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443" w:rsidRDefault="00A50443" w:rsidP="00A50443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0443" w:rsidRPr="00D57F1C" w:rsidRDefault="00A50443" w:rsidP="00A50443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 w:rsidRPr="00D57F1C">
        <w:rPr>
          <w:rFonts w:ascii="Times New Roman" w:hAnsi="Times New Roman" w:cs="Times New Roman"/>
          <w:b/>
          <w:sz w:val="24"/>
        </w:rPr>
        <w:t>Serum microRNA-21 expression as a</w:t>
      </w:r>
      <w:r>
        <w:rPr>
          <w:rFonts w:ascii="Times New Roman" w:hAnsi="Times New Roman" w:cs="Times New Roman"/>
          <w:b/>
          <w:sz w:val="24"/>
        </w:rPr>
        <w:t xml:space="preserve"> prognostic and</w:t>
      </w:r>
      <w:r w:rsidRPr="00D57F1C">
        <w:rPr>
          <w:rFonts w:ascii="Times New Roman" w:hAnsi="Times New Roman" w:cs="Times New Roman"/>
          <w:b/>
          <w:sz w:val="24"/>
        </w:rPr>
        <w:t xml:space="preserve"> therapeutic </w:t>
      </w:r>
      <w:r>
        <w:rPr>
          <w:rFonts w:ascii="Times New Roman" w:hAnsi="Times New Roman" w:cs="Times New Roman"/>
          <w:b/>
          <w:sz w:val="24"/>
        </w:rPr>
        <w:t>biomarker</w:t>
      </w:r>
      <w:r w:rsidRPr="00D57F1C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for</w:t>
      </w:r>
      <w:r w:rsidRPr="00D57F1C">
        <w:rPr>
          <w:rFonts w:ascii="Times New Roman" w:hAnsi="Times New Roman" w:cs="Times New Roman"/>
          <w:b/>
          <w:sz w:val="24"/>
        </w:rPr>
        <w:t xml:space="preserve"> Breast cancer patients</w:t>
      </w:r>
    </w:p>
    <w:p w:rsidR="00A50443" w:rsidRPr="00D57F1C" w:rsidRDefault="00A50443" w:rsidP="00A50443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 w:rsidRPr="00D57F1C">
        <w:rPr>
          <w:rFonts w:ascii="Times New Roman" w:hAnsi="Times New Roman" w:cs="Times New Roman"/>
          <w:b/>
          <w:sz w:val="24"/>
        </w:rPr>
        <w:t xml:space="preserve">Authors and their affiliations: </w:t>
      </w:r>
    </w:p>
    <w:p w:rsidR="00A50443" w:rsidRPr="00A36953" w:rsidRDefault="00A50443" w:rsidP="00A5044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A36953">
        <w:rPr>
          <w:rFonts w:ascii="Times New Roman" w:hAnsi="Times New Roman" w:cs="Times New Roman"/>
          <w:sz w:val="24"/>
          <w:szCs w:val="24"/>
        </w:rPr>
        <w:t>Masroor Mirza</w:t>
      </w:r>
      <w:r w:rsidRPr="00A3695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50443">
        <w:rPr>
          <w:rFonts w:ascii="Times New Roman" w:hAnsi="Times New Roman" w:cs="Times New Roman"/>
          <w:sz w:val="24"/>
          <w:szCs w:val="24"/>
          <w:vertAlign w:val="subscript"/>
        </w:rPr>
        <w:t>,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A36953">
        <w:rPr>
          <w:rFonts w:ascii="Times New Roman" w:hAnsi="Times New Roman" w:cs="Times New Roman"/>
          <w:sz w:val="24"/>
          <w:szCs w:val="24"/>
        </w:rPr>
        <w:t>Prasant Yadav</w:t>
      </w:r>
      <w:r w:rsidRPr="00A3695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36953">
        <w:rPr>
          <w:rFonts w:ascii="Times New Roman" w:hAnsi="Times New Roman" w:cs="Times New Roman"/>
          <w:sz w:val="24"/>
          <w:szCs w:val="24"/>
        </w:rPr>
        <w:t>, Kajal Tanwer</w:t>
      </w:r>
      <w:r w:rsidRPr="00A3695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36953">
        <w:rPr>
          <w:rFonts w:ascii="Times New Roman" w:hAnsi="Times New Roman" w:cs="Times New Roman"/>
          <w:sz w:val="24"/>
          <w:szCs w:val="24"/>
        </w:rPr>
        <w:t>, R. C. M. Kaza</w:t>
      </w:r>
      <w:r w:rsidRPr="00A3695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36953">
        <w:rPr>
          <w:rFonts w:ascii="Times New Roman" w:hAnsi="Times New Roman" w:cs="Times New Roman"/>
          <w:sz w:val="24"/>
          <w:szCs w:val="24"/>
        </w:rPr>
        <w:t>, S. K. Jain</w:t>
      </w:r>
      <w:r w:rsidRPr="00A3695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36953">
        <w:rPr>
          <w:rFonts w:ascii="Times New Roman" w:hAnsi="Times New Roman" w:cs="Times New Roman"/>
          <w:sz w:val="24"/>
          <w:szCs w:val="24"/>
        </w:rPr>
        <w:t>, Nita Khurana</w:t>
      </w:r>
      <w:r w:rsidRPr="00A3695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36953">
        <w:rPr>
          <w:rFonts w:ascii="Times New Roman" w:hAnsi="Times New Roman" w:cs="Times New Roman"/>
          <w:sz w:val="24"/>
          <w:szCs w:val="24"/>
        </w:rPr>
        <w:t>, P C Ray</w:t>
      </w:r>
      <w:r w:rsidRPr="00A36953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A36953">
        <w:rPr>
          <w:rStyle w:val="A0"/>
          <w:rFonts w:ascii="Times New Roman" w:hAnsi="Times New Roman" w:cs="Times New Roman"/>
          <w:sz w:val="24"/>
          <w:szCs w:val="24"/>
        </w:rPr>
        <w:t xml:space="preserve">and </w:t>
      </w:r>
      <w:r w:rsidRPr="00A36953">
        <w:rPr>
          <w:rFonts w:ascii="Times New Roman" w:hAnsi="Times New Roman" w:cs="Times New Roman"/>
          <w:sz w:val="24"/>
          <w:szCs w:val="24"/>
        </w:rPr>
        <w:t>Alpana Saxena</w:t>
      </w:r>
      <w:r w:rsidRPr="00A36953">
        <w:rPr>
          <w:rFonts w:ascii="Times New Roman" w:hAnsi="Times New Roman" w:cs="Times New Roman"/>
          <w:sz w:val="24"/>
          <w:szCs w:val="24"/>
          <w:vertAlign w:val="superscript"/>
        </w:rPr>
        <w:t>1.</w:t>
      </w:r>
    </w:p>
    <w:p w:rsidR="00A50443" w:rsidRDefault="00A50443" w:rsidP="00A50443">
      <w:pPr>
        <w:pStyle w:val="NoSpacing1"/>
        <w:spacing w:line="360" w:lineRule="auto"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Style w:val="A4"/>
          <w:rFonts w:ascii="Times New Roman" w:hAnsi="Times New Roman"/>
          <w:sz w:val="24"/>
          <w:szCs w:val="24"/>
        </w:rPr>
        <w:t>Department of  Biochemistry, Maulana Azad Medical College and Associated hospitals, New Delhi, India.</w:t>
      </w:r>
    </w:p>
    <w:p w:rsidR="00A50443" w:rsidRDefault="00A50443" w:rsidP="00A50443">
      <w:pPr>
        <w:pStyle w:val="NoSpacing1"/>
        <w:spacing w:line="360" w:lineRule="auto"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  <w:vertAlign w:val="superscript"/>
        </w:rPr>
        <w:t>2</w:t>
      </w:r>
      <w:r>
        <w:rPr>
          <w:rStyle w:val="A4"/>
          <w:rFonts w:ascii="Times New Roman" w:hAnsi="Times New Roman"/>
          <w:sz w:val="24"/>
          <w:szCs w:val="24"/>
        </w:rPr>
        <w:t>Department of Surgery, Maulana Azad Medical College and Associated hospitals, New Delhi, India.</w:t>
      </w:r>
    </w:p>
    <w:p w:rsidR="00A50443" w:rsidRDefault="00A50443" w:rsidP="00A50443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  <w:vertAlign w:val="superscript"/>
        </w:rPr>
        <w:t>3</w:t>
      </w:r>
      <w:r>
        <w:rPr>
          <w:rStyle w:val="A4"/>
          <w:rFonts w:ascii="Times New Roman" w:hAnsi="Times New Roman"/>
          <w:sz w:val="24"/>
          <w:szCs w:val="24"/>
        </w:rPr>
        <w:t>Department of Pathology, Maulana Azad Medical College and Associated hospitals, New Delhi, India.</w:t>
      </w:r>
    </w:p>
    <w:p w:rsidR="00A50443" w:rsidRPr="005710D0" w:rsidRDefault="00A50443" w:rsidP="00A50443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10D0">
        <w:rPr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A50443" w:rsidRPr="005710D0" w:rsidRDefault="00A50443" w:rsidP="00A50443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0D0">
        <w:rPr>
          <w:rFonts w:ascii="Times New Roman" w:hAnsi="Times New Roman" w:cs="Times New Roman"/>
          <w:sz w:val="24"/>
          <w:szCs w:val="24"/>
        </w:rPr>
        <w:t>MiRNA-21 is recognized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as the main active candidate </w:t>
      </w:r>
      <w:r w:rsidRPr="005710D0">
        <w:rPr>
          <w:rFonts w:ascii="Times New Roman" w:hAnsi="Times New Roman" w:cs="Times New Roman"/>
          <w:color w:val="000000"/>
          <w:sz w:val="24"/>
          <w:szCs w:val="24"/>
        </w:rPr>
        <w:t xml:space="preserve">and high expression in many solid tumors consequential cell proliferation, differentiation, apoptosis and closely related to metastasis of disease. Study aimed to </w:t>
      </w:r>
      <w:r w:rsidRPr="005710D0">
        <w:rPr>
          <w:rFonts w:ascii="Times New Roman" w:hAnsi="Times New Roman" w:cs="Times New Roman"/>
          <w:sz w:val="24"/>
          <w:szCs w:val="24"/>
        </w:rPr>
        <w:t>evaluate the serum miRNA-21 exp</w:t>
      </w:r>
      <w:r>
        <w:rPr>
          <w:rFonts w:ascii="Times New Roman" w:hAnsi="Times New Roman" w:cs="Times New Roman"/>
          <w:sz w:val="24"/>
          <w:szCs w:val="24"/>
        </w:rPr>
        <w:t>ression and therapy outcome in b</w:t>
      </w:r>
      <w:r w:rsidRPr="005710D0">
        <w:rPr>
          <w:rFonts w:ascii="Times New Roman" w:hAnsi="Times New Roman" w:cs="Times New Roman"/>
          <w:sz w:val="24"/>
          <w:szCs w:val="24"/>
        </w:rPr>
        <w:t xml:space="preserve">reast cancer patients and cell lines. Seventy five </w:t>
      </w:r>
      <w:r w:rsidRPr="005710D0">
        <w:rPr>
          <w:rFonts w:ascii="Times New Roman" w:eastAsia="AdvOT1ef757c0" w:hAnsi="Times New Roman" w:cs="Times New Roman"/>
          <w:sz w:val="24"/>
          <w:szCs w:val="24"/>
        </w:rPr>
        <w:t>histo-pathologically confirmed</w:t>
      </w:r>
      <w:r>
        <w:rPr>
          <w:rFonts w:ascii="Times New Roman" w:eastAsia="AdvOT1ef757c0" w:hAnsi="Times New Roman" w:cs="Times New Roman"/>
          <w:sz w:val="24"/>
          <w:szCs w:val="24"/>
        </w:rPr>
        <w:t xml:space="preserve"> newly diagnosed</w:t>
      </w:r>
      <w:r w:rsidRPr="00571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5710D0">
        <w:rPr>
          <w:rFonts w:ascii="Times New Roman" w:hAnsi="Times New Roman" w:cs="Times New Roman"/>
          <w:sz w:val="24"/>
          <w:szCs w:val="24"/>
        </w:rPr>
        <w:t>reast cancer patients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Pr="005710D0">
        <w:rPr>
          <w:rFonts w:ascii="Times New Roman" w:hAnsi="Times New Roman" w:cs="Times New Roman"/>
          <w:sz w:val="24"/>
          <w:szCs w:val="24"/>
        </w:rPr>
        <w:t xml:space="preserve"> included in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5710D0">
        <w:rPr>
          <w:rFonts w:ascii="Times New Roman" w:hAnsi="Times New Roman" w:cs="Times New Roman"/>
          <w:sz w:val="24"/>
          <w:szCs w:val="24"/>
        </w:rPr>
        <w:t xml:space="preserve"> study, before and after therapy patient’s blood sample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Pr="005710D0">
        <w:rPr>
          <w:rFonts w:ascii="Times New Roman" w:hAnsi="Times New Roman" w:cs="Times New Roman"/>
          <w:sz w:val="24"/>
          <w:szCs w:val="24"/>
        </w:rPr>
        <w:t xml:space="preserve"> collected and analysed serum microRNA-21 expression by quantitative real time PCR. In patients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10D0">
        <w:rPr>
          <w:rFonts w:ascii="Times New Roman" w:hAnsi="Times New Roman" w:cs="Times New Roman"/>
          <w:sz w:val="24"/>
          <w:szCs w:val="24"/>
        </w:rPr>
        <w:t xml:space="preserve"> 8.9 mean fold increased mi</w:t>
      </w:r>
      <w:r>
        <w:rPr>
          <w:rFonts w:ascii="Times New Roman" w:hAnsi="Times New Roman" w:cs="Times New Roman"/>
          <w:sz w:val="24"/>
          <w:szCs w:val="24"/>
        </w:rPr>
        <w:t>cro</w:t>
      </w:r>
      <w:r w:rsidRPr="005710D0">
        <w:rPr>
          <w:rFonts w:ascii="Times New Roman" w:hAnsi="Times New Roman" w:cs="Times New Roman"/>
          <w:sz w:val="24"/>
          <w:szCs w:val="24"/>
        </w:rPr>
        <w:t>RNA-21 expression was observed compare to controls. Increased expression was found to be associated with advanced stage (11.72 fold), lymph node involvement (11.12 fold)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5710D0">
        <w:rPr>
          <w:rFonts w:ascii="Times New Roman" w:hAnsi="Times New Roman" w:cs="Times New Roman"/>
          <w:sz w:val="24"/>
          <w:szCs w:val="24"/>
        </w:rPr>
        <w:t>distant metastases (20.17 fold). After treatment significant decrease in miRNA-21 expression was observed and found to be significant (p&lt;0.0001). Patients treated with neoadjuvant therapy had significant impact on miRNA-21 suppression and found to be significantly a</w:t>
      </w:r>
      <w:r>
        <w:rPr>
          <w:rFonts w:ascii="Times New Roman" w:hAnsi="Times New Roman" w:cs="Times New Roman"/>
          <w:sz w:val="24"/>
          <w:szCs w:val="24"/>
        </w:rPr>
        <w:t>ssociated with different clinico</w:t>
      </w:r>
      <w:r w:rsidRPr="005710D0">
        <w:rPr>
          <w:rFonts w:ascii="Times New Roman" w:hAnsi="Times New Roman" w:cs="Times New Roman"/>
          <w:sz w:val="24"/>
          <w:szCs w:val="24"/>
        </w:rPr>
        <w:t>pathological feature of patients. Increased miRNA-21 expression was also found to be</w:t>
      </w:r>
      <w:r>
        <w:rPr>
          <w:rFonts w:ascii="Times New Roman" w:hAnsi="Times New Roman" w:cs="Times New Roman"/>
          <w:sz w:val="24"/>
          <w:szCs w:val="24"/>
        </w:rPr>
        <w:t xml:space="preserve"> significantly</w:t>
      </w:r>
      <w:r w:rsidRPr="005710D0">
        <w:rPr>
          <w:rFonts w:ascii="Times New Roman" w:hAnsi="Times New Roman" w:cs="Times New Roman"/>
          <w:sz w:val="24"/>
          <w:szCs w:val="24"/>
        </w:rPr>
        <w:t xml:space="preserve"> associated with poor survival of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5710D0">
        <w:rPr>
          <w:rFonts w:ascii="Times New Roman" w:hAnsi="Times New Roman" w:cs="Times New Roman"/>
          <w:sz w:val="24"/>
          <w:szCs w:val="24"/>
        </w:rPr>
        <w:t>reast cancer patients (p=0.002). Mi</w:t>
      </w:r>
      <w:r>
        <w:rPr>
          <w:rFonts w:ascii="Times New Roman" w:hAnsi="Times New Roman" w:cs="Times New Roman"/>
          <w:sz w:val="24"/>
          <w:szCs w:val="24"/>
        </w:rPr>
        <w:t>cro</w:t>
      </w:r>
      <w:r w:rsidRPr="005710D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5710D0">
        <w:rPr>
          <w:rFonts w:ascii="Times New Roman" w:hAnsi="Times New Roman" w:cs="Times New Roman"/>
          <w:sz w:val="24"/>
          <w:szCs w:val="24"/>
        </w:rPr>
        <w:t xml:space="preserve">-21 expression </w:t>
      </w:r>
      <w:r w:rsidRPr="005710D0">
        <w:rPr>
          <w:rFonts w:ascii="Times New Roman" w:hAnsi="Times New Roman" w:cs="Times New Roman"/>
          <w:bCs/>
          <w:sz w:val="24"/>
          <w:szCs w:val="24"/>
        </w:rPr>
        <w:t xml:space="preserve">could be used as </w:t>
      </w:r>
      <w:r w:rsidRPr="005710D0">
        <w:rPr>
          <w:rFonts w:ascii="Times New Roman" w:hAnsi="Times New Roman" w:cs="Times New Roman"/>
          <w:sz w:val="24"/>
          <w:szCs w:val="24"/>
        </w:rPr>
        <w:t>promising</w:t>
      </w:r>
      <w:r>
        <w:rPr>
          <w:rFonts w:ascii="Times New Roman" w:hAnsi="Times New Roman" w:cs="Times New Roman"/>
          <w:bCs/>
          <w:sz w:val="24"/>
          <w:szCs w:val="24"/>
        </w:rPr>
        <w:t xml:space="preserve"> predictive indicators for b</w:t>
      </w:r>
      <w:r w:rsidRPr="005710D0">
        <w:rPr>
          <w:rFonts w:ascii="Times New Roman" w:hAnsi="Times New Roman" w:cs="Times New Roman"/>
          <w:bCs/>
          <w:sz w:val="24"/>
          <w:szCs w:val="24"/>
        </w:rPr>
        <w:t>reast cancer prognosis.</w:t>
      </w:r>
      <w:r w:rsidRPr="005710D0">
        <w:rPr>
          <w:rFonts w:ascii="Times New Roman" w:hAnsi="Times New Roman" w:cs="Times New Roman"/>
          <w:sz w:val="24"/>
          <w:szCs w:val="24"/>
        </w:rPr>
        <w:t xml:space="preserve"> Mi</w:t>
      </w:r>
      <w:r>
        <w:rPr>
          <w:rFonts w:ascii="Times New Roman" w:hAnsi="Times New Roman" w:cs="Times New Roman"/>
          <w:sz w:val="24"/>
          <w:szCs w:val="24"/>
        </w:rPr>
        <w:t>cro</w:t>
      </w:r>
      <w:r w:rsidRPr="005710D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5710D0">
        <w:rPr>
          <w:rFonts w:ascii="Times New Roman" w:hAnsi="Times New Roman" w:cs="Times New Roman"/>
          <w:sz w:val="24"/>
          <w:szCs w:val="24"/>
        </w:rPr>
        <w:t xml:space="preserve">-21 over-expression was associated with response to neoadjuvant therapy may perhaps be consider as primary treatment choice. </w:t>
      </w:r>
    </w:p>
    <w:p w:rsidR="00503AEA" w:rsidRDefault="00A50443"/>
    <w:sectPr w:rsidR="00503AEA" w:rsidSect="0020611E"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1ef757c0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50443"/>
    <w:rsid w:val="00186A67"/>
    <w:rsid w:val="0020611E"/>
    <w:rsid w:val="002561DF"/>
    <w:rsid w:val="0037204E"/>
    <w:rsid w:val="004050E8"/>
    <w:rsid w:val="004E7CA9"/>
    <w:rsid w:val="00552DDD"/>
    <w:rsid w:val="007A41E8"/>
    <w:rsid w:val="00A50443"/>
    <w:rsid w:val="00B11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0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44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50443"/>
    <w:pPr>
      <w:ind w:left="720"/>
      <w:contextualSpacing/>
    </w:pPr>
  </w:style>
  <w:style w:type="character" w:customStyle="1" w:styleId="A4">
    <w:name w:val="A4"/>
    <w:uiPriority w:val="99"/>
    <w:rsid w:val="00A50443"/>
    <w:rPr>
      <w:color w:val="000000"/>
      <w:sz w:val="14"/>
      <w:szCs w:val="14"/>
    </w:rPr>
  </w:style>
  <w:style w:type="character" w:customStyle="1" w:styleId="A0">
    <w:name w:val="A0"/>
    <w:uiPriority w:val="99"/>
    <w:rsid w:val="00A50443"/>
    <w:rPr>
      <w:color w:val="000000"/>
      <w:sz w:val="16"/>
      <w:szCs w:val="16"/>
    </w:rPr>
  </w:style>
  <w:style w:type="paragraph" w:customStyle="1" w:styleId="NoSpacing1">
    <w:name w:val="No Spacing1"/>
    <w:uiPriority w:val="1"/>
    <w:qFormat/>
    <w:rsid w:val="00A50443"/>
    <w:pPr>
      <w:spacing w:after="0" w:line="240" w:lineRule="auto"/>
    </w:pPr>
    <w:rPr>
      <w:rFonts w:ascii="Calibri" w:eastAsia="SimSu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2016-06-09T04:16:00Z</dcterms:created>
  <dcterms:modified xsi:type="dcterms:W3CDTF">2016-06-09T04:17:00Z</dcterms:modified>
</cp:coreProperties>
</file>