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07F" w:rsidRDefault="00B8707F" w:rsidP="00B8707F">
      <w:pPr>
        <w:jc w:val="right"/>
        <w:rPr>
          <w:rFonts w:ascii="Calibri" w:hAnsi="Calibri"/>
          <w:b/>
          <w:color w:val="000000"/>
        </w:rPr>
      </w:pPr>
      <w:r>
        <w:rPr>
          <w:rFonts w:ascii="Calibri" w:hAnsi="Calibri"/>
          <w:b/>
          <w:noProof/>
          <w:color w:val="000000"/>
        </w:rPr>
        <w:drawing>
          <wp:inline distT="0" distB="0" distL="0" distR="0">
            <wp:extent cx="1449141" cy="1564783"/>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448690" cy="1564296"/>
                    </a:xfrm>
                    <a:prstGeom prst="rect">
                      <a:avLst/>
                    </a:prstGeom>
                    <a:noFill/>
                  </pic:spPr>
                </pic:pic>
              </a:graphicData>
            </a:graphic>
          </wp:inline>
        </w:drawing>
      </w:r>
    </w:p>
    <w:p w:rsidR="00B8707F" w:rsidRDefault="00B8707F" w:rsidP="00BF0A87">
      <w:pPr>
        <w:jc w:val="both"/>
        <w:rPr>
          <w:rFonts w:ascii="Calibri" w:hAnsi="Calibri"/>
          <w:b/>
          <w:color w:val="000000"/>
        </w:rPr>
      </w:pPr>
    </w:p>
    <w:p w:rsidR="00BF0A87" w:rsidRDefault="00BF0A87" w:rsidP="00BF0A87">
      <w:pPr>
        <w:jc w:val="both"/>
        <w:rPr>
          <w:rFonts w:ascii="Calibri" w:hAnsi="Calibri"/>
          <w:b/>
          <w:color w:val="000000"/>
        </w:rPr>
      </w:pPr>
      <w:proofErr w:type="spellStart"/>
      <w:r>
        <w:rPr>
          <w:rFonts w:ascii="Calibri" w:hAnsi="Calibri"/>
          <w:b/>
          <w:color w:val="000000"/>
        </w:rPr>
        <w:t>Endocrinological</w:t>
      </w:r>
      <w:proofErr w:type="spellEnd"/>
      <w:r>
        <w:rPr>
          <w:rFonts w:ascii="Calibri" w:hAnsi="Calibri"/>
          <w:b/>
          <w:color w:val="000000"/>
        </w:rPr>
        <w:t xml:space="preserve"> Treatment – Protocol to give chance to a new life</w:t>
      </w:r>
    </w:p>
    <w:p w:rsidR="00BF0A87" w:rsidRDefault="00B8707F" w:rsidP="00B8707F">
      <w:pPr>
        <w:spacing w:after="0" w:line="271" w:lineRule="auto"/>
        <w:jc w:val="center"/>
        <w:rPr>
          <w:rFonts w:ascii="Calibri" w:eastAsia="Times New Roman" w:hAnsi="Calibri" w:cs="Times New Roman"/>
          <w:color w:val="000000"/>
        </w:rPr>
      </w:pPr>
      <w:proofErr w:type="spellStart"/>
      <w:r>
        <w:rPr>
          <w:rFonts w:ascii="Calibri" w:eastAsia="Times New Roman" w:hAnsi="Calibri" w:cs="Times New Roman"/>
          <w:color w:val="000000"/>
        </w:rPr>
        <w:t>Dimpee</w:t>
      </w:r>
      <w:proofErr w:type="spellEnd"/>
    </w:p>
    <w:p w:rsidR="00B8707F" w:rsidRDefault="00B8707F" w:rsidP="00B8707F">
      <w:pPr>
        <w:spacing w:after="0" w:line="271" w:lineRule="auto"/>
        <w:jc w:val="center"/>
        <w:rPr>
          <w:rFonts w:ascii="Calibri" w:eastAsia="Times New Roman" w:hAnsi="Calibri" w:cs="Times New Roman"/>
          <w:color w:val="000000"/>
        </w:rPr>
      </w:pPr>
      <w:r>
        <w:rPr>
          <w:rFonts w:ascii="Calibri" w:eastAsia="Times New Roman" w:hAnsi="Calibri" w:cs="Times New Roman"/>
          <w:color w:val="000000"/>
        </w:rPr>
        <w:t>Institute of Home Economics, University of Delhi, Delhi, India</w:t>
      </w:r>
    </w:p>
    <w:p w:rsidR="001D1857" w:rsidRDefault="001D1857" w:rsidP="00BF0A87">
      <w:pPr>
        <w:spacing w:after="0" w:line="271" w:lineRule="auto"/>
        <w:jc w:val="both"/>
        <w:rPr>
          <w:rFonts w:ascii="Calibri" w:eastAsia="Times New Roman" w:hAnsi="Calibri" w:cs="Times New Roman"/>
          <w:color w:val="000000"/>
        </w:rPr>
      </w:pPr>
    </w:p>
    <w:p w:rsidR="00BF0A87" w:rsidRDefault="00BF0A87" w:rsidP="00BF0A87">
      <w:pPr>
        <w:spacing w:after="0" w:line="271" w:lineRule="auto"/>
        <w:jc w:val="both"/>
        <w:rPr>
          <w:rFonts w:ascii="Calibri" w:eastAsia="Times New Roman" w:hAnsi="Calibri" w:cs="Times New Roman"/>
          <w:color w:val="000000"/>
        </w:rPr>
      </w:pPr>
      <w:r>
        <w:rPr>
          <w:rFonts w:ascii="Calibri" w:eastAsia="Times New Roman" w:hAnsi="Calibri" w:cs="Times New Roman"/>
          <w:color w:val="000000"/>
        </w:rPr>
        <w:t xml:space="preserve">Endocrine Disorders (EDs) are rapidly affecting 12% of the world population. Major factors to cause these are the </w:t>
      </w:r>
      <w:r>
        <w:rPr>
          <w:rFonts w:ascii="Calibri" w:eastAsia="Times New Roman" w:hAnsi="Calibri" w:cs="Times New Roman"/>
          <w:i/>
          <w:color w:val="000000"/>
        </w:rPr>
        <w:t xml:space="preserve">environmental, lifestyle and nutritional aspects </w:t>
      </w:r>
      <w:r>
        <w:rPr>
          <w:rFonts w:ascii="Calibri" w:eastAsia="Times New Roman" w:hAnsi="Calibri" w:cs="Times New Roman"/>
          <w:color w:val="000000"/>
        </w:rPr>
        <w:t xml:space="preserve">that ultimately, lead to an endocrine hormone imbalance, development of lesions (like nodules/tumors), </w:t>
      </w:r>
      <w:proofErr w:type="gramStart"/>
      <w:r>
        <w:rPr>
          <w:rFonts w:ascii="Calibri" w:eastAsia="Times New Roman" w:hAnsi="Calibri" w:cs="Times New Roman"/>
          <w:color w:val="000000"/>
        </w:rPr>
        <w:t>genetic</w:t>
      </w:r>
      <w:proofErr w:type="gramEnd"/>
      <w:r>
        <w:rPr>
          <w:rFonts w:ascii="Calibri" w:eastAsia="Times New Roman" w:hAnsi="Calibri" w:cs="Times New Roman"/>
          <w:color w:val="000000"/>
        </w:rPr>
        <w:t xml:space="preserve"> predisposition.</w:t>
      </w:r>
    </w:p>
    <w:p w:rsidR="00B8707F" w:rsidRDefault="00BF0A87" w:rsidP="00B8707F">
      <w:pPr>
        <w:jc w:val="both"/>
      </w:pPr>
      <w:r>
        <w:t xml:space="preserve">Gynecological EDs include </w:t>
      </w:r>
      <w:proofErr w:type="spellStart"/>
      <w:r>
        <w:rPr>
          <w:u w:val="single"/>
        </w:rPr>
        <w:t>Prolactinoma</w:t>
      </w:r>
      <w:proofErr w:type="spellEnd"/>
      <w:r>
        <w:t xml:space="preserve">: occurs when </w:t>
      </w:r>
      <w:proofErr w:type="spellStart"/>
      <w:r>
        <w:t>lactotroph</w:t>
      </w:r>
      <w:proofErr w:type="spellEnd"/>
      <w:r>
        <w:t xml:space="preserve"> cells multiply for no apparent reason leading to an elevation in the </w:t>
      </w:r>
      <w:proofErr w:type="spellStart"/>
      <w:r>
        <w:t>prolactin</w:t>
      </w:r>
      <w:proofErr w:type="spellEnd"/>
      <w:r>
        <w:t xml:space="preserve"> amount that inhibits </w:t>
      </w:r>
      <w:proofErr w:type="spellStart"/>
      <w:r>
        <w:t>GnRH</w:t>
      </w:r>
      <w:proofErr w:type="spellEnd"/>
      <w:r>
        <w:t xml:space="preserve"> neurons or/&amp; pituitary gland to reduce the secretion of LH &amp; FSH hormones. </w:t>
      </w:r>
      <w:r>
        <w:rPr>
          <w:u w:val="single"/>
        </w:rPr>
        <w:t>PCOS (polycystic ovary syndrome)</w:t>
      </w:r>
      <w:r>
        <w:t xml:space="preserve">: There is a production of high amounts of Androgens in females preventing ovulation. </w:t>
      </w:r>
      <w:r>
        <w:rPr>
          <w:u w:val="single"/>
        </w:rPr>
        <w:t>Hyperthyroidism</w:t>
      </w:r>
      <w:r w:rsidR="00B8707F">
        <w:t xml:space="preserve">: The main </w:t>
      </w:r>
      <w:proofErr w:type="gramStart"/>
      <w:r w:rsidR="00B8707F">
        <w:t>cause  is</w:t>
      </w:r>
      <w:proofErr w:type="gramEnd"/>
      <w:r w:rsidR="00B8707F">
        <w:t xml:space="preserve"> Grave’s Disease making </w:t>
      </w:r>
      <w:r>
        <w:t xml:space="preserve"> the Thyroid to secrete too m</w:t>
      </w:r>
      <w:r w:rsidR="00B8707F">
        <w:t>uch of the hormone. Other factors</w:t>
      </w:r>
      <w:r>
        <w:t xml:space="preserve"> may be </w:t>
      </w:r>
      <w:proofErr w:type="gramStart"/>
      <w:r>
        <w:t>Benign</w:t>
      </w:r>
      <w:proofErr w:type="gramEnd"/>
      <w:r>
        <w:t xml:space="preserve"> tumors in thyroid/pituitary gland or in ovaries/testes. </w:t>
      </w:r>
      <w:proofErr w:type="spellStart"/>
      <w:r>
        <w:t>Polymenorrhea</w:t>
      </w:r>
      <w:proofErr w:type="spellEnd"/>
      <w:r>
        <w:t xml:space="preserve">/ </w:t>
      </w:r>
      <w:proofErr w:type="spellStart"/>
      <w:r>
        <w:t>oligomenorrhea</w:t>
      </w:r>
      <w:proofErr w:type="spellEnd"/>
      <w:r>
        <w:t xml:space="preserve"> are the clinical manifestations heading to female infertility. </w:t>
      </w:r>
      <w:proofErr w:type="spellStart"/>
      <w:r>
        <w:rPr>
          <w:u w:val="single"/>
        </w:rPr>
        <w:t>Hypopituitarism</w:t>
      </w:r>
      <w:proofErr w:type="spellEnd"/>
      <w:r>
        <w:t xml:space="preserve">: A rare disorder triggered by the tumor in pituitary gland. As the tumor increases in size, it compresses and damages pituitary tissues thus, interfering with the hormone production and affects </w:t>
      </w:r>
      <w:proofErr w:type="spellStart"/>
      <w:r>
        <w:t>gonadal</w:t>
      </w:r>
      <w:proofErr w:type="spellEnd"/>
      <w:r>
        <w:t xml:space="preserve"> differentiation, </w:t>
      </w:r>
      <w:proofErr w:type="spellStart"/>
      <w:r>
        <w:t>steroidogenesis</w:t>
      </w:r>
      <w:proofErr w:type="spellEnd"/>
      <w:r>
        <w:t xml:space="preserve">, </w:t>
      </w:r>
      <w:proofErr w:type="spellStart"/>
      <w:r>
        <w:t>gametogenesis</w:t>
      </w:r>
      <w:proofErr w:type="spellEnd"/>
      <w:r>
        <w:t xml:space="preserve"> and </w:t>
      </w:r>
      <w:proofErr w:type="spellStart"/>
      <w:r>
        <w:t>gonadotropin</w:t>
      </w:r>
      <w:proofErr w:type="spellEnd"/>
      <w:r>
        <w:t xml:space="preserve"> secretion in men. </w:t>
      </w:r>
      <w:r>
        <w:rPr>
          <w:u w:val="single"/>
        </w:rPr>
        <w:t>Adrenal Hyperplasia</w:t>
      </w:r>
      <w:r>
        <w:t xml:space="preserve">: A pediatric ED caused by the mutations in the gene </w:t>
      </w:r>
      <w:proofErr w:type="gramStart"/>
      <w:r>
        <w:t>that codes</w:t>
      </w:r>
      <w:proofErr w:type="gramEnd"/>
      <w:r>
        <w:t xml:space="preserve"> for the enzyme responsible for making steroid hormones i</w:t>
      </w:r>
      <w:r w:rsidR="00B8707F">
        <w:t xml:space="preserve">n Adrenal gland, resulting in altered </w:t>
      </w:r>
      <w:proofErr w:type="spellStart"/>
      <w:r w:rsidR="00B8707F">
        <w:t>cortisol</w:t>
      </w:r>
      <w:proofErr w:type="spellEnd"/>
      <w:r w:rsidR="00B8707F">
        <w:t xml:space="preserve"> and </w:t>
      </w:r>
      <w:proofErr w:type="spellStart"/>
      <w:r w:rsidR="00B8707F">
        <w:t>aldosterone</w:t>
      </w:r>
      <w:proofErr w:type="spellEnd"/>
      <w:r w:rsidR="00B8707F">
        <w:t xml:space="preserve"> synthesis. Common symptoms are </w:t>
      </w:r>
      <w:r w:rsidR="00B8707F">
        <w:rPr>
          <w:i/>
        </w:rPr>
        <w:t xml:space="preserve">amenorrhea, infertility, pregnancy risk, early menopause, miscarriages, </w:t>
      </w:r>
      <w:proofErr w:type="spellStart"/>
      <w:proofErr w:type="gramStart"/>
      <w:r w:rsidR="00B8707F">
        <w:rPr>
          <w:i/>
        </w:rPr>
        <w:t>hypogonadism</w:t>
      </w:r>
      <w:proofErr w:type="spellEnd"/>
      <w:proofErr w:type="gramEnd"/>
      <w:r w:rsidR="00B8707F">
        <w:rPr>
          <w:i/>
        </w:rPr>
        <w:t xml:space="preserve">. </w:t>
      </w:r>
      <w:r w:rsidR="00B8707F">
        <w:rPr>
          <w:rFonts w:ascii="Calibri" w:eastAsia="Times New Roman" w:hAnsi="Calibri" w:cs="Times New Roman"/>
          <w:color w:val="000000"/>
        </w:rPr>
        <w:t xml:space="preserve">Though drugs, routine </w:t>
      </w:r>
      <w:proofErr w:type="gramStart"/>
      <w:r w:rsidR="00B8707F">
        <w:rPr>
          <w:rFonts w:ascii="Calibri" w:eastAsia="Times New Roman" w:hAnsi="Calibri" w:cs="Times New Roman"/>
          <w:color w:val="000000"/>
        </w:rPr>
        <w:t>blood  check</w:t>
      </w:r>
      <w:proofErr w:type="gramEnd"/>
      <w:r w:rsidR="00B8707F">
        <w:rPr>
          <w:rFonts w:ascii="Calibri" w:eastAsia="Times New Roman" w:hAnsi="Calibri" w:cs="Times New Roman"/>
          <w:color w:val="000000"/>
        </w:rPr>
        <w:t>-ups help in treating an ED, but other techniques like surgery, molecular diagnosis and genetic engineering seek their scope for the same.  Personalized approach is required as the specific symptoms in different individuals may vary. These new techniques provide a chance to those ED affected individuals to produce their young ones naturally, who could not have been otherwise.</w:t>
      </w:r>
    </w:p>
    <w:p w:rsidR="00B8707F" w:rsidRDefault="00B8707F" w:rsidP="00B8707F">
      <w:pPr>
        <w:pStyle w:val="ListParagraph"/>
        <w:spacing w:after="0" w:line="271" w:lineRule="auto"/>
        <w:ind w:left="0"/>
        <w:jc w:val="both"/>
        <w:rPr>
          <w:rFonts w:ascii="Calibri" w:eastAsia="Times New Roman" w:hAnsi="Calibri" w:cs="Times New Roman"/>
          <w:color w:val="000000"/>
        </w:rPr>
      </w:pPr>
    </w:p>
    <w:p w:rsidR="00B8707F" w:rsidRDefault="00B8707F" w:rsidP="00B8707F">
      <w:pPr>
        <w:pStyle w:val="ListParagraph"/>
        <w:spacing w:after="0" w:line="271" w:lineRule="auto"/>
        <w:ind w:left="0"/>
        <w:jc w:val="both"/>
        <w:rPr>
          <w:rFonts w:ascii="Calibri" w:eastAsia="Times New Roman" w:hAnsi="Calibri" w:cs="Times New Roman"/>
          <w:color w:val="000000"/>
        </w:rPr>
      </w:pPr>
      <w:r>
        <w:rPr>
          <w:rFonts w:ascii="Calibri" w:eastAsia="Times New Roman" w:hAnsi="Calibri" w:cs="Times New Roman"/>
          <w:b/>
          <w:color w:val="000000"/>
        </w:rPr>
        <w:t>Key wor</w:t>
      </w:r>
      <w:r>
        <w:rPr>
          <w:rFonts w:ascii="Calibri" w:eastAsia="Times New Roman" w:hAnsi="Calibri" w:cs="Times New Roman"/>
          <w:color w:val="000000"/>
        </w:rPr>
        <w:t xml:space="preserve">ds: Endocrine Disorders; Grave’s Disease; </w:t>
      </w:r>
      <w:proofErr w:type="spellStart"/>
      <w:r>
        <w:rPr>
          <w:rFonts w:ascii="Calibri" w:eastAsia="Times New Roman" w:hAnsi="Calibri" w:cs="Times New Roman"/>
          <w:color w:val="000000"/>
        </w:rPr>
        <w:t>Hypogonadism</w:t>
      </w:r>
      <w:proofErr w:type="spellEnd"/>
      <w:r>
        <w:rPr>
          <w:rFonts w:ascii="Calibri" w:eastAsia="Times New Roman" w:hAnsi="Calibri" w:cs="Times New Roman"/>
          <w:color w:val="000000"/>
        </w:rPr>
        <w:t xml:space="preserve">; </w:t>
      </w:r>
      <w:proofErr w:type="spellStart"/>
      <w:r>
        <w:rPr>
          <w:rFonts w:ascii="Calibri" w:eastAsia="Times New Roman" w:hAnsi="Calibri" w:cs="Times New Roman"/>
          <w:color w:val="000000"/>
        </w:rPr>
        <w:t>Polymenorrhea</w:t>
      </w:r>
      <w:proofErr w:type="spellEnd"/>
      <w:r>
        <w:rPr>
          <w:rFonts w:ascii="Calibri" w:eastAsia="Times New Roman" w:hAnsi="Calibri" w:cs="Times New Roman"/>
          <w:color w:val="000000"/>
        </w:rPr>
        <w:t xml:space="preserve">; </w:t>
      </w:r>
      <w:proofErr w:type="spellStart"/>
      <w:r>
        <w:rPr>
          <w:rFonts w:ascii="Calibri" w:eastAsia="Times New Roman" w:hAnsi="Calibri" w:cs="Times New Roman"/>
          <w:color w:val="000000"/>
        </w:rPr>
        <w:t>Steroidogenesis</w:t>
      </w:r>
      <w:proofErr w:type="spellEnd"/>
    </w:p>
    <w:p w:rsidR="00B8707F" w:rsidRDefault="00B8707F" w:rsidP="00B8707F">
      <w:pPr>
        <w:pStyle w:val="ListParagraph"/>
        <w:spacing w:after="0" w:line="271" w:lineRule="auto"/>
        <w:ind w:left="0"/>
        <w:jc w:val="both"/>
        <w:rPr>
          <w:rFonts w:ascii="Calibri" w:eastAsia="Times New Roman" w:hAnsi="Calibri" w:cs="Times New Roman"/>
          <w:color w:val="000000"/>
        </w:rPr>
      </w:pPr>
      <w:r>
        <w:rPr>
          <w:rFonts w:ascii="Calibri" w:eastAsia="Times New Roman" w:hAnsi="Calibri" w:cs="Times New Roman"/>
          <w:b/>
          <w:color w:val="000000"/>
        </w:rPr>
        <w:t>Themes</w:t>
      </w:r>
      <w:r>
        <w:rPr>
          <w:rFonts w:ascii="Calibri" w:eastAsia="Times New Roman" w:hAnsi="Calibri" w:cs="Times New Roman"/>
          <w:color w:val="000000"/>
        </w:rPr>
        <w:t>:</w:t>
      </w:r>
    </w:p>
    <w:p w:rsidR="00B8707F" w:rsidRDefault="00B8707F" w:rsidP="00B8707F">
      <w:pPr>
        <w:pStyle w:val="ListParagraph"/>
        <w:numPr>
          <w:ilvl w:val="0"/>
          <w:numId w:val="1"/>
        </w:numPr>
        <w:spacing w:after="0" w:line="271" w:lineRule="auto"/>
        <w:jc w:val="both"/>
        <w:rPr>
          <w:rFonts w:ascii="Calibri" w:eastAsia="Times New Roman" w:hAnsi="Calibri" w:cs="Times New Roman"/>
          <w:color w:val="000000"/>
        </w:rPr>
      </w:pPr>
      <w:r>
        <w:rPr>
          <w:rFonts w:ascii="Calibri" w:eastAsia="Times New Roman" w:hAnsi="Calibri" w:cs="Times New Roman"/>
          <w:color w:val="000000"/>
        </w:rPr>
        <w:t>Gynecological Endocrine Disorders</w:t>
      </w:r>
    </w:p>
    <w:p w:rsidR="00B8707F" w:rsidRDefault="00B8707F" w:rsidP="00B8707F">
      <w:pPr>
        <w:pStyle w:val="ListParagraph"/>
        <w:numPr>
          <w:ilvl w:val="0"/>
          <w:numId w:val="1"/>
        </w:numPr>
        <w:spacing w:after="0" w:line="271" w:lineRule="auto"/>
        <w:jc w:val="both"/>
        <w:rPr>
          <w:rFonts w:ascii="Calibri" w:eastAsia="Times New Roman" w:hAnsi="Calibri" w:cs="Times New Roman"/>
          <w:color w:val="000000"/>
        </w:rPr>
      </w:pPr>
      <w:proofErr w:type="spellStart"/>
      <w:r>
        <w:rPr>
          <w:rFonts w:ascii="Calibri" w:eastAsia="Times New Roman" w:hAnsi="Calibri" w:cs="Times New Roman"/>
          <w:color w:val="000000"/>
        </w:rPr>
        <w:t>Personalised</w:t>
      </w:r>
      <w:proofErr w:type="spellEnd"/>
      <w:r>
        <w:rPr>
          <w:rFonts w:ascii="Calibri" w:eastAsia="Times New Roman" w:hAnsi="Calibri" w:cs="Times New Roman"/>
          <w:color w:val="000000"/>
        </w:rPr>
        <w:t xml:space="preserve"> Treatment Approach</w:t>
      </w:r>
    </w:p>
    <w:p w:rsidR="00BF0A87" w:rsidRDefault="00BF0A87" w:rsidP="00BF0A87">
      <w:pPr>
        <w:jc w:val="both"/>
      </w:pPr>
    </w:p>
    <w:p w:rsidR="00B8707F" w:rsidRPr="00B8707F" w:rsidRDefault="00B8707F" w:rsidP="00B8707F">
      <w:pPr>
        <w:jc w:val="both"/>
        <w:rPr>
          <w:b/>
        </w:rPr>
      </w:pPr>
      <w:r w:rsidRPr="00B8707F">
        <w:rPr>
          <w:b/>
        </w:rPr>
        <w:lastRenderedPageBreak/>
        <w:t>Biography</w:t>
      </w:r>
    </w:p>
    <w:p w:rsidR="00B8707F" w:rsidRPr="00B8707F" w:rsidRDefault="00B8707F" w:rsidP="00B8707F">
      <w:pPr>
        <w:jc w:val="both"/>
        <w:rPr>
          <w:sz w:val="20"/>
          <w:szCs w:val="20"/>
        </w:rPr>
      </w:pPr>
      <w:proofErr w:type="spellStart"/>
      <w:r w:rsidRPr="00B8707F">
        <w:rPr>
          <w:sz w:val="20"/>
          <w:szCs w:val="20"/>
        </w:rPr>
        <w:t>Dimpee</w:t>
      </w:r>
      <w:proofErr w:type="spellEnd"/>
      <w:r w:rsidRPr="00B8707F">
        <w:rPr>
          <w:sz w:val="20"/>
          <w:szCs w:val="20"/>
        </w:rPr>
        <w:t xml:space="preserve"> after joining B.Sc. Home Science in Institute of Home Economics, University of Delhi, Delhi, India has exclusively been involved in research work regarding </w:t>
      </w:r>
      <w:proofErr w:type="spellStart"/>
      <w:r w:rsidRPr="00B8707F">
        <w:rPr>
          <w:sz w:val="20"/>
          <w:szCs w:val="20"/>
        </w:rPr>
        <w:t>Personalised</w:t>
      </w:r>
      <w:proofErr w:type="spellEnd"/>
      <w:r w:rsidRPr="00B8707F">
        <w:rPr>
          <w:sz w:val="20"/>
          <w:szCs w:val="20"/>
        </w:rPr>
        <w:t xml:space="preserve"> Nutrition, Metabolic Disorders, Biosensors as well as Gynecological fields like Cancers during pregnancy &amp; Reproductive Endocrinology which got published in reputed journals all over the world. She has received various national awards and contributed for the school excelsior. She got an honor certificate at the national essay writing </w:t>
      </w:r>
      <w:proofErr w:type="spellStart"/>
      <w:r w:rsidRPr="00B8707F">
        <w:rPr>
          <w:sz w:val="20"/>
          <w:szCs w:val="20"/>
        </w:rPr>
        <w:t>competion</w:t>
      </w:r>
      <w:proofErr w:type="spellEnd"/>
      <w:r w:rsidRPr="00B8707F">
        <w:rPr>
          <w:sz w:val="20"/>
          <w:szCs w:val="20"/>
        </w:rPr>
        <w:t xml:space="preserve">. She has been </w:t>
      </w:r>
      <w:proofErr w:type="spellStart"/>
      <w:r w:rsidRPr="00B8707F">
        <w:rPr>
          <w:sz w:val="20"/>
          <w:szCs w:val="20"/>
        </w:rPr>
        <w:t>acknowl</w:t>
      </w:r>
      <w:r>
        <w:rPr>
          <w:sz w:val="20"/>
          <w:szCs w:val="20"/>
        </w:rPr>
        <w:t>edgede</w:t>
      </w:r>
      <w:proofErr w:type="spellEnd"/>
      <w:r>
        <w:rPr>
          <w:sz w:val="20"/>
          <w:szCs w:val="20"/>
        </w:rPr>
        <w:t xml:space="preserve"> for critical writing in </w:t>
      </w:r>
      <w:r w:rsidRPr="00B8707F">
        <w:rPr>
          <w:sz w:val="20"/>
          <w:szCs w:val="20"/>
        </w:rPr>
        <w:t>paper</w:t>
      </w:r>
      <w:r>
        <w:rPr>
          <w:sz w:val="20"/>
          <w:szCs w:val="20"/>
        </w:rPr>
        <w:t>s</w:t>
      </w:r>
      <w:r w:rsidRPr="00B8707F">
        <w:rPr>
          <w:sz w:val="20"/>
          <w:szCs w:val="20"/>
        </w:rPr>
        <w:t xml:space="preserve"> published in various international journals. Also, she gave public speech on "It happens only in India" and discussed about the birth defects in infants.  </w:t>
      </w:r>
    </w:p>
    <w:p w:rsidR="00B8707F" w:rsidRPr="00B8707F" w:rsidRDefault="00B8707F" w:rsidP="00B8707F">
      <w:pPr>
        <w:jc w:val="both"/>
        <w:rPr>
          <w:b/>
        </w:rPr>
      </w:pPr>
      <w:r w:rsidRPr="00B8707F">
        <w:rPr>
          <w:b/>
        </w:rPr>
        <w:t>Presenting Author Details</w:t>
      </w:r>
    </w:p>
    <w:p w:rsidR="00B8707F" w:rsidRPr="00B8707F" w:rsidRDefault="00B8707F" w:rsidP="00B8707F">
      <w:pPr>
        <w:jc w:val="both"/>
        <w:rPr>
          <w:sz w:val="20"/>
          <w:szCs w:val="20"/>
        </w:rPr>
      </w:pPr>
      <w:r w:rsidRPr="00B8707F">
        <w:rPr>
          <w:sz w:val="20"/>
          <w:szCs w:val="20"/>
        </w:rPr>
        <w:t xml:space="preserve">Full Name: </w:t>
      </w:r>
      <w:proofErr w:type="spellStart"/>
      <w:r w:rsidRPr="00B8707F">
        <w:rPr>
          <w:sz w:val="20"/>
          <w:szCs w:val="20"/>
        </w:rPr>
        <w:t>Dimpee</w:t>
      </w:r>
      <w:proofErr w:type="spellEnd"/>
    </w:p>
    <w:p w:rsidR="00B8707F" w:rsidRPr="00B8707F" w:rsidRDefault="00B8707F" w:rsidP="00B8707F">
      <w:pPr>
        <w:jc w:val="both"/>
        <w:rPr>
          <w:sz w:val="20"/>
          <w:szCs w:val="20"/>
        </w:rPr>
      </w:pPr>
      <w:r w:rsidRPr="00B8707F">
        <w:rPr>
          <w:sz w:val="20"/>
          <w:szCs w:val="20"/>
        </w:rPr>
        <w:t>Contact No.: 91+ 9711648876</w:t>
      </w:r>
    </w:p>
    <w:p w:rsidR="00B8707F" w:rsidRPr="00B8707F" w:rsidRDefault="00B8707F" w:rsidP="00B8707F">
      <w:pPr>
        <w:jc w:val="both"/>
        <w:rPr>
          <w:sz w:val="20"/>
          <w:szCs w:val="20"/>
        </w:rPr>
      </w:pPr>
      <w:r w:rsidRPr="00B8707F">
        <w:rPr>
          <w:sz w:val="20"/>
          <w:szCs w:val="20"/>
        </w:rPr>
        <w:t>Session name: Gynecology Endocrinology</w:t>
      </w:r>
    </w:p>
    <w:p w:rsidR="00B8707F" w:rsidRDefault="00B8707F" w:rsidP="00B8707F">
      <w:pPr>
        <w:jc w:val="both"/>
      </w:pPr>
      <w:proofErr w:type="gramStart"/>
      <w:r w:rsidRPr="00B8707F">
        <w:rPr>
          <w:sz w:val="20"/>
          <w:szCs w:val="20"/>
        </w:rPr>
        <w:t>Category :</w:t>
      </w:r>
      <w:proofErr w:type="gramEnd"/>
      <w:r w:rsidRPr="00B8707F">
        <w:rPr>
          <w:sz w:val="20"/>
          <w:szCs w:val="20"/>
        </w:rPr>
        <w:t xml:space="preserve"> Oral Presentation</w:t>
      </w:r>
    </w:p>
    <w:p w:rsidR="00BF0A87" w:rsidRDefault="00BF0A87">
      <w:r>
        <w:br w:type="page"/>
      </w:r>
    </w:p>
    <w:p w:rsidR="00BF0A87" w:rsidRDefault="00BF0A87">
      <w:r>
        <w:lastRenderedPageBreak/>
        <w:br w:type="page"/>
      </w:r>
    </w:p>
    <w:p w:rsidR="00213D08" w:rsidRDefault="00213D08"/>
    <w:sectPr w:rsidR="00213D08" w:rsidSect="00213D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00032"/>
    <w:multiLevelType w:val="hybridMultilevel"/>
    <w:tmpl w:val="568CB38A"/>
    <w:lvl w:ilvl="0" w:tplc="6FA80976">
      <w:numFmt w:val="bullet"/>
      <w:lvlText w:val="-"/>
      <w:lvlJc w:val="left"/>
      <w:pPr>
        <w:ind w:left="720" w:hanging="360"/>
      </w:pPr>
      <w:rPr>
        <w:rFonts w:ascii="Calibri" w:eastAsia="Times New Roman"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BF0A87"/>
    <w:rsid w:val="001D1857"/>
    <w:rsid w:val="00213D08"/>
    <w:rsid w:val="00B207E6"/>
    <w:rsid w:val="00B8707F"/>
    <w:rsid w:val="00BF0A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A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A87"/>
    <w:pPr>
      <w:ind w:left="720"/>
      <w:contextualSpacing/>
    </w:pPr>
  </w:style>
  <w:style w:type="paragraph" w:styleId="BalloonText">
    <w:name w:val="Balloon Text"/>
    <w:basedOn w:val="Normal"/>
    <w:link w:val="BalloonTextChar"/>
    <w:uiPriority w:val="99"/>
    <w:semiHidden/>
    <w:unhideWhenUsed/>
    <w:rsid w:val="00B870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0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0526663">
      <w:bodyDiv w:val="1"/>
      <w:marLeft w:val="0"/>
      <w:marRight w:val="0"/>
      <w:marTop w:val="0"/>
      <w:marBottom w:val="0"/>
      <w:divBdr>
        <w:top w:val="none" w:sz="0" w:space="0" w:color="auto"/>
        <w:left w:val="none" w:sz="0" w:space="0" w:color="auto"/>
        <w:bottom w:val="none" w:sz="0" w:space="0" w:color="auto"/>
        <w:right w:val="none" w:sz="0" w:space="0" w:color="auto"/>
      </w:divBdr>
    </w:div>
    <w:div w:id="201676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pnahar</dc:creator>
  <cp:lastModifiedBy>pnahar</cp:lastModifiedBy>
  <cp:revision>2</cp:revision>
  <dcterms:created xsi:type="dcterms:W3CDTF">2018-06-28T06:46:00Z</dcterms:created>
  <dcterms:modified xsi:type="dcterms:W3CDTF">2018-06-28T07:09:00Z</dcterms:modified>
</cp:coreProperties>
</file>