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5FC" w:rsidRPr="00A453F7" w:rsidRDefault="00690394" w:rsidP="00DC75FC">
      <w:pPr>
        <w:jc w:val="center"/>
        <w:rPr>
          <w:rFonts w:asciiTheme="majorBidi" w:hAnsiTheme="majorBidi" w:cstheme="majorBidi"/>
          <w:b/>
          <w:bCs/>
          <w:sz w:val="28"/>
          <w:szCs w:val="28"/>
        </w:rPr>
      </w:pPr>
      <w:r w:rsidRPr="00A453F7">
        <w:rPr>
          <w:rFonts w:asciiTheme="majorBidi" w:hAnsiTheme="majorBidi" w:cstheme="majorBidi"/>
          <w:b/>
          <w:bCs/>
          <w:sz w:val="28"/>
          <w:szCs w:val="28"/>
        </w:rPr>
        <w:t>Simulation</w:t>
      </w:r>
      <w:r w:rsidR="00DC75FC" w:rsidRPr="00A453F7">
        <w:rPr>
          <w:rFonts w:asciiTheme="majorBidi" w:hAnsiTheme="majorBidi" w:cstheme="majorBidi"/>
          <w:b/>
          <w:bCs/>
          <w:sz w:val="28"/>
          <w:szCs w:val="28"/>
        </w:rPr>
        <w:t xml:space="preserve"> of electron power load distribution in small size divertor tokamak</w:t>
      </w:r>
    </w:p>
    <w:p w:rsidR="00DC75FC" w:rsidRPr="00A453F7" w:rsidRDefault="00DC75FC" w:rsidP="00DC75FC">
      <w:pPr>
        <w:pStyle w:val="ListParagraph"/>
        <w:numPr>
          <w:ilvl w:val="0"/>
          <w:numId w:val="1"/>
        </w:numPr>
        <w:jc w:val="center"/>
        <w:rPr>
          <w:rFonts w:asciiTheme="majorBidi" w:hAnsiTheme="majorBidi" w:cstheme="majorBidi"/>
          <w:b/>
          <w:bCs/>
          <w:sz w:val="28"/>
          <w:szCs w:val="28"/>
        </w:rPr>
      </w:pPr>
      <w:r w:rsidRPr="00A453F7">
        <w:rPr>
          <w:rFonts w:asciiTheme="majorBidi" w:hAnsiTheme="majorBidi" w:cstheme="majorBidi"/>
          <w:b/>
          <w:bCs/>
          <w:sz w:val="28"/>
          <w:szCs w:val="28"/>
        </w:rPr>
        <w:t>H. Bekheit</w:t>
      </w:r>
    </w:p>
    <w:p w:rsidR="00DC75FC" w:rsidRPr="00A453F7" w:rsidRDefault="00DC75FC" w:rsidP="004E31DB">
      <w:pPr>
        <w:pStyle w:val="ListParagraph"/>
        <w:jc w:val="center"/>
        <w:rPr>
          <w:rFonts w:asciiTheme="majorBidi" w:hAnsiTheme="majorBidi" w:cstheme="majorBidi"/>
          <w:i/>
          <w:iCs/>
        </w:rPr>
      </w:pPr>
      <w:r w:rsidRPr="00A453F7">
        <w:rPr>
          <w:rFonts w:asciiTheme="majorBidi" w:hAnsiTheme="majorBidi" w:cstheme="majorBidi"/>
          <w:i/>
          <w:iCs/>
        </w:rPr>
        <w:t>Plasma &amp;</w:t>
      </w:r>
      <w:r w:rsidR="005038E1" w:rsidRPr="00A453F7">
        <w:rPr>
          <w:rFonts w:asciiTheme="majorBidi" w:hAnsiTheme="majorBidi" w:cstheme="majorBidi"/>
          <w:i/>
          <w:iCs/>
        </w:rPr>
        <w:t xml:space="preserve"> </w:t>
      </w:r>
      <w:r w:rsidRPr="00A453F7">
        <w:rPr>
          <w:rFonts w:asciiTheme="majorBidi" w:hAnsiTheme="majorBidi" w:cstheme="majorBidi"/>
          <w:i/>
          <w:iCs/>
        </w:rPr>
        <w:t>Nuclear Fusion Department, Nuclear Research Centre, Atomic Energy Authority, Cairo, Egypt</w:t>
      </w:r>
    </w:p>
    <w:p w:rsidR="00DC75FC" w:rsidRPr="00A453F7" w:rsidRDefault="00DC75FC" w:rsidP="00DC75FC">
      <w:pPr>
        <w:pStyle w:val="ListParagraph"/>
        <w:jc w:val="center"/>
        <w:rPr>
          <w:rFonts w:asciiTheme="majorBidi" w:hAnsiTheme="majorBidi" w:cstheme="majorBidi"/>
          <w:b/>
          <w:bCs/>
          <w:sz w:val="28"/>
          <w:szCs w:val="28"/>
          <w:u w:val="single"/>
        </w:rPr>
      </w:pPr>
      <w:r w:rsidRPr="00A453F7">
        <w:rPr>
          <w:rFonts w:asciiTheme="majorBidi" w:hAnsiTheme="majorBidi" w:cstheme="majorBidi"/>
          <w:b/>
          <w:bCs/>
          <w:sz w:val="28"/>
          <w:szCs w:val="28"/>
          <w:u w:val="single"/>
        </w:rPr>
        <w:t>Abstract</w:t>
      </w:r>
    </w:p>
    <w:p w:rsidR="00DC75FC" w:rsidRPr="00A453F7" w:rsidRDefault="00DC75FC" w:rsidP="00DC75FC">
      <w:pPr>
        <w:pStyle w:val="ListParagraph"/>
        <w:jc w:val="both"/>
        <w:rPr>
          <w:rFonts w:asciiTheme="majorBidi" w:hAnsiTheme="majorBidi" w:cstheme="majorBidi"/>
          <w:b/>
          <w:bCs/>
        </w:rPr>
      </w:pPr>
      <w:r w:rsidRPr="00A453F7">
        <w:rPr>
          <w:rFonts w:asciiTheme="majorBidi" w:hAnsiTheme="majorBidi" w:cstheme="majorBidi"/>
          <w:b/>
          <w:bCs/>
        </w:rPr>
        <w:t>The divertor electron power load distribution in SSD (Small Size Divertor) tokamak was simulated with B2SOLPS5.0 2D multifluid transport code, including the effects of drifts due to electric and magnetic field gradients. The simulation results demonstrated the following results:</w:t>
      </w:r>
    </w:p>
    <w:p w:rsidR="00DC75FC" w:rsidRPr="00A453F7" w:rsidRDefault="00DC75FC" w:rsidP="00DC75FC">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Change the plasma density, strong influence on poloidal electron heat flux and increasing the plasma density lead to additional electron poloidal heat flux across the separatrix which provides the energy source for confined plasma and increasing in/out asymmetries.</w:t>
      </w:r>
    </w:p>
    <w:p w:rsidR="00DC75FC" w:rsidRPr="00A453F7" w:rsidRDefault="00DC75FC" w:rsidP="00B25CE8">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The expected reduction in temperature and poloidal electron heat flux in the high-field side</w:t>
      </w:r>
      <w:r w:rsidR="00B25CE8" w:rsidRPr="00A453F7">
        <w:rPr>
          <w:rFonts w:asciiTheme="majorBidi" w:hAnsiTheme="majorBidi" w:cstheme="majorBidi" w:hint="cs"/>
          <w:b/>
          <w:bCs/>
          <w:rtl/>
        </w:rPr>
        <w:t xml:space="preserve"> </w:t>
      </w:r>
      <w:r w:rsidR="00B25CE8" w:rsidRPr="00A453F7">
        <w:rPr>
          <w:rFonts w:asciiTheme="majorBidi" w:hAnsiTheme="majorBidi" w:cstheme="majorBidi"/>
          <w:b/>
          <w:bCs/>
        </w:rPr>
        <w:t>plate</w:t>
      </w:r>
      <w:r w:rsidRPr="00A453F7">
        <w:rPr>
          <w:rFonts w:asciiTheme="majorBidi" w:hAnsiTheme="majorBidi" w:cstheme="majorBidi"/>
          <w:b/>
          <w:bCs/>
        </w:rPr>
        <w:t xml:space="preserve"> was obtained in this simulation.</w:t>
      </w:r>
    </w:p>
    <w:p w:rsidR="00DC75FC" w:rsidRPr="00A453F7" w:rsidRDefault="00DC75FC" w:rsidP="00DC75FC">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The strong “ETB” is located between the position of</w:t>
      </w:r>
      <w:r w:rsidR="006F47F6" w:rsidRPr="00A453F7">
        <w:rPr>
          <w:rFonts w:asciiTheme="majorBidi" w:hAnsiTheme="majorBidi" w:cstheme="majorBidi"/>
          <w:b/>
          <w:bCs/>
        </w:rPr>
        <w:t xml:space="preserve"> the</w:t>
      </w:r>
      <w:r w:rsidRPr="00A453F7">
        <w:rPr>
          <w:rFonts w:asciiTheme="majorBidi" w:hAnsiTheme="majorBidi" w:cstheme="majorBidi"/>
          <w:b/>
          <w:bCs/>
        </w:rPr>
        <w:t xml:space="preserve"> maximum and the minimum characteristic length of electron poloidal heat flux. </w:t>
      </w:r>
    </w:p>
    <w:p w:rsidR="00DC75FC" w:rsidRPr="00A453F7" w:rsidRDefault="00DC75FC" w:rsidP="00FA2646">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The change of plasma density doesn’t influence in the radial electric field which is the order of</w:t>
      </w:r>
      <w:r w:rsidR="006F47F6" w:rsidRPr="00A453F7">
        <w:rPr>
          <w:rFonts w:asciiTheme="majorBidi" w:hAnsiTheme="majorBidi" w:cstheme="majorBidi"/>
          <w:b/>
          <w:bCs/>
        </w:rPr>
        <w:t xml:space="preserve"> the</w:t>
      </w:r>
      <w:r w:rsidRPr="00A453F7">
        <w:rPr>
          <w:rFonts w:asciiTheme="majorBidi" w:hAnsiTheme="majorBidi" w:cstheme="majorBidi"/>
          <w:b/>
          <w:bCs/>
        </w:rPr>
        <w:t xml:space="preserve"> neoclassical radial electric field</w:t>
      </w:r>
      <w:r w:rsidR="005E3CC3" w:rsidRPr="00A453F7">
        <w:rPr>
          <w:rFonts w:asciiTheme="majorBidi" w:hAnsiTheme="majorBidi" w:cstheme="majorBidi"/>
          <w:b/>
          <w:bCs/>
        </w:rPr>
        <w:t xml:space="preserve"> </w:t>
      </w:r>
      <w:r w:rsidR="005E3CC3" w:rsidRPr="00A453F7">
        <w:rPr>
          <w:rFonts w:asciiTheme="majorBidi" w:hAnsiTheme="majorBidi" w:cstheme="majorBidi"/>
          <w:b/>
          <w:bCs/>
          <w:i/>
          <w:iCs/>
        </w:rPr>
        <w:t>E</w:t>
      </w:r>
      <w:r w:rsidR="005E3CC3" w:rsidRPr="00A453F7">
        <w:rPr>
          <w:rFonts w:asciiTheme="majorBidi" w:hAnsiTheme="majorBidi" w:cstheme="majorBidi"/>
          <w:b/>
          <w:bCs/>
          <w:i/>
          <w:iCs/>
          <w:vertAlign w:val="superscript"/>
        </w:rPr>
        <w:t xml:space="preserve"> (NEO)</w:t>
      </w:r>
      <w:r w:rsidRPr="00A453F7">
        <w:rPr>
          <w:rFonts w:asciiTheme="majorBidi" w:hAnsiTheme="majorBidi" w:cstheme="majorBidi"/>
          <w:b/>
          <w:bCs/>
        </w:rPr>
        <w:t>. The poloidal (</w:t>
      </w:r>
      <m:oMath>
        <m:r>
          <m:rPr>
            <m:sty m:val="bi"/>
          </m:rPr>
          <w:rPr>
            <w:rFonts w:ascii="Cambria Math" w:hAnsi="Cambria Math" w:cstheme="majorBidi"/>
          </w:rPr>
          <m:t>E×B</m:t>
        </m:r>
      </m:oMath>
      <w:r w:rsidRPr="00A453F7">
        <w:rPr>
          <w:rFonts w:asciiTheme="majorBidi" w:hAnsiTheme="majorBidi" w:cstheme="majorBidi"/>
          <w:b/>
          <w:bCs/>
        </w:rPr>
        <w:t xml:space="preserve">) drift is larger and led to large in/out asymmetry of poloidal </w:t>
      </w:r>
      <w:r w:rsidR="005E3CC3" w:rsidRPr="00A453F7">
        <w:rPr>
          <w:rFonts w:asciiTheme="majorBidi" w:hAnsiTheme="majorBidi" w:cstheme="majorBidi"/>
          <w:b/>
          <w:bCs/>
        </w:rPr>
        <w:t xml:space="preserve"> </w:t>
      </w:r>
      <w:r w:rsidRPr="00A453F7">
        <w:rPr>
          <w:rFonts w:asciiTheme="majorBidi" w:hAnsiTheme="majorBidi" w:cstheme="majorBidi"/>
          <w:b/>
          <w:bCs/>
        </w:rPr>
        <w:t>electron heat fluxes to the plates.</w:t>
      </w:r>
    </w:p>
    <w:p w:rsidR="00DC75FC" w:rsidRPr="00A453F7" w:rsidRDefault="00DC75FC" w:rsidP="00DC75FC">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When activated all drifts (</w:t>
      </w:r>
      <w:r w:rsidRPr="00A453F7">
        <w:rPr>
          <w:rFonts w:asciiTheme="majorBidi" w:hAnsiTheme="majorBidi" w:cstheme="majorBidi"/>
          <w:b/>
          <w:bCs/>
          <w:i/>
          <w:iCs/>
        </w:rPr>
        <w:t>E</w:t>
      </w:r>
      <w:r w:rsidRPr="00A453F7">
        <w:rPr>
          <w:rFonts w:asciiTheme="majorBidi" w:hAnsiTheme="majorBidi" w:cstheme="majorBidi"/>
          <w:b/>
          <w:bCs/>
        </w:rPr>
        <w:t>×</w:t>
      </w:r>
      <w:r w:rsidRPr="00A453F7">
        <w:rPr>
          <w:rFonts w:asciiTheme="majorBidi" w:hAnsiTheme="majorBidi" w:cstheme="majorBidi"/>
          <w:b/>
          <w:bCs/>
          <w:i/>
          <w:iCs/>
        </w:rPr>
        <w:t>B</w:t>
      </w:r>
      <w:r w:rsidRPr="00A453F7">
        <w:rPr>
          <w:rFonts w:asciiTheme="majorBidi" w:hAnsiTheme="majorBidi" w:cstheme="majorBidi"/>
          <w:b/>
          <w:bCs/>
        </w:rPr>
        <w:t xml:space="preserve"> and</w:t>
      </w:r>
      <w:r w:rsidRPr="00A453F7">
        <w:rPr>
          <w:rFonts w:asciiTheme="majorBidi" w:hAnsiTheme="majorBidi" w:cstheme="majorBidi"/>
          <w:b/>
          <w:bCs/>
          <w:i/>
          <w:iCs/>
        </w:rPr>
        <w:t xml:space="preserve"> </w:t>
      </w:r>
      <w:r w:rsidRPr="00A453F7">
        <w:rPr>
          <w:rFonts w:asciiTheme="majorBidi" w:hAnsiTheme="majorBidi" w:cstheme="majorBidi"/>
          <w:b/>
          <w:bCs/>
        </w:rPr>
        <w:t>diamagnetic drifts) leads to a reduction of poloidal electron heat flux to divertor plates and carries the poloidal electron heat flux from inner to outer plate across the main SOL.</w:t>
      </w:r>
    </w:p>
    <w:p w:rsidR="00DC75FC" w:rsidRPr="00A453F7" w:rsidRDefault="00DC75FC" w:rsidP="00CA46DB">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Switch on all drifts</w:t>
      </w:r>
      <w:r w:rsidR="00CA46DB" w:rsidRPr="00A453F7">
        <w:rPr>
          <w:rFonts w:asciiTheme="majorBidi" w:hAnsiTheme="majorBidi" w:cstheme="majorBidi"/>
          <w:b/>
          <w:bCs/>
        </w:rPr>
        <w:t xml:space="preserve"> influence on</w:t>
      </w:r>
      <w:r w:rsidR="003A64DD" w:rsidRPr="00A453F7">
        <w:rPr>
          <w:rFonts w:asciiTheme="majorBidi" w:hAnsiTheme="majorBidi" w:cstheme="majorBidi"/>
          <w:b/>
          <w:bCs/>
        </w:rPr>
        <w:t xml:space="preserve"> the</w:t>
      </w:r>
      <w:r w:rsidR="00CA46DB" w:rsidRPr="00A453F7">
        <w:rPr>
          <w:rFonts w:asciiTheme="majorBidi" w:hAnsiTheme="majorBidi" w:cstheme="majorBidi"/>
          <w:b/>
          <w:bCs/>
        </w:rPr>
        <w:t xml:space="preserve"> characteristic length of electron poloidal heat flux and ETB formation</w:t>
      </w:r>
      <w:r w:rsidRPr="00A453F7">
        <w:rPr>
          <w:rFonts w:asciiTheme="majorBidi" w:hAnsiTheme="majorBidi" w:cstheme="majorBidi"/>
          <w:b/>
          <w:bCs/>
        </w:rPr>
        <w:t>.</w:t>
      </w:r>
    </w:p>
    <w:p w:rsidR="00DC75FC" w:rsidRPr="00A453F7" w:rsidRDefault="00DC75FC" w:rsidP="00DE7610">
      <w:pPr>
        <w:pStyle w:val="ListParagraph"/>
        <w:ind w:left="1080"/>
        <w:jc w:val="both"/>
        <w:rPr>
          <w:rFonts w:asciiTheme="majorBidi" w:hAnsiTheme="majorBidi" w:cstheme="majorBidi"/>
          <w:b/>
          <w:bCs/>
          <w:i/>
          <w:iCs/>
        </w:rPr>
      </w:pPr>
      <w:r w:rsidRPr="00A453F7">
        <w:rPr>
          <w:rFonts w:asciiTheme="majorBidi" w:hAnsiTheme="majorBidi" w:cstheme="majorBidi"/>
          <w:b/>
          <w:bCs/>
          <w:i/>
          <w:iCs/>
        </w:rPr>
        <w:t>Keywords:</w:t>
      </w:r>
      <w:r w:rsidR="005404F8">
        <w:rPr>
          <w:rFonts w:asciiTheme="majorBidi" w:hAnsiTheme="majorBidi" w:cstheme="majorBidi"/>
          <w:b/>
          <w:bCs/>
          <w:i/>
          <w:iCs/>
        </w:rPr>
        <w:t xml:space="preserve"> poloidal</w:t>
      </w:r>
      <w:r w:rsidRPr="00A453F7">
        <w:rPr>
          <w:rFonts w:asciiTheme="majorBidi" w:hAnsiTheme="majorBidi" w:cstheme="majorBidi"/>
          <w:b/>
          <w:bCs/>
          <w:i/>
          <w:iCs/>
        </w:rPr>
        <w:t xml:space="preserve"> electron</w:t>
      </w:r>
      <w:r w:rsidR="00DE7610" w:rsidRPr="00A453F7">
        <w:rPr>
          <w:rFonts w:asciiTheme="majorBidi" w:hAnsiTheme="majorBidi" w:cstheme="majorBidi"/>
          <w:b/>
          <w:bCs/>
          <w:i/>
          <w:iCs/>
        </w:rPr>
        <w:t xml:space="preserve"> </w:t>
      </w:r>
      <w:r w:rsidRPr="00A453F7">
        <w:rPr>
          <w:rFonts w:asciiTheme="majorBidi" w:hAnsiTheme="majorBidi" w:cstheme="majorBidi"/>
          <w:b/>
          <w:bCs/>
          <w:i/>
          <w:iCs/>
        </w:rPr>
        <w:t>heat flux,</w:t>
      </w:r>
      <w:r w:rsidR="00DE7610" w:rsidRPr="00A453F7">
        <w:rPr>
          <w:rFonts w:asciiTheme="majorBidi" w:hAnsiTheme="majorBidi" w:cstheme="majorBidi"/>
          <w:b/>
          <w:bCs/>
          <w:i/>
          <w:iCs/>
        </w:rPr>
        <w:t xml:space="preserve"> E</w:t>
      </w:r>
      <w:r w:rsidR="00DE7610" w:rsidRPr="00A453F7">
        <w:rPr>
          <w:rFonts w:asciiTheme="majorBidi" w:hAnsiTheme="majorBidi" w:cstheme="majorBidi"/>
          <w:b/>
          <w:bCs/>
        </w:rPr>
        <w:t>×</w:t>
      </w:r>
      <w:r w:rsidR="00DE7610" w:rsidRPr="00A453F7">
        <w:rPr>
          <w:rFonts w:asciiTheme="majorBidi" w:hAnsiTheme="majorBidi" w:cstheme="majorBidi"/>
          <w:b/>
          <w:bCs/>
          <w:i/>
          <w:iCs/>
        </w:rPr>
        <w:t>B drifts,</w:t>
      </w:r>
      <w:r w:rsidRPr="00A453F7">
        <w:rPr>
          <w:rFonts w:asciiTheme="majorBidi" w:hAnsiTheme="majorBidi" w:cstheme="majorBidi"/>
          <w:b/>
          <w:bCs/>
          <w:i/>
          <w:iCs/>
        </w:rPr>
        <w:t xml:space="preserve"> ETB</w:t>
      </w:r>
      <w:r w:rsidR="005404F8">
        <w:rPr>
          <w:rFonts w:asciiTheme="majorBidi" w:hAnsiTheme="majorBidi" w:cstheme="majorBidi"/>
          <w:b/>
          <w:bCs/>
          <w:i/>
          <w:iCs/>
        </w:rPr>
        <w:t>,</w:t>
      </w:r>
      <w:r w:rsidR="005404F8" w:rsidRPr="005404F8">
        <w:rPr>
          <w:rFonts w:asciiTheme="majorBidi" w:hAnsiTheme="majorBidi" w:cstheme="majorBidi"/>
          <w:b/>
          <w:bCs/>
        </w:rPr>
        <w:t xml:space="preserve"> </w:t>
      </w:r>
      <w:r w:rsidR="005404F8" w:rsidRPr="005404F8">
        <w:rPr>
          <w:rFonts w:asciiTheme="majorBidi" w:hAnsiTheme="majorBidi" w:cstheme="majorBidi"/>
          <w:b/>
          <w:bCs/>
          <w:i/>
          <w:iCs/>
        </w:rPr>
        <w:t>characteristic length</w:t>
      </w:r>
      <w:r w:rsidR="005404F8">
        <w:rPr>
          <w:rFonts w:asciiTheme="majorBidi" w:hAnsiTheme="majorBidi" w:cstheme="majorBidi"/>
          <w:b/>
          <w:bCs/>
          <w:i/>
          <w:iCs/>
        </w:rPr>
        <w:t xml:space="preserve"> </w:t>
      </w:r>
      <w:r w:rsidRPr="00A453F7">
        <w:rPr>
          <w:rFonts w:asciiTheme="majorBidi" w:hAnsiTheme="majorBidi" w:cstheme="majorBidi"/>
          <w:b/>
          <w:bCs/>
          <w:i/>
          <w:iCs/>
        </w:rPr>
        <w:t xml:space="preserve">. </w:t>
      </w:r>
      <w:bookmarkStart w:id="0" w:name="_GoBack"/>
      <w:bookmarkEnd w:id="0"/>
    </w:p>
    <w:sectPr w:rsidR="00DC75FC" w:rsidRPr="00A453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71C77"/>
    <w:multiLevelType w:val="hybridMultilevel"/>
    <w:tmpl w:val="5BA0743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1CC72367"/>
    <w:multiLevelType w:val="hybridMultilevel"/>
    <w:tmpl w:val="B22E3F8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5945E16"/>
    <w:multiLevelType w:val="hybridMultilevel"/>
    <w:tmpl w:val="54C0A4E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3941440D"/>
    <w:multiLevelType w:val="hybridMultilevel"/>
    <w:tmpl w:val="853CE1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5F15B6"/>
    <w:multiLevelType w:val="hybridMultilevel"/>
    <w:tmpl w:val="55A2BFDA"/>
    <w:lvl w:ilvl="0" w:tplc="F9062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6DD3594"/>
    <w:multiLevelType w:val="hybridMultilevel"/>
    <w:tmpl w:val="6CE893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7CFE0145"/>
    <w:multiLevelType w:val="hybridMultilevel"/>
    <w:tmpl w:val="D54A239C"/>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3"/>
  </w:num>
  <w:num w:numId="2">
    <w:abstractNumId w:val="4"/>
  </w:num>
  <w:num w:numId="3">
    <w:abstractNumId w:val="1"/>
  </w:num>
  <w:num w:numId="4">
    <w:abstractNumId w:val="0"/>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5FC"/>
    <w:rsid w:val="000156AD"/>
    <w:rsid w:val="00022640"/>
    <w:rsid w:val="00024566"/>
    <w:rsid w:val="00031B4E"/>
    <w:rsid w:val="0003699C"/>
    <w:rsid w:val="00037C93"/>
    <w:rsid w:val="00052413"/>
    <w:rsid w:val="000568BB"/>
    <w:rsid w:val="00065BCE"/>
    <w:rsid w:val="00076514"/>
    <w:rsid w:val="00093847"/>
    <w:rsid w:val="00097743"/>
    <w:rsid w:val="000B20BD"/>
    <w:rsid w:val="000D016C"/>
    <w:rsid w:val="000D41A1"/>
    <w:rsid w:val="000E630A"/>
    <w:rsid w:val="000E77A8"/>
    <w:rsid w:val="000F2185"/>
    <w:rsid w:val="001002D9"/>
    <w:rsid w:val="00101B26"/>
    <w:rsid w:val="00130E00"/>
    <w:rsid w:val="001349B6"/>
    <w:rsid w:val="001376A5"/>
    <w:rsid w:val="00145217"/>
    <w:rsid w:val="00155F28"/>
    <w:rsid w:val="00163A6C"/>
    <w:rsid w:val="00182766"/>
    <w:rsid w:val="001B680E"/>
    <w:rsid w:val="001C68BD"/>
    <w:rsid w:val="001D248A"/>
    <w:rsid w:val="001E0558"/>
    <w:rsid w:val="001E332F"/>
    <w:rsid w:val="002038A0"/>
    <w:rsid w:val="00213B2C"/>
    <w:rsid w:val="00215A7A"/>
    <w:rsid w:val="00234F59"/>
    <w:rsid w:val="00241ABC"/>
    <w:rsid w:val="002672F1"/>
    <w:rsid w:val="0026743C"/>
    <w:rsid w:val="00271164"/>
    <w:rsid w:val="002757CA"/>
    <w:rsid w:val="00293E3F"/>
    <w:rsid w:val="002A29EF"/>
    <w:rsid w:val="002A72B9"/>
    <w:rsid w:val="002B05F9"/>
    <w:rsid w:val="002B1072"/>
    <w:rsid w:val="002B11CE"/>
    <w:rsid w:val="002B183A"/>
    <w:rsid w:val="002B31D6"/>
    <w:rsid w:val="002B7783"/>
    <w:rsid w:val="002C7B86"/>
    <w:rsid w:val="002D0455"/>
    <w:rsid w:val="002F699B"/>
    <w:rsid w:val="00304733"/>
    <w:rsid w:val="00313DED"/>
    <w:rsid w:val="00315E8E"/>
    <w:rsid w:val="00327A40"/>
    <w:rsid w:val="003329AD"/>
    <w:rsid w:val="00352C36"/>
    <w:rsid w:val="003566A0"/>
    <w:rsid w:val="00357BA2"/>
    <w:rsid w:val="00367705"/>
    <w:rsid w:val="003768C0"/>
    <w:rsid w:val="00395A15"/>
    <w:rsid w:val="003A64DD"/>
    <w:rsid w:val="003B064F"/>
    <w:rsid w:val="004024C9"/>
    <w:rsid w:val="00425F32"/>
    <w:rsid w:val="00444C05"/>
    <w:rsid w:val="00460A54"/>
    <w:rsid w:val="004719EC"/>
    <w:rsid w:val="00491D57"/>
    <w:rsid w:val="00493292"/>
    <w:rsid w:val="0049460C"/>
    <w:rsid w:val="004C77A3"/>
    <w:rsid w:val="004E31DB"/>
    <w:rsid w:val="004F3BB5"/>
    <w:rsid w:val="005038E1"/>
    <w:rsid w:val="005207FE"/>
    <w:rsid w:val="00523522"/>
    <w:rsid w:val="0052386E"/>
    <w:rsid w:val="00526808"/>
    <w:rsid w:val="005404F8"/>
    <w:rsid w:val="00580513"/>
    <w:rsid w:val="00593E42"/>
    <w:rsid w:val="005A6170"/>
    <w:rsid w:val="005A62EC"/>
    <w:rsid w:val="005B1804"/>
    <w:rsid w:val="005B518E"/>
    <w:rsid w:val="005C7FFD"/>
    <w:rsid w:val="005E3CC3"/>
    <w:rsid w:val="005F44D3"/>
    <w:rsid w:val="006228E9"/>
    <w:rsid w:val="00623629"/>
    <w:rsid w:val="00625D52"/>
    <w:rsid w:val="006264F4"/>
    <w:rsid w:val="006355BA"/>
    <w:rsid w:val="00646E71"/>
    <w:rsid w:val="006764B6"/>
    <w:rsid w:val="00690394"/>
    <w:rsid w:val="006A7754"/>
    <w:rsid w:val="006D489F"/>
    <w:rsid w:val="006D6664"/>
    <w:rsid w:val="006E3E42"/>
    <w:rsid w:val="006E3EDC"/>
    <w:rsid w:val="006F321D"/>
    <w:rsid w:val="006F47F6"/>
    <w:rsid w:val="007176E6"/>
    <w:rsid w:val="00752A14"/>
    <w:rsid w:val="00781A40"/>
    <w:rsid w:val="00781BCC"/>
    <w:rsid w:val="00781DF6"/>
    <w:rsid w:val="00791696"/>
    <w:rsid w:val="007C696F"/>
    <w:rsid w:val="007E1EAD"/>
    <w:rsid w:val="00807484"/>
    <w:rsid w:val="008127CB"/>
    <w:rsid w:val="00815E59"/>
    <w:rsid w:val="00834871"/>
    <w:rsid w:val="0083677C"/>
    <w:rsid w:val="00851D4C"/>
    <w:rsid w:val="008638B1"/>
    <w:rsid w:val="00863FA0"/>
    <w:rsid w:val="00867B37"/>
    <w:rsid w:val="008732D8"/>
    <w:rsid w:val="008812EB"/>
    <w:rsid w:val="008855A2"/>
    <w:rsid w:val="0089554E"/>
    <w:rsid w:val="008A617A"/>
    <w:rsid w:val="008D3CB1"/>
    <w:rsid w:val="008F39B4"/>
    <w:rsid w:val="009041D7"/>
    <w:rsid w:val="00942E61"/>
    <w:rsid w:val="00944413"/>
    <w:rsid w:val="00945149"/>
    <w:rsid w:val="0099309E"/>
    <w:rsid w:val="009A26C5"/>
    <w:rsid w:val="009B5D96"/>
    <w:rsid w:val="009C3747"/>
    <w:rsid w:val="009F1745"/>
    <w:rsid w:val="009F2C4F"/>
    <w:rsid w:val="009F7115"/>
    <w:rsid w:val="00A000B9"/>
    <w:rsid w:val="00A26705"/>
    <w:rsid w:val="00A34B0A"/>
    <w:rsid w:val="00A453F7"/>
    <w:rsid w:val="00A464C2"/>
    <w:rsid w:val="00A46AC9"/>
    <w:rsid w:val="00A62226"/>
    <w:rsid w:val="00A86520"/>
    <w:rsid w:val="00AA3F9D"/>
    <w:rsid w:val="00AB4B30"/>
    <w:rsid w:val="00AB7587"/>
    <w:rsid w:val="00AD25FF"/>
    <w:rsid w:val="00AF1F60"/>
    <w:rsid w:val="00B1668D"/>
    <w:rsid w:val="00B25CE8"/>
    <w:rsid w:val="00B53B3F"/>
    <w:rsid w:val="00B61715"/>
    <w:rsid w:val="00B65B93"/>
    <w:rsid w:val="00B67409"/>
    <w:rsid w:val="00B67B58"/>
    <w:rsid w:val="00B83E33"/>
    <w:rsid w:val="00BA1BAE"/>
    <w:rsid w:val="00BD006A"/>
    <w:rsid w:val="00BD3112"/>
    <w:rsid w:val="00BD706B"/>
    <w:rsid w:val="00C10681"/>
    <w:rsid w:val="00C2110F"/>
    <w:rsid w:val="00C34691"/>
    <w:rsid w:val="00C46C0D"/>
    <w:rsid w:val="00C501B3"/>
    <w:rsid w:val="00C865F9"/>
    <w:rsid w:val="00C90D1B"/>
    <w:rsid w:val="00C9164C"/>
    <w:rsid w:val="00C921AA"/>
    <w:rsid w:val="00CA3E9B"/>
    <w:rsid w:val="00CA46DB"/>
    <w:rsid w:val="00CB3138"/>
    <w:rsid w:val="00CC56D8"/>
    <w:rsid w:val="00CE3778"/>
    <w:rsid w:val="00CF784F"/>
    <w:rsid w:val="00D12305"/>
    <w:rsid w:val="00D13A62"/>
    <w:rsid w:val="00D1402F"/>
    <w:rsid w:val="00D21E54"/>
    <w:rsid w:val="00D22C39"/>
    <w:rsid w:val="00D24F03"/>
    <w:rsid w:val="00D3423B"/>
    <w:rsid w:val="00D609E5"/>
    <w:rsid w:val="00D618B3"/>
    <w:rsid w:val="00D8153D"/>
    <w:rsid w:val="00D940CC"/>
    <w:rsid w:val="00DB19D9"/>
    <w:rsid w:val="00DB4C81"/>
    <w:rsid w:val="00DC75FC"/>
    <w:rsid w:val="00DE7610"/>
    <w:rsid w:val="00DF2C03"/>
    <w:rsid w:val="00DF2DBA"/>
    <w:rsid w:val="00DF5E93"/>
    <w:rsid w:val="00DF76C2"/>
    <w:rsid w:val="00E21BA8"/>
    <w:rsid w:val="00E900AD"/>
    <w:rsid w:val="00EA6C2B"/>
    <w:rsid w:val="00EB6E50"/>
    <w:rsid w:val="00ED0EA3"/>
    <w:rsid w:val="00ED6A7C"/>
    <w:rsid w:val="00F00B92"/>
    <w:rsid w:val="00F00DE6"/>
    <w:rsid w:val="00F04381"/>
    <w:rsid w:val="00F11509"/>
    <w:rsid w:val="00F303AB"/>
    <w:rsid w:val="00F36DD8"/>
    <w:rsid w:val="00F470A2"/>
    <w:rsid w:val="00F71E00"/>
    <w:rsid w:val="00F809C3"/>
    <w:rsid w:val="00F848FA"/>
    <w:rsid w:val="00FA2646"/>
    <w:rsid w:val="00FB4318"/>
    <w:rsid w:val="00FB63C4"/>
    <w:rsid w:val="00FB72F0"/>
    <w:rsid w:val="00FE45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5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FC"/>
    <w:pPr>
      <w:ind w:left="720"/>
      <w:contextualSpacing/>
    </w:pPr>
  </w:style>
  <w:style w:type="table" w:styleId="TableGrid">
    <w:name w:val="Table Grid"/>
    <w:basedOn w:val="TableNormal"/>
    <w:uiPriority w:val="59"/>
    <w:rsid w:val="00DC75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C75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5FC"/>
    <w:rPr>
      <w:rFonts w:ascii="Tahoma" w:hAnsi="Tahoma" w:cs="Tahoma"/>
      <w:sz w:val="16"/>
      <w:szCs w:val="16"/>
    </w:rPr>
  </w:style>
  <w:style w:type="character" w:styleId="PlaceholderText">
    <w:name w:val="Placeholder Text"/>
    <w:basedOn w:val="DefaultParagraphFont"/>
    <w:uiPriority w:val="99"/>
    <w:semiHidden/>
    <w:rsid w:val="00130E0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5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FC"/>
    <w:pPr>
      <w:ind w:left="720"/>
      <w:contextualSpacing/>
    </w:pPr>
  </w:style>
  <w:style w:type="table" w:styleId="TableGrid">
    <w:name w:val="Table Grid"/>
    <w:basedOn w:val="TableNormal"/>
    <w:uiPriority w:val="59"/>
    <w:rsid w:val="00DC75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C75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5FC"/>
    <w:rPr>
      <w:rFonts w:ascii="Tahoma" w:hAnsi="Tahoma" w:cs="Tahoma"/>
      <w:sz w:val="16"/>
      <w:szCs w:val="16"/>
    </w:rPr>
  </w:style>
  <w:style w:type="character" w:styleId="PlaceholderText">
    <w:name w:val="Placeholder Text"/>
    <w:basedOn w:val="DefaultParagraphFont"/>
    <w:uiPriority w:val="99"/>
    <w:semiHidden/>
    <w:rsid w:val="00130E0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09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3B15B-D459-4371-BC31-4CDD51BFC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2019-01-11T12:25:00Z</dcterms:created>
  <dcterms:modified xsi:type="dcterms:W3CDTF">2019-01-11T12:25:00Z</dcterms:modified>
</cp:coreProperties>
</file>