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F94" w:rsidRPr="00CC7F59" w:rsidRDefault="00061F94" w:rsidP="00061F94">
      <w:pPr>
        <w:jc w:val="center"/>
        <w:rPr>
          <w:rFonts w:ascii="Times New Roman" w:eastAsia="CharisSIL" w:hAnsi="Times New Roman" w:cs="Times New Roman"/>
          <w:b/>
          <w:sz w:val="40"/>
          <w:szCs w:val="40"/>
        </w:rPr>
      </w:pPr>
      <w:r w:rsidRPr="00CC7F59">
        <w:rPr>
          <w:rFonts w:ascii="Times New Roman" w:eastAsia="CharisSIL" w:hAnsi="Times New Roman" w:cs="Times New Roman"/>
          <w:b/>
          <w:sz w:val="40"/>
          <w:szCs w:val="40"/>
        </w:rPr>
        <w:t xml:space="preserve">Improved producion of green </w:t>
      </w:r>
      <w:r w:rsidR="00E346FC" w:rsidRPr="00CC7F59">
        <w:rPr>
          <w:rFonts w:ascii="Times New Roman" w:eastAsia="CharisSIL" w:hAnsi="Times New Roman" w:cs="Times New Roman"/>
          <w:b/>
          <w:sz w:val="40"/>
          <w:szCs w:val="40"/>
        </w:rPr>
        <w:t xml:space="preserve">fuel </w:t>
      </w:r>
      <w:r w:rsidR="00BD66DB">
        <w:rPr>
          <w:rFonts w:ascii="Times New Roman" w:eastAsia="CharisSIL" w:hAnsi="Times New Roman" w:cs="Times New Roman"/>
          <w:b/>
          <w:sz w:val="40"/>
          <w:szCs w:val="40"/>
        </w:rPr>
        <w:t>(</w:t>
      </w:r>
      <w:r w:rsidR="00E346FC" w:rsidRPr="00CC7F59">
        <w:rPr>
          <w:rFonts w:ascii="Times New Roman" w:eastAsia="CharisSIL" w:hAnsi="Times New Roman" w:cs="Times New Roman"/>
          <w:b/>
          <w:sz w:val="40"/>
          <w:szCs w:val="40"/>
        </w:rPr>
        <w:t>2, 3</w:t>
      </w:r>
      <w:r w:rsidRPr="00CC7F59">
        <w:rPr>
          <w:rFonts w:ascii="Times New Roman" w:eastAsia="CharisSIL" w:hAnsi="Times New Roman" w:cs="Times New Roman"/>
          <w:b/>
          <w:sz w:val="40"/>
          <w:szCs w:val="40"/>
        </w:rPr>
        <w:t>-butanediol</w:t>
      </w:r>
      <w:r w:rsidR="00BD66DB">
        <w:rPr>
          <w:rFonts w:ascii="Times New Roman" w:eastAsia="CharisSIL" w:hAnsi="Times New Roman" w:cs="Times New Roman"/>
          <w:b/>
          <w:sz w:val="40"/>
          <w:szCs w:val="40"/>
        </w:rPr>
        <w:t>)</w:t>
      </w:r>
      <w:r w:rsidRPr="00CC7F59">
        <w:rPr>
          <w:rFonts w:ascii="Times New Roman" w:eastAsia="CharisSIL" w:hAnsi="Times New Roman" w:cs="Times New Roman"/>
          <w:b/>
          <w:sz w:val="40"/>
          <w:szCs w:val="40"/>
        </w:rPr>
        <w:t xml:space="preserve"> from Metabolic engineering of </w:t>
      </w:r>
      <w:r w:rsidRPr="00CC7F59">
        <w:rPr>
          <w:rFonts w:ascii="Times New Roman" w:eastAsia="CharisSIL" w:hAnsi="Times New Roman" w:cs="Times New Roman"/>
          <w:b/>
          <w:i/>
          <w:iCs/>
          <w:sz w:val="40"/>
          <w:szCs w:val="40"/>
        </w:rPr>
        <w:t>Enterobact</w:t>
      </w:r>
      <w:r w:rsidR="00C936CF">
        <w:rPr>
          <w:rFonts w:ascii="Times New Roman" w:eastAsia="CharisSIL" w:hAnsi="Times New Roman" w:cs="Times New Roman"/>
          <w:b/>
          <w:i/>
          <w:iCs/>
          <w:sz w:val="40"/>
          <w:szCs w:val="40"/>
        </w:rPr>
        <w:t>n</w:t>
      </w:r>
      <w:r w:rsidRPr="00CC7F59">
        <w:rPr>
          <w:rFonts w:ascii="Times New Roman" w:eastAsia="CharisSIL" w:hAnsi="Times New Roman" w:cs="Times New Roman"/>
          <w:b/>
          <w:i/>
          <w:iCs/>
          <w:sz w:val="40"/>
          <w:szCs w:val="40"/>
        </w:rPr>
        <w:t>er aerogenes</w:t>
      </w:r>
    </w:p>
    <w:p w:rsidR="00061F94" w:rsidRPr="00061F94" w:rsidRDefault="00C936CF" w:rsidP="00061F9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CharisSIL" w:hAnsi="Times New Roman" w:cs="Times New Roman"/>
          <w:sz w:val="32"/>
          <w:szCs w:val="32"/>
        </w:rPr>
        <w:t>In this experiment, green fuel production was studied in microbial E. aerogenes</w:t>
      </w:r>
      <w:r w:rsidRPr="00C936CF">
        <w:rPr>
          <w:rFonts w:ascii="Times New Roman" w:eastAsia="CharisSIL" w:hAnsi="Times New Roman" w:cs="Times New Roman"/>
          <w:sz w:val="32"/>
          <w:szCs w:val="32"/>
        </w:rPr>
        <w:t xml:space="preserve"> </w:t>
      </w:r>
      <w:r>
        <w:rPr>
          <w:rFonts w:ascii="Times New Roman" w:eastAsia="CharisSIL" w:hAnsi="Times New Roman" w:cs="Times New Roman"/>
          <w:sz w:val="32"/>
          <w:szCs w:val="32"/>
        </w:rPr>
        <w:t xml:space="preserve">strain. </w:t>
      </w:r>
      <w:r w:rsidR="00061F94" w:rsidRPr="00061F94">
        <w:rPr>
          <w:rFonts w:ascii="Times New Roman" w:eastAsia="CharisSIL" w:hAnsi="Times New Roman" w:cs="Times New Roman"/>
          <w:sz w:val="32"/>
          <w:szCs w:val="32"/>
        </w:rPr>
        <w:t xml:space="preserve">The </w:t>
      </w:r>
      <w:r w:rsidR="00E346FC">
        <w:rPr>
          <w:rFonts w:ascii="Times New Roman" w:eastAsia="CharisSIL" w:hAnsi="Times New Roman" w:cs="Times New Roman"/>
          <w:sz w:val="32"/>
          <w:szCs w:val="32"/>
        </w:rPr>
        <w:t>improv</w:t>
      </w:r>
      <w:r w:rsidR="00061F94" w:rsidRPr="00061F94">
        <w:rPr>
          <w:rFonts w:ascii="Times New Roman" w:eastAsia="CharisSIL" w:hAnsi="Times New Roman" w:cs="Times New Roman"/>
          <w:sz w:val="32"/>
          <w:szCs w:val="32"/>
        </w:rPr>
        <w:t xml:space="preserve">ed production of </w:t>
      </w:r>
      <w:r w:rsidR="00061F94">
        <w:rPr>
          <w:rFonts w:ascii="Times New Roman" w:eastAsia="CharisSIL" w:hAnsi="Times New Roman" w:cs="Times New Roman"/>
          <w:sz w:val="32"/>
          <w:szCs w:val="32"/>
        </w:rPr>
        <w:t xml:space="preserve">green fuel </w:t>
      </w:r>
      <w:r w:rsidR="00E346FC">
        <w:rPr>
          <w:rFonts w:ascii="Times New Roman" w:eastAsia="CharisSIL" w:hAnsi="Times New Roman" w:cs="Times New Roman"/>
          <w:sz w:val="32"/>
          <w:szCs w:val="32"/>
        </w:rPr>
        <w:t>(</w:t>
      </w:r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2</w:t>
      </w:r>
      <w:r w:rsidR="00BD66DB" w:rsidRPr="00061F94">
        <w:rPr>
          <w:rFonts w:ascii="Times New Roman" w:eastAsia="CharisSIL" w:hAnsi="Times New Roman" w:cs="Times New Roman"/>
          <w:sz w:val="32"/>
          <w:szCs w:val="32"/>
        </w:rPr>
        <w:t>, 3</w:t>
      </w:r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-butanediol</w:t>
      </w:r>
      <w:r w:rsidR="00E346FC">
        <w:rPr>
          <w:rFonts w:ascii="Times New Roman" w:eastAsia="CharisSIL" w:hAnsi="Times New Roman" w:cs="Times New Roman"/>
          <w:sz w:val="32"/>
          <w:szCs w:val="32"/>
        </w:rPr>
        <w:t>)</w:t>
      </w:r>
      <w:r w:rsidR="00061F94" w:rsidRPr="00061F94">
        <w:rPr>
          <w:rFonts w:ascii="Times New Roman" w:eastAsia="CharisSIL" w:hAnsi="Times New Roman" w:cs="Times New Roman"/>
          <w:sz w:val="32"/>
          <w:szCs w:val="32"/>
        </w:rPr>
        <w:t xml:space="preserve"> was investigated using a metabolic engineering approach and optimized fermentation conditions. New engineered strains of </w:t>
      </w:r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 xml:space="preserve">Enterobacter aerogenes </w:t>
      </w:r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ATCC 29007 were developed by deleting the D-</w:t>
      </w:r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 xml:space="preserve">lactate </w:t>
      </w:r>
      <w:proofErr w:type="spellStart"/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>dehydrogenase</w:t>
      </w:r>
      <w:proofErr w:type="spellEnd"/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 xml:space="preserve"> </w:t>
      </w:r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(</w:t>
      </w:r>
      <w:proofErr w:type="spellStart"/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>ldh</w:t>
      </w:r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A</w:t>
      </w:r>
      <w:proofErr w:type="spellEnd"/>
      <w:r w:rsidR="00061F94" w:rsidRPr="00061F94">
        <w:rPr>
          <w:rFonts w:ascii="Times New Roman" w:eastAsia="CharisSIL" w:hAnsi="Times New Roman" w:cs="Times New Roman"/>
          <w:sz w:val="32"/>
          <w:szCs w:val="32"/>
        </w:rPr>
        <w:t xml:space="preserve">), </w:t>
      </w:r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 xml:space="preserve">phosphate </w:t>
      </w:r>
      <w:proofErr w:type="spellStart"/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>acetyltransferase</w:t>
      </w:r>
      <w:proofErr w:type="spellEnd"/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 xml:space="preserve"> </w:t>
      </w:r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(</w:t>
      </w:r>
      <w:proofErr w:type="spellStart"/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>pta</w:t>
      </w:r>
      <w:proofErr w:type="spellEnd"/>
      <w:r w:rsidR="00061F94" w:rsidRPr="00061F94">
        <w:rPr>
          <w:rFonts w:ascii="Times New Roman" w:eastAsia="CharisSIL" w:hAnsi="Times New Roman" w:cs="Times New Roman"/>
          <w:sz w:val="32"/>
          <w:szCs w:val="32"/>
        </w:rPr>
        <w:t xml:space="preserve">), </w:t>
      </w:r>
      <w:proofErr w:type="spellStart"/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>malate</w:t>
      </w:r>
      <w:proofErr w:type="spellEnd"/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 xml:space="preserve"> </w:t>
      </w:r>
      <w:proofErr w:type="spellStart"/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>dehydrogenase</w:t>
      </w:r>
      <w:proofErr w:type="spellEnd"/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 xml:space="preserve"> </w:t>
      </w:r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(</w:t>
      </w:r>
      <w:proofErr w:type="spellStart"/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>mdh</w:t>
      </w:r>
      <w:proofErr w:type="spellEnd"/>
      <w:r w:rsidR="00061F94" w:rsidRPr="00061F94">
        <w:rPr>
          <w:rFonts w:ascii="Times New Roman" w:eastAsia="CharisSIL" w:hAnsi="Times New Roman" w:cs="Times New Roman"/>
          <w:sz w:val="32"/>
          <w:szCs w:val="32"/>
        </w:rPr>
        <w:t xml:space="preserve">), and </w:t>
      </w:r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 xml:space="preserve">acetaldehyde </w:t>
      </w:r>
      <w:proofErr w:type="spellStart"/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>dehydrogenase</w:t>
      </w:r>
      <w:proofErr w:type="spellEnd"/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 xml:space="preserve"> </w:t>
      </w:r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(</w:t>
      </w:r>
      <w:proofErr w:type="spellStart"/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>acdh</w:t>
      </w:r>
      <w:proofErr w:type="spellEnd"/>
      <w:r w:rsidR="00061F94" w:rsidRPr="00061F94">
        <w:rPr>
          <w:rFonts w:ascii="Times New Roman" w:eastAsia="CharisSIL" w:hAnsi="Times New Roman" w:cs="Times New Roman"/>
          <w:sz w:val="32"/>
          <w:szCs w:val="32"/>
        </w:rPr>
        <w:t xml:space="preserve">) genes to block the production of lactate, acetate, </w:t>
      </w:r>
      <w:proofErr w:type="spellStart"/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succinate</w:t>
      </w:r>
      <w:proofErr w:type="spellEnd"/>
      <w:r w:rsidR="00061F94" w:rsidRPr="00061F94">
        <w:rPr>
          <w:rFonts w:ascii="Times New Roman" w:eastAsia="CharisSIL" w:hAnsi="Times New Roman" w:cs="Times New Roman"/>
          <w:sz w:val="32"/>
          <w:szCs w:val="32"/>
        </w:rPr>
        <w:t xml:space="preserve">, and ethanol, respectively. The resulting engineered strain </w:t>
      </w:r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 xml:space="preserve">E. aerogenes </w:t>
      </w:r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SUMI02 (</w:t>
      </w:r>
      <w:proofErr w:type="spellStart"/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Δ</w:t>
      </w:r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>ldh</w:t>
      </w:r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AΔ</w:t>
      </w:r>
      <w:r w:rsidR="00061F94" w:rsidRPr="00061F94">
        <w:rPr>
          <w:rFonts w:ascii="Times New Roman" w:eastAsia="CharisSIL" w:hAnsi="Times New Roman" w:cs="Times New Roman"/>
          <w:i/>
          <w:iCs/>
          <w:sz w:val="32"/>
          <w:szCs w:val="32"/>
        </w:rPr>
        <w:t>pta</w:t>
      </w:r>
      <w:proofErr w:type="spellEnd"/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) produced 36.5 g/L of 2,3-butanediol in flask cultivation, an amount 8.11 times greater than that of its wild type counterpart (4.5 g/L). In addition, the 2</w:t>
      </w:r>
      <w:proofErr w:type="gramStart"/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,3</w:t>
      </w:r>
      <w:proofErr w:type="gramEnd"/>
      <w:r w:rsidR="00061F94" w:rsidRPr="00061F94">
        <w:rPr>
          <w:rFonts w:ascii="Times New Roman" w:eastAsia="CharisSIL" w:hAnsi="Times New Roman" w:cs="Times New Roman"/>
          <w:sz w:val="32"/>
          <w:szCs w:val="32"/>
        </w:rPr>
        <w:t>-butanediol production and productivity reached 38.24 g/L and 0.8 g/L/h, respectively, in the batch fermentation using a bioreactor.</w:t>
      </w:r>
    </w:p>
    <w:sectPr w:rsidR="00061F94" w:rsidRPr="00061F94" w:rsidSect="00AD22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harisSIL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1F94"/>
    <w:rsid w:val="00061F94"/>
    <w:rsid w:val="003C6E9F"/>
    <w:rsid w:val="00AD22B6"/>
    <w:rsid w:val="00BD66DB"/>
    <w:rsid w:val="00C936CF"/>
    <w:rsid w:val="00CC7F59"/>
    <w:rsid w:val="00E129E8"/>
    <w:rsid w:val="00E3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2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2019-08-22T07:49:00Z</dcterms:created>
  <dcterms:modified xsi:type="dcterms:W3CDTF">2019-08-22T08:53:00Z</dcterms:modified>
</cp:coreProperties>
</file>