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B557F" w:rsidP="000534A1">
      <w:pPr>
        <w:pStyle w:val="Nagwek1"/>
        <w:spacing w:before="170"/>
        <w:ind w:left="0"/>
        <w:jc w:val="both"/>
      </w:pPr>
      <w:r>
        <w:rPr>
          <w:color w:val="337AB7"/>
        </w:rPr>
        <w:t>Various types of catalysts in polymer additive technologies</w:t>
      </w:r>
    </w:p>
    <w:p w:rsidR="005973B9" w:rsidRPr="00853DA2" w:rsidRDefault="00EB557F" w:rsidP="005973B9">
      <w:pPr>
        <w:pStyle w:val="Tekstpodstawowy"/>
        <w:spacing w:before="73" w:line="198" w:lineRule="exact"/>
        <w:ind w:left="100" w:right="5987"/>
        <w:rPr>
          <w:rFonts w:ascii="Arial"/>
          <w:lang w:val="pl-PL"/>
        </w:rPr>
      </w:pPr>
      <w:r w:rsidRPr="00853DA2">
        <w:rPr>
          <w:rFonts w:ascii="Arial"/>
          <w:lang w:val="pl-PL"/>
        </w:rPr>
        <w:t>Katarzyna Zieli</w:t>
      </w:r>
      <w:r w:rsidRPr="00853DA2">
        <w:rPr>
          <w:rFonts w:ascii="Arial"/>
          <w:lang w:val="pl-PL"/>
        </w:rPr>
        <w:t>ń</w:t>
      </w:r>
      <w:r w:rsidRPr="00853DA2">
        <w:rPr>
          <w:rFonts w:ascii="Arial"/>
          <w:lang w:val="pl-PL"/>
        </w:rPr>
        <w:t xml:space="preserve">ska, </w:t>
      </w:r>
      <w:proofErr w:type="spellStart"/>
      <w:r w:rsidRPr="00853DA2">
        <w:rPr>
          <w:rFonts w:ascii="Arial"/>
          <w:lang w:val="pl-PL"/>
        </w:rPr>
        <w:t>PhD</w:t>
      </w:r>
      <w:proofErr w:type="spellEnd"/>
      <w:r w:rsidRPr="00853DA2">
        <w:rPr>
          <w:rFonts w:ascii="Arial"/>
          <w:lang w:val="pl-PL"/>
        </w:rPr>
        <w:t xml:space="preserve">, </w:t>
      </w:r>
      <w:r w:rsidR="00FB33C3" w:rsidRPr="00853DA2">
        <w:rPr>
          <w:rFonts w:ascii="Arial"/>
          <w:lang w:val="pl-PL"/>
        </w:rPr>
        <w:t>Ł</w:t>
      </w:r>
      <w:r w:rsidRPr="00853DA2">
        <w:rPr>
          <w:rFonts w:ascii="Arial"/>
          <w:lang w:val="pl-PL"/>
        </w:rPr>
        <w:t xml:space="preserve">ukasiewicz </w:t>
      </w:r>
      <w:r w:rsidRPr="00853DA2">
        <w:rPr>
          <w:rFonts w:ascii="Arial"/>
          <w:lang w:val="pl-PL"/>
        </w:rPr>
        <w:t>–</w:t>
      </w:r>
      <w:r w:rsidRPr="00853DA2">
        <w:rPr>
          <w:rFonts w:ascii="Arial"/>
          <w:lang w:val="pl-PL"/>
        </w:rPr>
        <w:t xml:space="preserve"> ICSO</w:t>
      </w:r>
      <w:r w:rsidR="006F3251" w:rsidRPr="00853DA2">
        <w:rPr>
          <w:rFonts w:ascii="Arial"/>
          <w:lang w:val="pl-PL"/>
        </w:rPr>
        <w:t xml:space="preserve"> Blachownia</w:t>
      </w:r>
      <w:r w:rsidRPr="00853DA2">
        <w:rPr>
          <w:rFonts w:ascii="Arial"/>
          <w:lang w:val="pl-PL"/>
        </w:rPr>
        <w:t>, Poland</w:t>
      </w:r>
      <w:r w:rsidR="005973B9" w:rsidRPr="00853DA2">
        <w:rPr>
          <w:rFonts w:ascii="Arial"/>
          <w:lang w:val="pl-PL"/>
        </w:rPr>
        <w:t xml:space="preserve"> </w:t>
      </w:r>
    </w:p>
    <w:p w:rsidR="00AE3E37" w:rsidRPr="00853DA2" w:rsidRDefault="00AE3E37">
      <w:pPr>
        <w:pStyle w:val="Tekstpodstawowy"/>
        <w:rPr>
          <w:rFonts w:ascii="Arial"/>
          <w:sz w:val="20"/>
          <w:lang w:val="pl-PL"/>
        </w:rPr>
      </w:pPr>
    </w:p>
    <w:p w:rsidR="00AE3E37" w:rsidRPr="00853DA2" w:rsidRDefault="00AE3E37">
      <w:pPr>
        <w:rPr>
          <w:rFonts w:ascii="Arial"/>
          <w:sz w:val="21"/>
          <w:lang w:val="pl-PL"/>
        </w:rPr>
        <w:sectPr w:rsidR="00AE3E37" w:rsidRPr="00853DA2"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Nagwek3"/>
        <w:spacing w:before="147"/>
        <w:jc w:val="both"/>
      </w:pPr>
      <w:r>
        <w:rPr>
          <w:color w:val="BF5A14"/>
        </w:rPr>
        <w:t>Abstract</w:t>
      </w:r>
      <w:r w:rsidR="00404E5B">
        <w:rPr>
          <w:color w:val="BF5A14"/>
        </w:rPr>
        <w:t xml:space="preserve"> </w:t>
      </w:r>
    </w:p>
    <w:p w:rsidR="00307FF3" w:rsidRDefault="00307FF3" w:rsidP="00307FF3">
      <w:pPr>
        <w:pStyle w:val="Tekstpodstawowy"/>
        <w:spacing w:before="90" w:line="280" w:lineRule="auto"/>
        <w:ind w:left="100"/>
        <w:jc w:val="both"/>
      </w:pPr>
      <w:r>
        <w:t xml:space="preserve">Polymer additives chemistry is specific area od research because of variety of chemical compound that are included in this group. This compounds may be obtained in many types of chemical reactions, and with usage of various catalytic systems. </w:t>
      </w:r>
    </w:p>
    <w:p w:rsidR="00AE3E37" w:rsidRDefault="00853DA2">
      <w:pPr>
        <w:pStyle w:val="Tekstpodstawowy"/>
        <w:spacing w:before="90" w:line="280" w:lineRule="auto"/>
        <w:ind w:left="100"/>
        <w:jc w:val="both"/>
      </w:pPr>
      <w:r w:rsidRPr="00853DA2">
        <w:t xml:space="preserve">Depending on </w:t>
      </w:r>
      <w:r w:rsidR="00BD4252">
        <w:t>chemical character of</w:t>
      </w:r>
      <w:r w:rsidRPr="00853DA2">
        <w:t xml:space="preserve"> additive we want to obtain, an appropriate chemical reaction should be carried out. Therefore, various types of catalysts are used in the preparation of </w:t>
      </w:r>
      <w:r w:rsidR="00BD4252">
        <w:t>polymer additives</w:t>
      </w:r>
      <w:r w:rsidRPr="00853DA2">
        <w:t>. A catalyst is a chemical compound that allows a chemical reaction to take place, often also significantly accelerating its course.</w:t>
      </w:r>
      <w:r>
        <w:t xml:space="preserve"> </w:t>
      </w:r>
      <w:bookmarkStart w:id="0" w:name="_Hlk95974673"/>
      <w:r w:rsidRPr="00853DA2">
        <w:t xml:space="preserve">Catalysis has important meaning </w:t>
      </w:r>
      <w:r w:rsidR="00B771F9" w:rsidRPr="00853DA2">
        <w:t>in</w:t>
      </w:r>
      <w:r w:rsidR="00B771F9" w:rsidRPr="00853DA2">
        <w:t xml:space="preserve"> </w:t>
      </w:r>
      <w:r w:rsidRPr="00853DA2">
        <w:t>both research studies and ind</w:t>
      </w:r>
      <w:r w:rsidR="0071730E">
        <w:t>u</w:t>
      </w:r>
      <w:r w:rsidRPr="00853DA2">
        <w:t xml:space="preserve">stry as well. These days, we may observe constant looking for new types of catalysts which has less toxic impact on final product and with higher effectiveness. </w:t>
      </w:r>
      <w:r w:rsidR="00683B15">
        <w:t xml:space="preserve">Catalysts </w:t>
      </w:r>
      <w:r w:rsidR="006860C6">
        <w:t>were</w:t>
      </w:r>
      <w:r w:rsidR="00683B15">
        <w:t xml:space="preserve"> categorized into four types. They are  homogeneous, heterogeneous (ion-exchange resins), heterogenized homogeneous catalyst and </w:t>
      </w:r>
      <w:r>
        <w:t>b</w:t>
      </w:r>
      <w:r w:rsidR="00683B15">
        <w:t>iocatalysts. Depending on type of processing reaction</w:t>
      </w:r>
      <w:r w:rsidR="006860C6">
        <w:t>, its mechanism</w:t>
      </w:r>
      <w:r w:rsidR="00683B15">
        <w:t xml:space="preserve"> and technology scientist are performing research studies on choosing the right type of catalysts. It is possible that one type of catalyst is appropriate for many different chemical reactions.</w:t>
      </w:r>
      <w:r w:rsidR="00E654C5">
        <w:t xml:space="preserve"> </w:t>
      </w:r>
      <w:r w:rsidR="006E7469">
        <w:t>In complicated cases there is also a possibility of using few catalysts or mixed catalysts in one process.</w:t>
      </w:r>
    </w:p>
    <w:bookmarkEnd w:id="0"/>
    <w:p w:rsidR="00E654C5" w:rsidRDefault="00CC024B">
      <w:pPr>
        <w:pStyle w:val="Tekstpodstawowy"/>
        <w:spacing w:before="90" w:line="280" w:lineRule="auto"/>
        <w:ind w:left="100"/>
        <w:jc w:val="both"/>
      </w:pPr>
      <w:r>
        <w:t>Recently a significant development and improvement have been made in case of catalysis. Researchers are still trying to find new types of catalysts. A field of concern is lifetime of the catalysts that are currently using in actual technologies and finding ways of its prolonger. Recycling of the used catalytic materials has become more popular among researchers these days. Finding way of reuse catalysts could be an interesting issue in case of circular economy</w:t>
      </w:r>
      <w:r w:rsidR="00E654C5">
        <w:t>.</w:t>
      </w:r>
    </w:p>
    <w:p w:rsidR="00AE3E37" w:rsidRDefault="00A9710C">
      <w:pPr>
        <w:pStyle w:val="Nagwek3"/>
        <w:spacing w:before="74"/>
      </w:pPr>
      <w:r>
        <w:rPr>
          <w:b w:val="0"/>
        </w:rPr>
        <w:br w:type="column"/>
      </w:r>
      <w:r>
        <w:rPr>
          <w:color w:val="BF5A14"/>
        </w:rPr>
        <w:t>Image</w:t>
      </w:r>
    </w:p>
    <w:p w:rsidR="00AE3E37" w:rsidRDefault="00BC12FE">
      <w:pPr>
        <w:pStyle w:val="Tekstpodstawowy"/>
        <w:spacing w:before="2"/>
        <w:rPr>
          <w:rFonts w:ascii="Arial"/>
          <w:b/>
          <w:sz w:val="16"/>
        </w:rPr>
      </w:pPr>
      <w:r>
        <w:rPr>
          <w:noProof/>
        </w:rPr>
        <w:drawing>
          <wp:inline distT="0" distB="0" distL="0" distR="0" wp14:anchorId="73352776" wp14:editId="5937CCE2">
            <wp:extent cx="3425588" cy="2325370"/>
            <wp:effectExtent l="0" t="0" r="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7459FC" w:rsidP="005973B9">
      <w:pPr>
        <w:pStyle w:val="Akapitzlist"/>
        <w:numPr>
          <w:ilvl w:val="0"/>
          <w:numId w:val="3"/>
        </w:numPr>
        <w:tabs>
          <w:tab w:val="left" w:pos="384"/>
        </w:tabs>
        <w:spacing w:before="103" w:line="216" w:lineRule="exact"/>
        <w:ind w:right="138" w:hanging="283"/>
        <w:rPr>
          <w:sz w:val="18"/>
        </w:rPr>
      </w:pPr>
      <w:r w:rsidRPr="007459FC">
        <w:rPr>
          <w:sz w:val="18"/>
        </w:rPr>
        <w:t>National Research Council. 2000. Catalytic Process Technology. Washington, DC: The National Academies Press.</w:t>
      </w:r>
      <w:r>
        <w:rPr>
          <w:sz w:val="18"/>
        </w:rPr>
        <w:t xml:space="preserve"> </w:t>
      </w:r>
      <w:r w:rsidRPr="007459FC">
        <w:rPr>
          <w:sz w:val="18"/>
        </w:rPr>
        <w:t>https://doi.org/10.17226/10038.</w:t>
      </w:r>
    </w:p>
    <w:p w:rsidR="005973B9" w:rsidRDefault="00CA5681" w:rsidP="005973B9">
      <w:pPr>
        <w:pStyle w:val="Akapitzlist"/>
        <w:numPr>
          <w:ilvl w:val="0"/>
          <w:numId w:val="3"/>
        </w:numPr>
        <w:tabs>
          <w:tab w:val="left" w:pos="384"/>
        </w:tabs>
        <w:spacing w:line="216" w:lineRule="exact"/>
        <w:ind w:right="137" w:hanging="283"/>
        <w:rPr>
          <w:sz w:val="18"/>
        </w:rPr>
      </w:pPr>
      <w:r w:rsidRPr="00CA5681">
        <w:rPr>
          <w:sz w:val="18"/>
        </w:rPr>
        <w:t xml:space="preserve">Kristin </w:t>
      </w:r>
      <w:proofErr w:type="spellStart"/>
      <w:r w:rsidRPr="00CA5681">
        <w:rPr>
          <w:sz w:val="18"/>
        </w:rPr>
        <w:t>Schröder</w:t>
      </w:r>
      <w:proofErr w:type="spellEnd"/>
      <w:r w:rsidRPr="00CA5681">
        <w:rPr>
          <w:sz w:val="18"/>
        </w:rPr>
        <w:t xml:space="preserve">, Krzysztof </w:t>
      </w:r>
      <w:proofErr w:type="spellStart"/>
      <w:r w:rsidRPr="00CA5681">
        <w:rPr>
          <w:sz w:val="18"/>
        </w:rPr>
        <w:t>Matyjaszewski</w:t>
      </w:r>
      <w:proofErr w:type="spellEnd"/>
      <w:r w:rsidRPr="00CA5681">
        <w:rPr>
          <w:sz w:val="18"/>
        </w:rPr>
        <w:t>,</w:t>
      </w:r>
      <w:r>
        <w:rPr>
          <w:sz w:val="18"/>
        </w:rPr>
        <w:t xml:space="preserve"> </w:t>
      </w:r>
      <w:r w:rsidRPr="00CA5681">
        <w:rPr>
          <w:sz w:val="18"/>
        </w:rPr>
        <w:t>Kevin J. T. Noonan and  Robert T. Mathers</w:t>
      </w:r>
      <w:r>
        <w:rPr>
          <w:sz w:val="18"/>
        </w:rPr>
        <w:t xml:space="preserve"> (2014) Green Chemistry, </w:t>
      </w:r>
      <w:r w:rsidRPr="00CA5681">
        <w:rPr>
          <w:sz w:val="18"/>
        </w:rPr>
        <w:t>Towards sustainable polymer chemistry with homogeneous metal-based catalysts</w:t>
      </w:r>
      <w:r>
        <w:rPr>
          <w:sz w:val="18"/>
        </w:rPr>
        <w:t>.</w:t>
      </w:r>
    </w:p>
    <w:p w:rsidR="005973B9" w:rsidRPr="00501AF3" w:rsidRDefault="00EE785A" w:rsidP="00911108">
      <w:pPr>
        <w:pStyle w:val="Akapitzlist"/>
        <w:numPr>
          <w:ilvl w:val="0"/>
          <w:numId w:val="3"/>
        </w:numPr>
        <w:tabs>
          <w:tab w:val="left" w:pos="384"/>
        </w:tabs>
        <w:spacing w:line="216" w:lineRule="exact"/>
        <w:ind w:right="138"/>
        <w:rPr>
          <w:sz w:val="18"/>
        </w:rPr>
      </w:pPr>
      <w:proofErr w:type="spellStart"/>
      <w:r w:rsidRPr="00501AF3">
        <w:rPr>
          <w:sz w:val="18"/>
        </w:rPr>
        <w:t>Sanghamitra</w:t>
      </w:r>
      <w:proofErr w:type="spellEnd"/>
      <w:r w:rsidRPr="00501AF3">
        <w:rPr>
          <w:sz w:val="18"/>
        </w:rPr>
        <w:t xml:space="preserve"> Sen</w:t>
      </w:r>
      <w:r w:rsidR="00501AF3" w:rsidRPr="00501AF3">
        <w:rPr>
          <w:sz w:val="18"/>
        </w:rPr>
        <w:t>,</w:t>
      </w:r>
      <w:r w:rsidRPr="00501AF3">
        <w:rPr>
          <w:sz w:val="18"/>
        </w:rPr>
        <w:t xml:space="preserve"> </w:t>
      </w:r>
      <w:proofErr w:type="spellStart"/>
      <w:r w:rsidRPr="00501AF3">
        <w:rPr>
          <w:sz w:val="18"/>
        </w:rPr>
        <w:t>Judit</w:t>
      </w:r>
      <w:proofErr w:type="spellEnd"/>
      <w:r w:rsidRPr="00501AF3">
        <w:rPr>
          <w:sz w:val="18"/>
        </w:rPr>
        <w:t xml:space="preserve"> E. Puskas</w:t>
      </w:r>
      <w:r w:rsidR="00501AF3" w:rsidRPr="00501AF3">
        <w:rPr>
          <w:sz w:val="18"/>
        </w:rPr>
        <w:t xml:space="preserve">, </w:t>
      </w:r>
      <w:r w:rsidRPr="00501AF3">
        <w:rPr>
          <w:sz w:val="18"/>
        </w:rPr>
        <w:t>Molecules 2015, 20(5), 9358-9379;</w:t>
      </w:r>
      <w:r w:rsidR="005973B9" w:rsidRPr="00501AF3">
        <w:rPr>
          <w:sz w:val="18"/>
        </w:rPr>
        <w:t>.</w:t>
      </w:r>
    </w:p>
    <w:p w:rsidR="005973B9" w:rsidRDefault="00D94DCA" w:rsidP="005973B9">
      <w:pPr>
        <w:pStyle w:val="Tekstpodstawowy"/>
        <w:spacing w:before="85" w:line="216" w:lineRule="exact"/>
        <w:ind w:left="383" w:right="138" w:hanging="284"/>
        <w:jc w:val="both"/>
        <w:rPr>
          <w:rFonts w:ascii="Calibri" w:hAnsi="Calibri"/>
        </w:rPr>
      </w:pPr>
      <w:r>
        <w:rPr>
          <w:rFonts w:ascii="Calibri" w:hAnsi="Calibri"/>
        </w:rPr>
        <w:t>4</w:t>
      </w:r>
      <w:r w:rsidR="005973B9">
        <w:rPr>
          <w:rFonts w:ascii="Calibri" w:hAnsi="Calibri"/>
        </w:rPr>
        <w:t xml:space="preserve">. </w:t>
      </w:r>
      <w:r>
        <w:rPr>
          <w:rFonts w:ascii="Calibri" w:hAnsi="Calibri"/>
        </w:rPr>
        <w:t xml:space="preserve"> </w:t>
      </w:r>
      <w:proofErr w:type="spellStart"/>
      <w:r w:rsidRPr="00D94DCA">
        <w:rPr>
          <w:rFonts w:ascii="Calibri" w:hAnsi="Calibri"/>
        </w:rPr>
        <w:t>Mobina</w:t>
      </w:r>
      <w:proofErr w:type="spellEnd"/>
      <w:r w:rsidRPr="00D94DCA">
        <w:rPr>
          <w:rFonts w:ascii="Calibri" w:hAnsi="Calibri"/>
        </w:rPr>
        <w:t xml:space="preserve"> </w:t>
      </w:r>
      <w:proofErr w:type="spellStart"/>
      <w:r w:rsidRPr="00D94DCA">
        <w:rPr>
          <w:rFonts w:ascii="Calibri" w:hAnsi="Calibri"/>
        </w:rPr>
        <w:t>Khakbaz</w:t>
      </w:r>
      <w:proofErr w:type="spellEnd"/>
      <w:r w:rsidRPr="00D94DCA">
        <w:rPr>
          <w:rFonts w:ascii="Calibri" w:hAnsi="Calibri"/>
        </w:rPr>
        <w:t>,</w:t>
      </w:r>
      <w:r>
        <w:rPr>
          <w:rFonts w:ascii="Calibri" w:hAnsi="Calibri"/>
        </w:rPr>
        <w:t xml:space="preserve"> </w:t>
      </w:r>
      <w:proofErr w:type="spellStart"/>
      <w:r w:rsidRPr="00D94DCA">
        <w:rPr>
          <w:rFonts w:ascii="Calibri" w:hAnsi="Calibri"/>
        </w:rPr>
        <w:t>Ahad</w:t>
      </w:r>
      <w:proofErr w:type="spellEnd"/>
      <w:r w:rsidRPr="00D94DCA">
        <w:rPr>
          <w:rFonts w:ascii="Calibri" w:hAnsi="Calibri"/>
        </w:rPr>
        <w:t xml:space="preserve"> </w:t>
      </w:r>
      <w:proofErr w:type="spellStart"/>
      <w:r w:rsidRPr="00D94DCA">
        <w:rPr>
          <w:rFonts w:ascii="Calibri" w:hAnsi="Calibri"/>
        </w:rPr>
        <w:t>Ghaemi</w:t>
      </w:r>
      <w:proofErr w:type="spellEnd"/>
      <w:r w:rsidRPr="00D94DCA">
        <w:rPr>
          <w:rFonts w:ascii="Calibri" w:hAnsi="Calibri"/>
        </w:rPr>
        <w:t xml:space="preserve"> and </w:t>
      </w:r>
      <w:proofErr w:type="spellStart"/>
      <w:r w:rsidRPr="00D94DCA">
        <w:rPr>
          <w:rFonts w:ascii="Calibri" w:hAnsi="Calibri"/>
        </w:rPr>
        <w:t>Gity</w:t>
      </w:r>
      <w:proofErr w:type="spellEnd"/>
      <w:r w:rsidRPr="00D94DCA">
        <w:rPr>
          <w:rFonts w:ascii="Calibri" w:hAnsi="Calibri"/>
        </w:rPr>
        <w:t xml:space="preserve"> Mir Mohamad </w:t>
      </w:r>
      <w:proofErr w:type="spellStart"/>
      <w:r w:rsidRPr="00D94DCA">
        <w:rPr>
          <w:rFonts w:ascii="Calibri" w:hAnsi="Calibri"/>
        </w:rPr>
        <w:t>Sadeghia</w:t>
      </w:r>
      <w:proofErr w:type="spellEnd"/>
      <w:r>
        <w:rPr>
          <w:rFonts w:ascii="Calibri" w:hAnsi="Calibri"/>
        </w:rPr>
        <w:t xml:space="preserve"> (2021) S</w:t>
      </w:r>
      <w:r w:rsidRPr="00D94DCA">
        <w:rPr>
          <w:rFonts w:ascii="Calibri" w:hAnsi="Calibri"/>
        </w:rPr>
        <w:t>ynthesis methods of microporous organic polymeric adsorbents: a review</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bookmarkStart w:id="1" w:name="_GoBack"/>
      <w:r>
        <w:rPr>
          <w:rFonts w:ascii="Calibri" w:hAnsi="Calibri"/>
        </w:rPr>
        <w:t xml:space="preserve">   </w:t>
      </w:r>
    </w:p>
    <w:bookmarkEnd w:id="1"/>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06A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61216" w:rsidP="00A52075">
                            <w:pPr>
                              <w:rPr>
                                <w:b/>
                                <w:color w:val="0000FF"/>
                                <w:lang w:val="en-IN"/>
                              </w:rPr>
                            </w:pPr>
                            <w:r>
                              <w:rPr>
                                <w:noProof/>
                              </w:rPr>
                              <w:drawing>
                                <wp:inline distT="0" distB="0" distL="0" distR="0">
                                  <wp:extent cx="741680" cy="494184"/>
                                  <wp:effectExtent l="0" t="0" r="127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1680" cy="49418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C61216" w:rsidP="00A52075">
                      <w:pPr>
                        <w:rPr>
                          <w:b/>
                          <w:color w:val="0000FF"/>
                          <w:lang w:val="en-IN"/>
                        </w:rPr>
                      </w:pPr>
                      <w:r>
                        <w:rPr>
                          <w:noProof/>
                        </w:rPr>
                        <w:drawing>
                          <wp:inline distT="0" distB="0" distL="0" distR="0">
                            <wp:extent cx="741680" cy="494184"/>
                            <wp:effectExtent l="0" t="0" r="127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1680" cy="494184"/>
                                    </a:xfrm>
                                    <a:prstGeom prst="rect">
                                      <a:avLst/>
                                    </a:prstGeom>
                                    <a:noFill/>
                                    <a:ln>
                                      <a:noFill/>
                                    </a:ln>
                                  </pic:spPr>
                                </pic:pic>
                              </a:graphicData>
                            </a:graphic>
                          </wp:inline>
                        </w:drawing>
                      </w:r>
                    </w:p>
                  </w:txbxContent>
                </v:textbox>
              </v:roundrect>
            </w:pict>
          </mc:Fallback>
        </mc:AlternateContent>
      </w:r>
      <w:r w:rsidR="008756E6">
        <w:rPr>
          <w:noProof/>
        </w:rPr>
        <w:t xml:space="preserve">              </w:t>
      </w:r>
      <w:r w:rsidR="006379A4">
        <w:rPr>
          <w:noProof/>
        </w:rPr>
        <w:drawing>
          <wp:inline distT="0" distB="0" distL="0" distR="0">
            <wp:extent cx="573206" cy="614654"/>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653943" cy="70122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6379A4">
      <w:pPr>
        <w:spacing w:before="41" w:line="154" w:lineRule="exact"/>
        <w:ind w:left="213" w:right="231"/>
        <w:jc w:val="both"/>
        <w:rPr>
          <w:rFonts w:ascii="Arial"/>
          <w:sz w:val="14"/>
        </w:rPr>
      </w:pPr>
      <w:r>
        <w:rPr>
          <w:rFonts w:ascii="Arial"/>
          <w:sz w:val="14"/>
        </w:rPr>
        <w:t>Katarzyna Zieli</w:t>
      </w:r>
      <w:r>
        <w:rPr>
          <w:rFonts w:ascii="Arial"/>
          <w:sz w:val="14"/>
        </w:rPr>
        <w:t>ń</w:t>
      </w:r>
      <w:r>
        <w:rPr>
          <w:rFonts w:ascii="Arial"/>
          <w:sz w:val="14"/>
        </w:rPr>
        <w:t>ska</w:t>
      </w:r>
      <w:r w:rsidR="00A9710C">
        <w:rPr>
          <w:rFonts w:ascii="Arial"/>
          <w:sz w:val="14"/>
        </w:rPr>
        <w:t xml:space="preserve"> </w:t>
      </w:r>
      <w:r w:rsidR="006C01F4">
        <w:rPr>
          <w:rFonts w:ascii="Arial"/>
          <w:sz w:val="14"/>
        </w:rPr>
        <w:t xml:space="preserve">is the leader of Catalytic Processes Research Group in </w:t>
      </w:r>
      <w:proofErr w:type="spellStart"/>
      <w:r w:rsidR="006C01F4">
        <w:rPr>
          <w:rFonts w:ascii="Arial"/>
          <w:sz w:val="14"/>
        </w:rPr>
        <w:t>Ł</w:t>
      </w:r>
      <w:r w:rsidR="006C01F4">
        <w:rPr>
          <w:rFonts w:ascii="Arial"/>
          <w:sz w:val="14"/>
        </w:rPr>
        <w:t>ukasiewicz</w:t>
      </w:r>
      <w:proofErr w:type="spellEnd"/>
      <w:r w:rsidR="006C01F4">
        <w:rPr>
          <w:rFonts w:ascii="Arial"/>
          <w:sz w:val="14"/>
        </w:rPr>
        <w:t xml:space="preserve"> </w:t>
      </w:r>
      <w:r w:rsidR="006C01F4">
        <w:rPr>
          <w:rFonts w:ascii="Arial"/>
          <w:sz w:val="14"/>
        </w:rPr>
        <w:t>–</w:t>
      </w:r>
      <w:r w:rsidR="006C01F4">
        <w:rPr>
          <w:rFonts w:ascii="Arial"/>
          <w:sz w:val="14"/>
        </w:rPr>
        <w:t xml:space="preserve"> ICSO </w:t>
      </w:r>
      <w:proofErr w:type="spellStart"/>
      <w:r w:rsidR="006C01F4">
        <w:rPr>
          <w:rFonts w:ascii="Arial"/>
          <w:sz w:val="14"/>
        </w:rPr>
        <w:t>Blachownia</w:t>
      </w:r>
      <w:proofErr w:type="spellEnd"/>
      <w:r w:rsidR="006C01F4">
        <w:rPr>
          <w:rFonts w:ascii="Arial"/>
          <w:sz w:val="14"/>
        </w:rPr>
        <w:t xml:space="preserve"> in </w:t>
      </w:r>
      <w:proofErr w:type="spellStart"/>
      <w:r w:rsidR="006C01F4">
        <w:rPr>
          <w:rFonts w:ascii="Arial"/>
          <w:sz w:val="14"/>
        </w:rPr>
        <w:t>Kedzierzyn-Kozle</w:t>
      </w:r>
      <w:proofErr w:type="spellEnd"/>
      <w:r w:rsidR="006C01F4">
        <w:rPr>
          <w:rFonts w:ascii="Arial"/>
          <w:sz w:val="14"/>
        </w:rPr>
        <w:t>, Poland. Her research Group specialize in</w:t>
      </w:r>
      <w:r w:rsidR="00D408D9">
        <w:rPr>
          <w:rFonts w:ascii="Arial"/>
          <w:sz w:val="14"/>
        </w:rPr>
        <w:t xml:space="preserve"> research studies in area of phenol derivatives obtaining technologies (bisphenols, alkylphenols), plastic additives, esterification, etherification and condensation reactions, purification and isolation processes. Research Group focuses on using raw materials of natural origin and circular economy issues. Katarzyna has PhD in Organic Chemistry.</w:t>
      </w:r>
    </w:p>
    <w:p w:rsidR="00AE3E37" w:rsidRDefault="00A9710C">
      <w:pPr>
        <w:spacing w:before="62"/>
        <w:ind w:left="4217" w:right="4235"/>
        <w:jc w:val="center"/>
        <w:rPr>
          <w:rFonts w:ascii="Arial"/>
          <w:sz w:val="14"/>
        </w:rPr>
      </w:pPr>
      <w:r>
        <w:rPr>
          <w:rFonts w:ascii="Arial"/>
          <w:sz w:val="14"/>
        </w:rPr>
        <w:t xml:space="preserve">Email: </w:t>
      </w:r>
      <w:hyperlink r:id="rId15" w:history="1">
        <w:r w:rsidR="006F3251" w:rsidRPr="0016453F">
          <w:rPr>
            <w:rStyle w:val="Hipercze"/>
            <w:rFonts w:ascii="Arial"/>
            <w:sz w:val="14"/>
          </w:rPr>
          <w:t>katarzyna</w:t>
        </w:r>
      </w:hyperlink>
      <w:r w:rsidR="00EB557F">
        <w:rPr>
          <w:rStyle w:val="Hipercze"/>
          <w:rFonts w:ascii="Arial"/>
          <w:sz w:val="14"/>
        </w:rPr>
        <w:t>.zielinska@icso.lukasiew</w:t>
      </w:r>
      <w:r w:rsidR="006D3D76">
        <w:rPr>
          <w:rStyle w:val="Hipercze"/>
          <w:rFonts w:ascii="Arial"/>
          <w:sz w:val="14"/>
        </w:rPr>
        <w:t>i</w:t>
      </w:r>
      <w:r w:rsidR="00EB557F">
        <w:rPr>
          <w:rStyle w:val="Hipercze"/>
          <w:rFonts w:ascii="Arial"/>
          <w:sz w:val="14"/>
        </w:rPr>
        <w:t>cz.gov.pl</w:t>
      </w:r>
    </w:p>
    <w:p w:rsidR="00AE3E37" w:rsidRDefault="00292ED9">
      <w:pPr>
        <w:pStyle w:val="Tekstpodstawowy"/>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07B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EB557F">
        <w:rPr>
          <w:sz w:val="20"/>
          <w:szCs w:val="20"/>
          <w:lang w:val="en-NZ"/>
        </w:rPr>
        <w:t>Katarzyna Zielińska</w:t>
      </w:r>
      <w:r w:rsidRPr="00F35A62">
        <w:rPr>
          <w:sz w:val="20"/>
          <w:szCs w:val="20"/>
          <w:lang w:val="en-NZ"/>
        </w:rPr>
        <w:br/>
        <w:t>Contact number:</w:t>
      </w:r>
      <w:r w:rsidR="00EB557F">
        <w:rPr>
          <w:sz w:val="20"/>
          <w:szCs w:val="20"/>
          <w:lang w:val="en-NZ"/>
        </w:rPr>
        <w:t xml:space="preserve"> +48 665 661 145</w:t>
      </w:r>
      <w:r w:rsidRPr="00F35A62">
        <w:rPr>
          <w:sz w:val="20"/>
          <w:szCs w:val="20"/>
          <w:lang w:val="en-NZ"/>
        </w:rPr>
        <w:br/>
        <w:t>Twitter account:</w:t>
      </w:r>
      <w:r w:rsidRPr="00F35A62">
        <w:rPr>
          <w:sz w:val="20"/>
          <w:szCs w:val="20"/>
          <w:lang w:val="en-NZ"/>
        </w:rPr>
        <w:br/>
        <w:t>Linked In account:</w:t>
      </w:r>
    </w:p>
    <w:p w:rsidR="00EA7D51" w:rsidRPr="000534A1" w:rsidRDefault="00EA7D51" w:rsidP="00C61216">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EB557F">
        <w:rPr>
          <w:sz w:val="20"/>
          <w:szCs w:val="20"/>
          <w:lang w:val="en-NZ"/>
        </w:rPr>
        <w:t>Session 14 Catalysis</w:t>
      </w:r>
      <w:r w:rsidRPr="00F35A62">
        <w:rPr>
          <w:sz w:val="20"/>
          <w:szCs w:val="20"/>
          <w:lang w:val="en-NZ"/>
        </w:rPr>
        <w:br/>
        <w:t xml:space="preserve">Category: </w:t>
      </w:r>
      <w:r w:rsidR="00EB557F">
        <w:rPr>
          <w:sz w:val="20"/>
          <w:szCs w:val="20"/>
          <w:lang w:val="en-NZ"/>
        </w:rPr>
        <w:t>E-Poster presentatio</w:t>
      </w:r>
      <w:r w:rsidR="006D3D76">
        <w:rPr>
          <w:sz w:val="20"/>
          <w:szCs w:val="20"/>
          <w:lang w:val="en-NZ"/>
        </w:rPr>
        <w:t>n</w:t>
      </w:r>
    </w:p>
    <w:p w:rsidR="00AE3E37" w:rsidRDefault="00AE3E37" w:rsidP="006D3D7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BA8" w:rsidRDefault="00BA1BA8">
      <w:r>
        <w:separator/>
      </w:r>
    </w:p>
  </w:endnote>
  <w:endnote w:type="continuationSeparator" w:id="0">
    <w:p w:rsidR="00BA1BA8" w:rsidRDefault="00BA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kstpodstawowy"/>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BA8" w:rsidRDefault="00BA1BA8">
      <w:r>
        <w:separator/>
      </w:r>
    </w:p>
  </w:footnote>
  <w:footnote w:type="continuationSeparator" w:id="0">
    <w:p w:rsidR="00BA1BA8" w:rsidRDefault="00BA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F1925"/>
    <w:rsid w:val="00292ED9"/>
    <w:rsid w:val="002E6F61"/>
    <w:rsid w:val="00307FF3"/>
    <w:rsid w:val="003229F2"/>
    <w:rsid w:val="00351D9B"/>
    <w:rsid w:val="00380299"/>
    <w:rsid w:val="00404E5B"/>
    <w:rsid w:val="00414F7B"/>
    <w:rsid w:val="00416B48"/>
    <w:rsid w:val="004355DC"/>
    <w:rsid w:val="004749B4"/>
    <w:rsid w:val="00475D20"/>
    <w:rsid w:val="00494130"/>
    <w:rsid w:val="004F3523"/>
    <w:rsid w:val="00501AF3"/>
    <w:rsid w:val="0053037C"/>
    <w:rsid w:val="00590D60"/>
    <w:rsid w:val="005914AE"/>
    <w:rsid w:val="005973B9"/>
    <w:rsid w:val="005B3A56"/>
    <w:rsid w:val="005C3E1E"/>
    <w:rsid w:val="006060CE"/>
    <w:rsid w:val="0061505C"/>
    <w:rsid w:val="0063497F"/>
    <w:rsid w:val="006379A4"/>
    <w:rsid w:val="00683B15"/>
    <w:rsid w:val="006860C6"/>
    <w:rsid w:val="006C01F4"/>
    <w:rsid w:val="006D3D76"/>
    <w:rsid w:val="006E7469"/>
    <w:rsid w:val="006F3251"/>
    <w:rsid w:val="007134DE"/>
    <w:rsid w:val="00714354"/>
    <w:rsid w:val="0071730E"/>
    <w:rsid w:val="007459FC"/>
    <w:rsid w:val="007A212C"/>
    <w:rsid w:val="00853DA2"/>
    <w:rsid w:val="00873DF0"/>
    <w:rsid w:val="008756E6"/>
    <w:rsid w:val="00897EC5"/>
    <w:rsid w:val="008A0763"/>
    <w:rsid w:val="008E5477"/>
    <w:rsid w:val="009B2D44"/>
    <w:rsid w:val="009C2889"/>
    <w:rsid w:val="009E5EE0"/>
    <w:rsid w:val="00A07E82"/>
    <w:rsid w:val="00A23E7C"/>
    <w:rsid w:val="00A52075"/>
    <w:rsid w:val="00A9710C"/>
    <w:rsid w:val="00AE3E37"/>
    <w:rsid w:val="00AE5D04"/>
    <w:rsid w:val="00B21A57"/>
    <w:rsid w:val="00B771F9"/>
    <w:rsid w:val="00BA1BA8"/>
    <w:rsid w:val="00BC12FE"/>
    <w:rsid w:val="00BD4252"/>
    <w:rsid w:val="00BE6743"/>
    <w:rsid w:val="00BF1137"/>
    <w:rsid w:val="00C33602"/>
    <w:rsid w:val="00C56C74"/>
    <w:rsid w:val="00C61216"/>
    <w:rsid w:val="00CA5681"/>
    <w:rsid w:val="00CC024B"/>
    <w:rsid w:val="00CD6F55"/>
    <w:rsid w:val="00D408D9"/>
    <w:rsid w:val="00D94DCA"/>
    <w:rsid w:val="00DE3104"/>
    <w:rsid w:val="00DE6170"/>
    <w:rsid w:val="00E30AAC"/>
    <w:rsid w:val="00E36085"/>
    <w:rsid w:val="00E654C5"/>
    <w:rsid w:val="00E95D97"/>
    <w:rsid w:val="00EA7D51"/>
    <w:rsid w:val="00EB557F"/>
    <w:rsid w:val="00EE785A"/>
    <w:rsid w:val="00F046EA"/>
    <w:rsid w:val="00F312EA"/>
    <w:rsid w:val="00F35A62"/>
    <w:rsid w:val="00F72EEA"/>
    <w:rsid w:val="00F84CAE"/>
    <w:rsid w:val="00FA41DE"/>
    <w:rsid w:val="00FB33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FD7FD"/>
  <w15:docId w15:val="{2AA4C3FC-2F7C-459F-9C62-5CED1693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Nierozpoznanawzmianka">
    <w:name w:val="Unresolved Mention"/>
    <w:basedOn w:val="Domylnaczcionkaakapitu"/>
    <w:uiPriority w:val="99"/>
    <w:semiHidden/>
    <w:unhideWhenUsed/>
    <w:rsid w:val="006F3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5543194">
      <w:bodyDiv w:val="1"/>
      <w:marLeft w:val="0"/>
      <w:marRight w:val="0"/>
      <w:marTop w:val="0"/>
      <w:marBottom w:val="0"/>
      <w:divBdr>
        <w:top w:val="none" w:sz="0" w:space="0" w:color="auto"/>
        <w:left w:val="none" w:sz="0" w:space="0" w:color="auto"/>
        <w:bottom w:val="none" w:sz="0" w:space="0" w:color="auto"/>
        <w:right w:val="none" w:sz="0" w:space="0" w:color="auto"/>
      </w:divBdr>
    </w:div>
    <w:div w:id="1079522533">
      <w:bodyDiv w:val="1"/>
      <w:marLeft w:val="0"/>
      <w:marRight w:val="0"/>
      <w:marTop w:val="0"/>
      <w:marBottom w:val="0"/>
      <w:divBdr>
        <w:top w:val="none" w:sz="0" w:space="0" w:color="auto"/>
        <w:left w:val="none" w:sz="0" w:space="0" w:color="auto"/>
        <w:bottom w:val="none" w:sz="0" w:space="0" w:color="auto"/>
        <w:right w:val="none" w:sz="0" w:space="0" w:color="auto"/>
      </w:divBdr>
    </w:div>
    <w:div w:id="1275750466">
      <w:bodyDiv w:val="1"/>
      <w:marLeft w:val="0"/>
      <w:marRight w:val="0"/>
      <w:marTop w:val="0"/>
      <w:marBottom w:val="0"/>
      <w:divBdr>
        <w:top w:val="none" w:sz="0" w:space="0" w:color="auto"/>
        <w:left w:val="none" w:sz="0" w:space="0" w:color="auto"/>
        <w:bottom w:val="none" w:sz="0" w:space="0" w:color="auto"/>
        <w:right w:val="none" w:sz="0" w:space="0" w:color="auto"/>
      </w:divBdr>
      <w:divsChild>
        <w:div w:id="47538909">
          <w:marLeft w:val="0"/>
          <w:marRight w:val="0"/>
          <w:marTop w:val="0"/>
          <w:marBottom w:val="0"/>
          <w:divBdr>
            <w:top w:val="none" w:sz="0" w:space="0" w:color="auto"/>
            <w:left w:val="none" w:sz="0" w:space="0" w:color="auto"/>
            <w:bottom w:val="none" w:sz="0" w:space="0" w:color="auto"/>
            <w:right w:val="none" w:sz="0" w:space="0" w:color="auto"/>
          </w:divBdr>
        </w:div>
      </w:divsChild>
    </w:div>
    <w:div w:id="1360931135">
      <w:bodyDiv w:val="1"/>
      <w:marLeft w:val="0"/>
      <w:marRight w:val="0"/>
      <w:marTop w:val="0"/>
      <w:marBottom w:val="0"/>
      <w:divBdr>
        <w:top w:val="none" w:sz="0" w:space="0" w:color="auto"/>
        <w:left w:val="none" w:sz="0" w:space="0" w:color="auto"/>
        <w:bottom w:val="none" w:sz="0" w:space="0" w:color="auto"/>
        <w:right w:val="none" w:sz="0" w:space="0" w:color="auto"/>
      </w:divBdr>
      <w:divsChild>
        <w:div w:id="1119185477">
          <w:marLeft w:val="0"/>
          <w:marRight w:val="0"/>
          <w:marTop w:val="0"/>
          <w:marBottom w:val="0"/>
          <w:divBdr>
            <w:top w:val="none" w:sz="0" w:space="0" w:color="auto"/>
            <w:left w:val="none" w:sz="0" w:space="0" w:color="auto"/>
            <w:bottom w:val="none" w:sz="0" w:space="0" w:color="auto"/>
            <w:right w:val="none" w:sz="0" w:space="0" w:color="auto"/>
          </w:divBdr>
        </w:div>
        <w:div w:id="31922096">
          <w:marLeft w:val="0"/>
          <w:marRight w:val="0"/>
          <w:marTop w:val="0"/>
          <w:marBottom w:val="0"/>
          <w:divBdr>
            <w:top w:val="none" w:sz="0" w:space="0" w:color="auto"/>
            <w:left w:val="none" w:sz="0" w:space="0" w:color="auto"/>
            <w:bottom w:val="none" w:sz="0" w:space="0" w:color="auto"/>
            <w:right w:val="none" w:sz="0" w:space="0" w:color="auto"/>
          </w:divBdr>
        </w:div>
      </w:divsChild>
    </w:div>
    <w:div w:id="14644708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mailto:katarzyna" TargetMode="Externa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F2B4F2-30CF-4E98-909B-54DA524B9506}"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pl-PL"/>
        </a:p>
      </dgm:t>
    </dgm:pt>
    <dgm:pt modelId="{6432B084-1FD1-4A38-8CEC-9E647A48372C}">
      <dgm:prSet phldrT="[Tekst]"/>
      <dgm:spPr/>
      <dgm:t>
        <a:bodyPr/>
        <a:lstStyle/>
        <a:p>
          <a:r>
            <a:rPr lang="pl-PL"/>
            <a:t>Catalysts</a:t>
          </a:r>
        </a:p>
      </dgm:t>
    </dgm:pt>
    <dgm:pt modelId="{C2DC31E4-9E52-40A7-B3C3-5E091384D8CC}" type="parTrans" cxnId="{BE1DEEFA-0A92-4FE7-A7EF-37A33124DB8D}">
      <dgm:prSet/>
      <dgm:spPr/>
      <dgm:t>
        <a:bodyPr/>
        <a:lstStyle/>
        <a:p>
          <a:endParaRPr lang="pl-PL"/>
        </a:p>
      </dgm:t>
    </dgm:pt>
    <dgm:pt modelId="{07CD5AA8-7AA1-42EF-B4A2-D1C13F24C7B1}" type="sibTrans" cxnId="{BE1DEEFA-0A92-4FE7-A7EF-37A33124DB8D}">
      <dgm:prSet/>
      <dgm:spPr/>
      <dgm:t>
        <a:bodyPr/>
        <a:lstStyle/>
        <a:p>
          <a:endParaRPr lang="pl-PL"/>
        </a:p>
      </dgm:t>
    </dgm:pt>
    <dgm:pt modelId="{5129ECD2-6B0E-435E-B064-508C0AEA3163}">
      <dgm:prSet phldrT="[Tekst]" custT="1"/>
      <dgm:spPr/>
      <dgm:t>
        <a:bodyPr/>
        <a:lstStyle/>
        <a:p>
          <a:r>
            <a:rPr lang="pl-PL" sz="1000"/>
            <a:t>Homogenous</a:t>
          </a:r>
        </a:p>
      </dgm:t>
    </dgm:pt>
    <dgm:pt modelId="{492C663D-7740-48D2-8F03-9CC743CEE0F6}" type="parTrans" cxnId="{35A28A63-F060-4E54-A98B-805811481AA7}">
      <dgm:prSet/>
      <dgm:spPr/>
      <dgm:t>
        <a:bodyPr/>
        <a:lstStyle/>
        <a:p>
          <a:endParaRPr lang="pl-PL"/>
        </a:p>
      </dgm:t>
    </dgm:pt>
    <dgm:pt modelId="{7096A9E3-46E0-4482-A35B-2E7A577EF68F}" type="sibTrans" cxnId="{35A28A63-F060-4E54-A98B-805811481AA7}">
      <dgm:prSet/>
      <dgm:spPr/>
      <dgm:t>
        <a:bodyPr/>
        <a:lstStyle/>
        <a:p>
          <a:endParaRPr lang="pl-PL"/>
        </a:p>
      </dgm:t>
    </dgm:pt>
    <dgm:pt modelId="{D92CF70D-67D2-4B38-8852-052D82F3F5B4}">
      <dgm:prSet phldrT="[Tekst]" custT="1"/>
      <dgm:spPr/>
      <dgm:t>
        <a:bodyPr/>
        <a:lstStyle/>
        <a:p>
          <a:r>
            <a:rPr lang="pl-PL" sz="1000"/>
            <a:t>Heterogenous</a:t>
          </a:r>
        </a:p>
      </dgm:t>
    </dgm:pt>
    <dgm:pt modelId="{2988E626-80C1-4EED-9D58-2B30FB66E0E0}" type="parTrans" cxnId="{B508FCF6-74FA-4B2E-830A-0A9298A86F35}">
      <dgm:prSet/>
      <dgm:spPr/>
      <dgm:t>
        <a:bodyPr/>
        <a:lstStyle/>
        <a:p>
          <a:endParaRPr lang="pl-PL"/>
        </a:p>
      </dgm:t>
    </dgm:pt>
    <dgm:pt modelId="{76985033-0C1C-421B-9488-387305000013}" type="sibTrans" cxnId="{B508FCF6-74FA-4B2E-830A-0A9298A86F35}">
      <dgm:prSet/>
      <dgm:spPr/>
      <dgm:t>
        <a:bodyPr/>
        <a:lstStyle/>
        <a:p>
          <a:endParaRPr lang="pl-PL"/>
        </a:p>
      </dgm:t>
    </dgm:pt>
    <dgm:pt modelId="{8F219F6C-0479-44D9-81FA-93E759628630}">
      <dgm:prSet phldrT="[Tekst]" custT="1"/>
      <dgm:spPr/>
      <dgm:t>
        <a:bodyPr/>
        <a:lstStyle/>
        <a:p>
          <a:r>
            <a:rPr lang="pl-PL" sz="1000"/>
            <a:t>Biocatalysts</a:t>
          </a:r>
        </a:p>
      </dgm:t>
    </dgm:pt>
    <dgm:pt modelId="{745C8DD7-9BCD-41A6-8BB7-8D53C83A2EEA}" type="parTrans" cxnId="{7A1E908E-A09D-4EC1-8113-3E123DF2338F}">
      <dgm:prSet/>
      <dgm:spPr/>
      <dgm:t>
        <a:bodyPr/>
        <a:lstStyle/>
        <a:p>
          <a:endParaRPr lang="pl-PL"/>
        </a:p>
      </dgm:t>
    </dgm:pt>
    <dgm:pt modelId="{59BA69B9-6E3F-4C2D-8EA2-FBB71B9B6611}" type="sibTrans" cxnId="{7A1E908E-A09D-4EC1-8113-3E123DF2338F}">
      <dgm:prSet/>
      <dgm:spPr/>
      <dgm:t>
        <a:bodyPr/>
        <a:lstStyle/>
        <a:p>
          <a:endParaRPr lang="pl-PL"/>
        </a:p>
      </dgm:t>
    </dgm:pt>
    <dgm:pt modelId="{24E9AD21-EBB6-4DF3-9DA3-85250B65872D}">
      <dgm:prSet phldrT="[Tekst]" custT="1"/>
      <dgm:spPr/>
      <dgm:t>
        <a:bodyPr/>
        <a:lstStyle/>
        <a:p>
          <a:r>
            <a:rPr lang="pl-PL" sz="1000"/>
            <a:t>Heterogenized homogenous</a:t>
          </a:r>
        </a:p>
      </dgm:t>
    </dgm:pt>
    <dgm:pt modelId="{6F6BE47E-DEC2-480A-BA4C-3F2448FDD84A}" type="parTrans" cxnId="{84EF4A32-49FA-43F6-ACB8-61193CBD689B}">
      <dgm:prSet/>
      <dgm:spPr/>
      <dgm:t>
        <a:bodyPr/>
        <a:lstStyle/>
        <a:p>
          <a:endParaRPr lang="pl-PL"/>
        </a:p>
      </dgm:t>
    </dgm:pt>
    <dgm:pt modelId="{5CA25BE5-74EB-4E11-97B3-005E56892AA9}" type="sibTrans" cxnId="{84EF4A32-49FA-43F6-ACB8-61193CBD689B}">
      <dgm:prSet/>
      <dgm:spPr/>
      <dgm:t>
        <a:bodyPr/>
        <a:lstStyle/>
        <a:p>
          <a:endParaRPr lang="pl-PL"/>
        </a:p>
      </dgm:t>
    </dgm:pt>
    <dgm:pt modelId="{785921A2-2F08-4AD4-A70D-78CD01F88752}" type="pres">
      <dgm:prSet presAssocID="{8CF2B4F2-30CF-4E98-909B-54DA524B9506}" presName="Name0" presStyleCnt="0">
        <dgm:presLayoutVars>
          <dgm:chMax val="1"/>
          <dgm:dir/>
          <dgm:animLvl val="ctr"/>
          <dgm:resizeHandles val="exact"/>
        </dgm:presLayoutVars>
      </dgm:prSet>
      <dgm:spPr/>
    </dgm:pt>
    <dgm:pt modelId="{93EC3D24-3983-4E6D-8720-78D3A450D097}" type="pres">
      <dgm:prSet presAssocID="{6432B084-1FD1-4A38-8CEC-9E647A48372C}" presName="centerShape" presStyleLbl="node0" presStyleIdx="0" presStyleCnt="1"/>
      <dgm:spPr/>
    </dgm:pt>
    <dgm:pt modelId="{479AACF2-8310-4A8D-B69F-01B18D493781}" type="pres">
      <dgm:prSet presAssocID="{5129ECD2-6B0E-435E-B064-508C0AEA3163}" presName="node" presStyleLbl="node1" presStyleIdx="0" presStyleCnt="4" custScaleX="214722">
        <dgm:presLayoutVars>
          <dgm:bulletEnabled val="1"/>
        </dgm:presLayoutVars>
      </dgm:prSet>
      <dgm:spPr/>
    </dgm:pt>
    <dgm:pt modelId="{DD53BB56-AF11-48B8-93AF-7DDB18E16814}" type="pres">
      <dgm:prSet presAssocID="{5129ECD2-6B0E-435E-B064-508C0AEA3163}" presName="dummy" presStyleCnt="0"/>
      <dgm:spPr/>
    </dgm:pt>
    <dgm:pt modelId="{8A43CE98-BE3E-4C14-A371-482A5C4A3DD7}" type="pres">
      <dgm:prSet presAssocID="{7096A9E3-46E0-4482-A35B-2E7A577EF68F}" presName="sibTrans" presStyleLbl="sibTrans2D1" presStyleIdx="0" presStyleCnt="4"/>
      <dgm:spPr/>
    </dgm:pt>
    <dgm:pt modelId="{E9404571-AB22-4705-8390-653F89641C4F}" type="pres">
      <dgm:prSet presAssocID="{D92CF70D-67D2-4B38-8852-052D82F3F5B4}" presName="node" presStyleLbl="node1" presStyleIdx="1" presStyleCnt="4" custScaleX="200623">
        <dgm:presLayoutVars>
          <dgm:bulletEnabled val="1"/>
        </dgm:presLayoutVars>
      </dgm:prSet>
      <dgm:spPr/>
    </dgm:pt>
    <dgm:pt modelId="{0D7831AB-C72A-4547-BA48-19BC7B4BA01F}" type="pres">
      <dgm:prSet presAssocID="{D92CF70D-67D2-4B38-8852-052D82F3F5B4}" presName="dummy" presStyleCnt="0"/>
      <dgm:spPr/>
    </dgm:pt>
    <dgm:pt modelId="{554560E6-F424-441C-9815-8231B60EA8FA}" type="pres">
      <dgm:prSet presAssocID="{76985033-0C1C-421B-9488-387305000013}" presName="sibTrans" presStyleLbl="sibTrans2D1" presStyleIdx="1" presStyleCnt="4"/>
      <dgm:spPr/>
    </dgm:pt>
    <dgm:pt modelId="{2FBBD07E-E7C3-42C4-AE17-4A9FE2A410FA}" type="pres">
      <dgm:prSet presAssocID="{8F219F6C-0479-44D9-81FA-93E759628630}" presName="node" presStyleLbl="node1" presStyleIdx="2" presStyleCnt="4" custScaleX="202874">
        <dgm:presLayoutVars>
          <dgm:bulletEnabled val="1"/>
        </dgm:presLayoutVars>
      </dgm:prSet>
      <dgm:spPr/>
    </dgm:pt>
    <dgm:pt modelId="{D066449A-E1A5-4760-9CC8-E25F42AEE7A1}" type="pres">
      <dgm:prSet presAssocID="{8F219F6C-0479-44D9-81FA-93E759628630}" presName="dummy" presStyleCnt="0"/>
      <dgm:spPr/>
    </dgm:pt>
    <dgm:pt modelId="{36FFB1B5-64C9-42FE-86F9-ACCCD77180AF}" type="pres">
      <dgm:prSet presAssocID="{59BA69B9-6E3F-4C2D-8EA2-FBB71B9B6611}" presName="sibTrans" presStyleLbl="sibTrans2D1" presStyleIdx="2" presStyleCnt="4"/>
      <dgm:spPr/>
    </dgm:pt>
    <dgm:pt modelId="{EA34124D-1C22-45D9-97C0-9819ED2F1B3B}" type="pres">
      <dgm:prSet presAssocID="{24E9AD21-EBB6-4DF3-9DA3-85250B65872D}" presName="node" presStyleLbl="node1" presStyleIdx="3" presStyleCnt="4" custScaleX="197815">
        <dgm:presLayoutVars>
          <dgm:bulletEnabled val="1"/>
        </dgm:presLayoutVars>
      </dgm:prSet>
      <dgm:spPr/>
    </dgm:pt>
    <dgm:pt modelId="{8345F3BB-D507-412E-9A3B-1447BD3E6C0F}" type="pres">
      <dgm:prSet presAssocID="{24E9AD21-EBB6-4DF3-9DA3-85250B65872D}" presName="dummy" presStyleCnt="0"/>
      <dgm:spPr/>
    </dgm:pt>
    <dgm:pt modelId="{0445BCF5-36B6-483C-82B2-C4D3EAD2BEF9}" type="pres">
      <dgm:prSet presAssocID="{5CA25BE5-74EB-4E11-97B3-005E56892AA9}" presName="sibTrans" presStyleLbl="sibTrans2D1" presStyleIdx="3" presStyleCnt="4"/>
      <dgm:spPr/>
    </dgm:pt>
  </dgm:ptLst>
  <dgm:cxnLst>
    <dgm:cxn modelId="{54266306-90D9-40D9-BBC7-E793949BCAF1}" type="presOf" srcId="{8CF2B4F2-30CF-4E98-909B-54DA524B9506}" destId="{785921A2-2F08-4AD4-A70D-78CD01F88752}" srcOrd="0" destOrd="0" presId="urn:microsoft.com/office/officeart/2005/8/layout/radial6"/>
    <dgm:cxn modelId="{ACA4FC1A-78A5-4770-8F22-2FC808460EEA}" type="presOf" srcId="{7096A9E3-46E0-4482-A35B-2E7A577EF68F}" destId="{8A43CE98-BE3E-4C14-A371-482A5C4A3DD7}" srcOrd="0" destOrd="0" presId="urn:microsoft.com/office/officeart/2005/8/layout/radial6"/>
    <dgm:cxn modelId="{6E0F2821-A166-498C-93AC-99C882E9B124}" type="presOf" srcId="{8F219F6C-0479-44D9-81FA-93E759628630}" destId="{2FBBD07E-E7C3-42C4-AE17-4A9FE2A410FA}" srcOrd="0" destOrd="0" presId="urn:microsoft.com/office/officeart/2005/8/layout/radial6"/>
    <dgm:cxn modelId="{84EF4A32-49FA-43F6-ACB8-61193CBD689B}" srcId="{6432B084-1FD1-4A38-8CEC-9E647A48372C}" destId="{24E9AD21-EBB6-4DF3-9DA3-85250B65872D}" srcOrd="3" destOrd="0" parTransId="{6F6BE47E-DEC2-480A-BA4C-3F2448FDD84A}" sibTransId="{5CA25BE5-74EB-4E11-97B3-005E56892AA9}"/>
    <dgm:cxn modelId="{1A756D5C-6AA1-410F-A059-FBF0C3A69B39}" type="presOf" srcId="{5129ECD2-6B0E-435E-B064-508C0AEA3163}" destId="{479AACF2-8310-4A8D-B69F-01B18D493781}" srcOrd="0" destOrd="0" presId="urn:microsoft.com/office/officeart/2005/8/layout/radial6"/>
    <dgm:cxn modelId="{7AB3AF62-ED00-48BC-9533-DAF2E3BA8D81}" type="presOf" srcId="{D92CF70D-67D2-4B38-8852-052D82F3F5B4}" destId="{E9404571-AB22-4705-8390-653F89641C4F}" srcOrd="0" destOrd="0" presId="urn:microsoft.com/office/officeart/2005/8/layout/radial6"/>
    <dgm:cxn modelId="{35A28A63-F060-4E54-A98B-805811481AA7}" srcId="{6432B084-1FD1-4A38-8CEC-9E647A48372C}" destId="{5129ECD2-6B0E-435E-B064-508C0AEA3163}" srcOrd="0" destOrd="0" parTransId="{492C663D-7740-48D2-8F03-9CC743CEE0F6}" sibTransId="{7096A9E3-46E0-4482-A35B-2E7A577EF68F}"/>
    <dgm:cxn modelId="{CEA6DF6A-BE84-4DA9-BEC6-7202AEC658E1}" type="presOf" srcId="{6432B084-1FD1-4A38-8CEC-9E647A48372C}" destId="{93EC3D24-3983-4E6D-8720-78D3A450D097}" srcOrd="0" destOrd="0" presId="urn:microsoft.com/office/officeart/2005/8/layout/radial6"/>
    <dgm:cxn modelId="{20AC7D70-8812-42C7-9C7C-86B1976C67CC}" type="presOf" srcId="{24E9AD21-EBB6-4DF3-9DA3-85250B65872D}" destId="{EA34124D-1C22-45D9-97C0-9819ED2F1B3B}" srcOrd="0" destOrd="0" presId="urn:microsoft.com/office/officeart/2005/8/layout/radial6"/>
    <dgm:cxn modelId="{0BED1E8B-137E-4255-9BCD-B47DBB90E08D}" type="presOf" srcId="{76985033-0C1C-421B-9488-387305000013}" destId="{554560E6-F424-441C-9815-8231B60EA8FA}" srcOrd="0" destOrd="0" presId="urn:microsoft.com/office/officeart/2005/8/layout/radial6"/>
    <dgm:cxn modelId="{7A1E908E-A09D-4EC1-8113-3E123DF2338F}" srcId="{6432B084-1FD1-4A38-8CEC-9E647A48372C}" destId="{8F219F6C-0479-44D9-81FA-93E759628630}" srcOrd="2" destOrd="0" parTransId="{745C8DD7-9BCD-41A6-8BB7-8D53C83A2EEA}" sibTransId="{59BA69B9-6E3F-4C2D-8EA2-FBB71B9B6611}"/>
    <dgm:cxn modelId="{33A247CF-EF15-48A8-A92A-A13AE3343A87}" type="presOf" srcId="{5CA25BE5-74EB-4E11-97B3-005E56892AA9}" destId="{0445BCF5-36B6-483C-82B2-C4D3EAD2BEF9}" srcOrd="0" destOrd="0" presId="urn:microsoft.com/office/officeart/2005/8/layout/radial6"/>
    <dgm:cxn modelId="{1EE2FDDA-5C6C-4DAB-9C74-B4B7D8304B73}" type="presOf" srcId="{59BA69B9-6E3F-4C2D-8EA2-FBB71B9B6611}" destId="{36FFB1B5-64C9-42FE-86F9-ACCCD77180AF}" srcOrd="0" destOrd="0" presId="urn:microsoft.com/office/officeart/2005/8/layout/radial6"/>
    <dgm:cxn modelId="{B508FCF6-74FA-4B2E-830A-0A9298A86F35}" srcId="{6432B084-1FD1-4A38-8CEC-9E647A48372C}" destId="{D92CF70D-67D2-4B38-8852-052D82F3F5B4}" srcOrd="1" destOrd="0" parTransId="{2988E626-80C1-4EED-9D58-2B30FB66E0E0}" sibTransId="{76985033-0C1C-421B-9488-387305000013}"/>
    <dgm:cxn modelId="{BE1DEEFA-0A92-4FE7-A7EF-37A33124DB8D}" srcId="{8CF2B4F2-30CF-4E98-909B-54DA524B9506}" destId="{6432B084-1FD1-4A38-8CEC-9E647A48372C}" srcOrd="0" destOrd="0" parTransId="{C2DC31E4-9E52-40A7-B3C3-5E091384D8CC}" sibTransId="{07CD5AA8-7AA1-42EF-B4A2-D1C13F24C7B1}"/>
    <dgm:cxn modelId="{FFF6B4A8-C1BB-446F-8927-63A0E5E32CE7}" type="presParOf" srcId="{785921A2-2F08-4AD4-A70D-78CD01F88752}" destId="{93EC3D24-3983-4E6D-8720-78D3A450D097}" srcOrd="0" destOrd="0" presId="urn:microsoft.com/office/officeart/2005/8/layout/radial6"/>
    <dgm:cxn modelId="{FA085A5E-931F-42C3-9D16-DD2FB26C39F3}" type="presParOf" srcId="{785921A2-2F08-4AD4-A70D-78CD01F88752}" destId="{479AACF2-8310-4A8D-B69F-01B18D493781}" srcOrd="1" destOrd="0" presId="urn:microsoft.com/office/officeart/2005/8/layout/radial6"/>
    <dgm:cxn modelId="{F8BC7768-D7A9-4755-AE22-879A6E5EA704}" type="presParOf" srcId="{785921A2-2F08-4AD4-A70D-78CD01F88752}" destId="{DD53BB56-AF11-48B8-93AF-7DDB18E16814}" srcOrd="2" destOrd="0" presId="urn:microsoft.com/office/officeart/2005/8/layout/radial6"/>
    <dgm:cxn modelId="{AB8AAB6B-FE69-4416-ABAC-51544A7A1D11}" type="presParOf" srcId="{785921A2-2F08-4AD4-A70D-78CD01F88752}" destId="{8A43CE98-BE3E-4C14-A371-482A5C4A3DD7}" srcOrd="3" destOrd="0" presId="urn:microsoft.com/office/officeart/2005/8/layout/radial6"/>
    <dgm:cxn modelId="{5752C52C-AB95-4D63-8A6C-7E5ECAF8D549}" type="presParOf" srcId="{785921A2-2F08-4AD4-A70D-78CD01F88752}" destId="{E9404571-AB22-4705-8390-653F89641C4F}" srcOrd="4" destOrd="0" presId="urn:microsoft.com/office/officeart/2005/8/layout/radial6"/>
    <dgm:cxn modelId="{00A31DA8-0F46-468F-830D-1DAAE2DBA6D8}" type="presParOf" srcId="{785921A2-2F08-4AD4-A70D-78CD01F88752}" destId="{0D7831AB-C72A-4547-BA48-19BC7B4BA01F}" srcOrd="5" destOrd="0" presId="urn:microsoft.com/office/officeart/2005/8/layout/radial6"/>
    <dgm:cxn modelId="{63BFBD03-E526-48DB-93C3-6050725FDE7E}" type="presParOf" srcId="{785921A2-2F08-4AD4-A70D-78CD01F88752}" destId="{554560E6-F424-441C-9815-8231B60EA8FA}" srcOrd="6" destOrd="0" presId="urn:microsoft.com/office/officeart/2005/8/layout/radial6"/>
    <dgm:cxn modelId="{EE014FB1-E31C-43A4-977C-DD8D7411CF69}" type="presParOf" srcId="{785921A2-2F08-4AD4-A70D-78CD01F88752}" destId="{2FBBD07E-E7C3-42C4-AE17-4A9FE2A410FA}" srcOrd="7" destOrd="0" presId="urn:microsoft.com/office/officeart/2005/8/layout/radial6"/>
    <dgm:cxn modelId="{AF540DA0-DF04-426B-BEF1-42B6F72E9A55}" type="presParOf" srcId="{785921A2-2F08-4AD4-A70D-78CD01F88752}" destId="{D066449A-E1A5-4760-9CC8-E25F42AEE7A1}" srcOrd="8" destOrd="0" presId="urn:microsoft.com/office/officeart/2005/8/layout/radial6"/>
    <dgm:cxn modelId="{AE220BD6-C97C-4175-BE63-E633A2A84634}" type="presParOf" srcId="{785921A2-2F08-4AD4-A70D-78CD01F88752}" destId="{36FFB1B5-64C9-42FE-86F9-ACCCD77180AF}" srcOrd="9" destOrd="0" presId="urn:microsoft.com/office/officeart/2005/8/layout/radial6"/>
    <dgm:cxn modelId="{6B2BF5C2-ADC6-4A78-A21F-CFD3330369AD}" type="presParOf" srcId="{785921A2-2F08-4AD4-A70D-78CD01F88752}" destId="{EA34124D-1C22-45D9-97C0-9819ED2F1B3B}" srcOrd="10" destOrd="0" presId="urn:microsoft.com/office/officeart/2005/8/layout/radial6"/>
    <dgm:cxn modelId="{FAF11DCC-0EE5-466F-9846-1333A4488BD5}" type="presParOf" srcId="{785921A2-2F08-4AD4-A70D-78CD01F88752}" destId="{8345F3BB-D507-412E-9A3B-1447BD3E6C0F}" srcOrd="11" destOrd="0" presId="urn:microsoft.com/office/officeart/2005/8/layout/radial6"/>
    <dgm:cxn modelId="{FF1EAB95-9888-4C86-8155-CED5D095CF3C}" type="presParOf" srcId="{785921A2-2F08-4AD4-A70D-78CD01F88752}" destId="{0445BCF5-36B6-483C-82B2-C4D3EAD2BEF9}" srcOrd="12"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45BCF5-36B6-483C-82B2-C4D3EAD2BEF9}">
      <dsp:nvSpPr>
        <dsp:cNvPr id="0" name=""/>
        <dsp:cNvSpPr/>
      </dsp:nvSpPr>
      <dsp:spPr>
        <a:xfrm>
          <a:off x="814108" y="268043"/>
          <a:ext cx="1789283" cy="1789283"/>
        </a:xfrm>
        <a:prstGeom prst="blockArc">
          <a:avLst>
            <a:gd name="adj1" fmla="val 10800000"/>
            <a:gd name="adj2" fmla="val 162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FFB1B5-64C9-42FE-86F9-ACCCD77180AF}">
      <dsp:nvSpPr>
        <dsp:cNvPr id="0" name=""/>
        <dsp:cNvSpPr/>
      </dsp:nvSpPr>
      <dsp:spPr>
        <a:xfrm>
          <a:off x="814108" y="268043"/>
          <a:ext cx="1789283" cy="1789283"/>
        </a:xfrm>
        <a:prstGeom prst="blockArc">
          <a:avLst>
            <a:gd name="adj1" fmla="val 5400000"/>
            <a:gd name="adj2" fmla="val 108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54560E6-F424-441C-9815-8231B60EA8FA}">
      <dsp:nvSpPr>
        <dsp:cNvPr id="0" name=""/>
        <dsp:cNvSpPr/>
      </dsp:nvSpPr>
      <dsp:spPr>
        <a:xfrm>
          <a:off x="814108" y="268043"/>
          <a:ext cx="1789283" cy="1789283"/>
        </a:xfrm>
        <a:prstGeom prst="blockArc">
          <a:avLst>
            <a:gd name="adj1" fmla="val 0"/>
            <a:gd name="adj2" fmla="val 54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A43CE98-BE3E-4C14-A371-482A5C4A3DD7}">
      <dsp:nvSpPr>
        <dsp:cNvPr id="0" name=""/>
        <dsp:cNvSpPr/>
      </dsp:nvSpPr>
      <dsp:spPr>
        <a:xfrm>
          <a:off x="814108" y="268043"/>
          <a:ext cx="1789283" cy="1789283"/>
        </a:xfrm>
        <a:prstGeom prst="blockArc">
          <a:avLst>
            <a:gd name="adj1" fmla="val 16200000"/>
            <a:gd name="adj2" fmla="val 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3EC3D24-3983-4E6D-8720-78D3A450D097}">
      <dsp:nvSpPr>
        <dsp:cNvPr id="0" name=""/>
        <dsp:cNvSpPr/>
      </dsp:nvSpPr>
      <dsp:spPr>
        <a:xfrm>
          <a:off x="1297278" y="751213"/>
          <a:ext cx="822943" cy="82294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l-PL" sz="1200" kern="1200"/>
            <a:t>Catalysts</a:t>
          </a:r>
        </a:p>
      </dsp:txBody>
      <dsp:txXfrm>
        <a:off x="1417795" y="871730"/>
        <a:ext cx="581909" cy="581909"/>
      </dsp:txXfrm>
    </dsp:sp>
    <dsp:sp modelId="{479AACF2-8310-4A8D-B69F-01B18D493781}">
      <dsp:nvSpPr>
        <dsp:cNvPr id="0" name=""/>
        <dsp:cNvSpPr/>
      </dsp:nvSpPr>
      <dsp:spPr>
        <a:xfrm>
          <a:off x="1090285" y="751"/>
          <a:ext cx="1236929" cy="57606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pl-PL" sz="1000" kern="1200"/>
            <a:t>Homogenous</a:t>
          </a:r>
        </a:p>
      </dsp:txBody>
      <dsp:txXfrm>
        <a:off x="1271429" y="85113"/>
        <a:ext cx="874641" cy="407336"/>
      </dsp:txXfrm>
    </dsp:sp>
    <dsp:sp modelId="{E9404571-AB22-4705-8390-653F89641C4F}">
      <dsp:nvSpPr>
        <dsp:cNvPr id="0" name=""/>
        <dsp:cNvSpPr/>
      </dsp:nvSpPr>
      <dsp:spPr>
        <a:xfrm>
          <a:off x="2004798" y="874654"/>
          <a:ext cx="1155710" cy="57606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pl-PL" sz="1000" kern="1200"/>
            <a:t>Heterogenous</a:t>
          </a:r>
        </a:p>
      </dsp:txBody>
      <dsp:txXfrm>
        <a:off x="2174048" y="959016"/>
        <a:ext cx="817210" cy="407336"/>
      </dsp:txXfrm>
    </dsp:sp>
    <dsp:sp modelId="{2FBBD07E-E7C3-42C4-AE17-4A9FE2A410FA}">
      <dsp:nvSpPr>
        <dsp:cNvPr id="0" name=""/>
        <dsp:cNvSpPr/>
      </dsp:nvSpPr>
      <dsp:spPr>
        <a:xfrm>
          <a:off x="1124411" y="1748558"/>
          <a:ext cx="1168677" cy="57606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pl-PL" sz="1000" kern="1200"/>
            <a:t>Biocatalysts</a:t>
          </a:r>
        </a:p>
      </dsp:txBody>
      <dsp:txXfrm>
        <a:off x="1295560" y="1832920"/>
        <a:ext cx="826379" cy="407336"/>
      </dsp:txXfrm>
    </dsp:sp>
    <dsp:sp modelId="{EA34124D-1C22-45D9-97C0-9819ED2F1B3B}">
      <dsp:nvSpPr>
        <dsp:cNvPr id="0" name=""/>
        <dsp:cNvSpPr/>
      </dsp:nvSpPr>
      <dsp:spPr>
        <a:xfrm>
          <a:off x="265079" y="874654"/>
          <a:ext cx="1139534" cy="57606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pl-PL" sz="1000" kern="1200"/>
            <a:t>Heterogenized homogenous</a:t>
          </a:r>
        </a:p>
      </dsp:txBody>
      <dsp:txXfrm>
        <a:off x="431960" y="959016"/>
        <a:ext cx="805772" cy="407336"/>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2</Pages>
  <Words>478</Words>
  <Characters>2870</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Katarzyna Zielińska</cp:lastModifiedBy>
  <cp:revision>26</cp:revision>
  <dcterms:created xsi:type="dcterms:W3CDTF">2022-01-12T08:31:00Z</dcterms:created>
  <dcterms:modified xsi:type="dcterms:W3CDTF">2022-02-17T13:11:00Z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