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86F" w:rsidRPr="00C32EDF" w:rsidRDefault="000B53FA" w:rsidP="0037086F">
      <w:pPr>
        <w:pStyle w:val="RSCH01PaperTitle"/>
      </w:pPr>
      <w:r>
        <w:rPr>
          <w:noProof/>
        </w:rPr>
        <w:drawing>
          <wp:anchor distT="0" distB="0" distL="114300" distR="114300" simplePos="0" relativeHeight="251658240" behindDoc="0" locked="0" layoutInCell="1" allowOverlap="1" wp14:anchorId="0443C80F" wp14:editId="375EA6EA">
            <wp:simplePos x="0" y="0"/>
            <wp:positionH relativeFrom="margin">
              <wp:align>right</wp:align>
            </wp:positionH>
            <wp:positionV relativeFrom="margin">
              <wp:posOffset>542925</wp:posOffset>
            </wp:positionV>
            <wp:extent cx="1115568" cy="1115568"/>
            <wp:effectExtent l="0" t="0" r="8890" b="8890"/>
            <wp:wrapSquare wrapText="bothSides"/>
            <wp:docPr id="1" name="Picture 1" descr="Image result for zewail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zewail city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5568" cy="1115568"/>
                    </a:xfrm>
                    <a:prstGeom prst="rect">
                      <a:avLst/>
                    </a:prstGeom>
                    <a:noFill/>
                    <a:ln>
                      <a:noFill/>
                    </a:ln>
                  </pic:spPr>
                </pic:pic>
              </a:graphicData>
            </a:graphic>
          </wp:anchor>
        </w:drawing>
      </w:r>
      <w:r w:rsidR="0037086F">
        <w:t xml:space="preserve">Ferrites/Reduced </w:t>
      </w:r>
      <w:proofErr w:type="spellStart"/>
      <w:r w:rsidR="0037086F">
        <w:t>Graphene</w:t>
      </w:r>
      <w:proofErr w:type="spellEnd"/>
      <w:r w:rsidR="0037086F">
        <w:t xml:space="preserve"> Oxide (RGO) in supercapacitors: </w:t>
      </w:r>
      <w:r w:rsidR="0037086F" w:rsidRPr="00EA7841">
        <w:t>MnZnFe</w:t>
      </w:r>
      <w:r w:rsidR="0037086F" w:rsidRPr="00EA7841">
        <w:rPr>
          <w:vertAlign w:val="subscript"/>
        </w:rPr>
        <w:t>2</w:t>
      </w:r>
      <w:r w:rsidR="0037086F" w:rsidRPr="00EA7841">
        <w:t>O</w:t>
      </w:r>
      <w:r w:rsidR="0037086F" w:rsidRPr="00EA7841">
        <w:rPr>
          <w:vertAlign w:val="subscript"/>
        </w:rPr>
        <w:t>4</w:t>
      </w:r>
      <w:r w:rsidR="0037086F">
        <w:t xml:space="preserve">/RGO- </w:t>
      </w:r>
      <w:r w:rsidR="0037086F" w:rsidRPr="00EA7841">
        <w:t xml:space="preserve">based </w:t>
      </w:r>
      <w:r w:rsidR="0037086F">
        <w:t>s</w:t>
      </w:r>
      <w:r w:rsidR="0037086F" w:rsidRPr="00EA7841">
        <w:t xml:space="preserve">upercapacitors with </w:t>
      </w:r>
      <w:r w:rsidR="0037086F">
        <w:t>s</w:t>
      </w:r>
      <w:r w:rsidR="0037086F" w:rsidRPr="00EA7841">
        <w:t xml:space="preserve">uperior </w:t>
      </w:r>
      <w:r w:rsidR="0037086F">
        <w:t>p</w:t>
      </w:r>
      <w:r w:rsidR="0037086F" w:rsidRPr="00EA7841">
        <w:t xml:space="preserve">erformance and </w:t>
      </w:r>
      <w:r w:rsidR="0037086F">
        <w:t>h</w:t>
      </w:r>
      <w:r w:rsidR="0037086F" w:rsidRPr="00EA7841">
        <w:t xml:space="preserve">igh </w:t>
      </w:r>
      <w:r w:rsidR="0037086F">
        <w:t>s</w:t>
      </w:r>
      <w:r w:rsidR="0037086F" w:rsidRPr="00EA7841">
        <w:t>tability</w:t>
      </w:r>
    </w:p>
    <w:p w:rsidR="00730568" w:rsidRDefault="00730568" w:rsidP="00730568">
      <w:pPr>
        <w:pStyle w:val="BodyText"/>
        <w:spacing w:before="73" w:line="198" w:lineRule="exact"/>
        <w:ind w:left="100" w:right="4930"/>
        <w:rPr>
          <w:rFonts w:ascii="Arial"/>
        </w:rPr>
      </w:pPr>
      <w:proofErr w:type="spellStart"/>
      <w:r>
        <w:rPr>
          <w:rFonts w:ascii="Arial"/>
        </w:rPr>
        <w:t>Fatma</w:t>
      </w:r>
      <w:proofErr w:type="spellEnd"/>
      <w:r>
        <w:rPr>
          <w:rFonts w:ascii="Arial"/>
        </w:rPr>
        <w:t xml:space="preserve"> </w:t>
      </w:r>
      <w:proofErr w:type="spellStart"/>
      <w:r>
        <w:rPr>
          <w:rFonts w:ascii="Arial"/>
        </w:rPr>
        <w:t>Moustafa</w:t>
      </w:r>
      <w:proofErr w:type="spellEnd"/>
      <w:r w:rsidR="005973B9">
        <w:rPr>
          <w:rFonts w:ascii="Arial"/>
        </w:rPr>
        <w:t xml:space="preserve">, </w:t>
      </w:r>
      <w:r>
        <w:rPr>
          <w:rFonts w:ascii="Arial"/>
        </w:rPr>
        <w:t>MSc.</w:t>
      </w:r>
      <w:r w:rsidR="005973B9">
        <w:rPr>
          <w:rFonts w:ascii="Arial"/>
        </w:rPr>
        <w:t xml:space="preserve"> </w:t>
      </w:r>
      <w:proofErr w:type="spellStart"/>
      <w:r>
        <w:rPr>
          <w:rFonts w:ascii="Arial"/>
        </w:rPr>
        <w:t>Zewail</w:t>
      </w:r>
      <w:proofErr w:type="spellEnd"/>
      <w:r>
        <w:rPr>
          <w:rFonts w:ascii="Arial"/>
        </w:rPr>
        <w:t xml:space="preserve"> City for Science and Technology</w:t>
      </w:r>
      <w:r w:rsidR="005973B9">
        <w:rPr>
          <w:rFonts w:ascii="Arial"/>
        </w:rPr>
        <w:t xml:space="preserve">, </w:t>
      </w:r>
      <w:r>
        <w:rPr>
          <w:rFonts w:ascii="Arial"/>
        </w:rPr>
        <w:t>Egypt.</w:t>
      </w:r>
    </w:p>
    <w:p w:rsidR="005973B9" w:rsidRDefault="00730568" w:rsidP="000B53FA">
      <w:pPr>
        <w:pStyle w:val="BodyText"/>
        <w:tabs>
          <w:tab w:val="left" w:pos="4230"/>
        </w:tabs>
        <w:spacing w:before="73" w:line="198" w:lineRule="exact"/>
        <w:ind w:left="100" w:right="4840"/>
        <w:rPr>
          <w:rFonts w:ascii="Arial"/>
        </w:rPr>
      </w:pPr>
      <w:r>
        <w:rPr>
          <w:rFonts w:ascii="Arial"/>
        </w:rPr>
        <w:t>Ibrahim Ismail</w:t>
      </w:r>
      <w:r w:rsidR="005973B9">
        <w:rPr>
          <w:rFonts w:ascii="Arial"/>
        </w:rPr>
        <w:t xml:space="preserve">, PhD, </w:t>
      </w:r>
      <w:proofErr w:type="spellStart"/>
      <w:r>
        <w:rPr>
          <w:rFonts w:ascii="Arial"/>
        </w:rPr>
        <w:t>Zewail</w:t>
      </w:r>
      <w:proofErr w:type="spellEnd"/>
      <w:r>
        <w:rPr>
          <w:rFonts w:ascii="Arial"/>
        </w:rPr>
        <w:t xml:space="preserve"> City for Science and Technology, Egypt.</w:t>
      </w:r>
      <w:r w:rsidR="000B53FA" w:rsidRPr="000B53FA">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3113AB" w:rsidRDefault="0037086F" w:rsidP="003113AB">
      <w:pPr>
        <w:pStyle w:val="Heading3"/>
        <w:spacing w:before="74"/>
        <w:jc w:val="both"/>
        <w:rPr>
          <w:b w:val="0"/>
          <w:sz w:val="18"/>
          <w:szCs w:val="16"/>
        </w:rPr>
      </w:pPr>
      <w:r w:rsidRPr="00312852">
        <w:rPr>
          <w:b w:val="0"/>
          <w:sz w:val="18"/>
          <w:szCs w:val="16"/>
        </w:rPr>
        <w:t>Owing to the rapidly increasing demand for energy conversion devices, energy storage platforms have become significantly attractive more than any instance in the past. Indeed, supercapacitors are considered one of the most promising energy storage devices, due to their excellent reversibility, rapid charge/discharge, high power density, in addition to long-life and cyclic stability compared to the analogous electroc</w:t>
      </w:r>
      <w:r w:rsidR="003113AB">
        <w:rPr>
          <w:b w:val="0"/>
          <w:sz w:val="18"/>
          <w:szCs w:val="16"/>
        </w:rPr>
        <w:t xml:space="preserve">hemical energy storage devices. </w:t>
      </w:r>
      <w:r w:rsidRPr="00312852">
        <w:rPr>
          <w:b w:val="0"/>
          <w:sz w:val="18"/>
          <w:szCs w:val="16"/>
        </w:rPr>
        <w:t>Typically, supercapacitors can be classified into two basic categories, pseudocapacitors, and electrochemical double layer capacitors (EDLC).</w:t>
      </w:r>
      <w:r w:rsidR="003113AB" w:rsidRPr="003113AB">
        <w:rPr>
          <w:b w:val="0"/>
          <w:sz w:val="18"/>
          <w:szCs w:val="16"/>
        </w:rPr>
        <w:t xml:space="preserve"> </w:t>
      </w:r>
      <w:r w:rsidR="003113AB">
        <w:rPr>
          <w:b w:val="0"/>
          <w:sz w:val="18"/>
          <w:szCs w:val="16"/>
        </w:rPr>
        <w:t xml:space="preserve">On the other hand, </w:t>
      </w:r>
      <w:r w:rsidR="003113AB" w:rsidRPr="003113AB">
        <w:rPr>
          <w:b w:val="0"/>
          <w:sz w:val="18"/>
          <w:szCs w:val="16"/>
        </w:rPr>
        <w:t>graphene-based materials are given much consideration as effective electrode materials owing to their high specific surface area, excellent chemical stability, electrical and mechanic</w:t>
      </w:r>
      <w:r w:rsidR="003113AB">
        <w:rPr>
          <w:b w:val="0"/>
          <w:sz w:val="18"/>
          <w:szCs w:val="16"/>
        </w:rPr>
        <w:t>al properties, and the feasibil</w:t>
      </w:r>
      <w:r w:rsidR="003113AB" w:rsidRPr="003113AB">
        <w:rPr>
          <w:b w:val="0"/>
          <w:sz w:val="18"/>
          <w:szCs w:val="16"/>
        </w:rPr>
        <w:t>ity for large-scale production of chemicall</w:t>
      </w:r>
      <w:r w:rsidR="003113AB">
        <w:rPr>
          <w:b w:val="0"/>
          <w:sz w:val="18"/>
          <w:szCs w:val="16"/>
        </w:rPr>
        <w:t>y-modified graphene (CMGs)</w:t>
      </w:r>
      <w:r w:rsidR="003113AB" w:rsidRPr="003113AB">
        <w:rPr>
          <w:b w:val="0"/>
          <w:sz w:val="18"/>
          <w:szCs w:val="16"/>
        </w:rPr>
        <w:t>. To this end, the Hummers’ method is widely used to produc</w:t>
      </w:r>
      <w:r w:rsidR="003113AB">
        <w:rPr>
          <w:b w:val="0"/>
          <w:sz w:val="18"/>
          <w:szCs w:val="16"/>
        </w:rPr>
        <w:t xml:space="preserve">e graphene oxides (GO). Herein, </w:t>
      </w:r>
      <w:r w:rsidR="003113AB" w:rsidRPr="003113AB">
        <w:rPr>
          <w:b w:val="0"/>
          <w:sz w:val="18"/>
          <w:szCs w:val="16"/>
        </w:rPr>
        <w:t>the electrochemical performances of MnZnFe</w:t>
      </w:r>
      <w:r w:rsidR="003113AB" w:rsidRPr="003113AB">
        <w:rPr>
          <w:b w:val="0"/>
          <w:sz w:val="18"/>
          <w:szCs w:val="16"/>
          <w:vertAlign w:val="subscript"/>
        </w:rPr>
        <w:t>2</w:t>
      </w:r>
      <w:r w:rsidR="003113AB" w:rsidRPr="003113AB">
        <w:rPr>
          <w:b w:val="0"/>
          <w:sz w:val="18"/>
          <w:szCs w:val="16"/>
        </w:rPr>
        <w:t>O</w:t>
      </w:r>
      <w:r w:rsidR="003113AB" w:rsidRPr="003113AB">
        <w:rPr>
          <w:b w:val="0"/>
          <w:sz w:val="18"/>
          <w:szCs w:val="16"/>
          <w:vertAlign w:val="subscript"/>
        </w:rPr>
        <w:t>4</w:t>
      </w:r>
      <w:r w:rsidR="003113AB">
        <w:rPr>
          <w:b w:val="0"/>
          <w:sz w:val="18"/>
          <w:szCs w:val="16"/>
        </w:rPr>
        <w:t>/RGO</w:t>
      </w:r>
      <w:r w:rsidR="003113AB" w:rsidRPr="003113AB">
        <w:rPr>
          <w:b w:val="0"/>
          <w:sz w:val="18"/>
          <w:szCs w:val="16"/>
        </w:rPr>
        <w:t xml:space="preserve"> colloidal nanoneedle-based supercapacitor</w:t>
      </w:r>
      <w:r w:rsidR="003113AB">
        <w:rPr>
          <w:b w:val="0"/>
          <w:sz w:val="18"/>
          <w:szCs w:val="16"/>
        </w:rPr>
        <w:t xml:space="preserve"> is investigated</w:t>
      </w:r>
      <w:r w:rsidR="003113AB" w:rsidRPr="003113AB">
        <w:rPr>
          <w:b w:val="0"/>
          <w:sz w:val="18"/>
          <w:szCs w:val="16"/>
        </w:rPr>
        <w:t>. Cyclic voltammetry, galvanostatic charge–discharge and cycle stability have been investigated. The obtained results reveal that, the MnZnFe</w:t>
      </w:r>
      <w:r w:rsidR="003113AB" w:rsidRPr="003113AB">
        <w:rPr>
          <w:b w:val="0"/>
          <w:sz w:val="18"/>
          <w:szCs w:val="16"/>
          <w:vertAlign w:val="subscript"/>
        </w:rPr>
        <w:t>2</w:t>
      </w:r>
      <w:r w:rsidR="003113AB" w:rsidRPr="003113AB">
        <w:rPr>
          <w:b w:val="0"/>
          <w:sz w:val="18"/>
          <w:szCs w:val="16"/>
        </w:rPr>
        <w:t>O</w:t>
      </w:r>
      <w:r w:rsidR="003113AB" w:rsidRPr="003113AB">
        <w:rPr>
          <w:b w:val="0"/>
          <w:sz w:val="18"/>
          <w:szCs w:val="16"/>
          <w:vertAlign w:val="subscript"/>
        </w:rPr>
        <w:t>4</w:t>
      </w:r>
      <w:r w:rsidR="003113AB">
        <w:rPr>
          <w:b w:val="0"/>
          <w:sz w:val="18"/>
          <w:szCs w:val="16"/>
        </w:rPr>
        <w:t xml:space="preserve">/RGO </w:t>
      </w:r>
      <w:r w:rsidR="003113AB" w:rsidRPr="003113AB">
        <w:rPr>
          <w:b w:val="0"/>
          <w:sz w:val="18"/>
          <w:szCs w:val="16"/>
        </w:rPr>
        <w:t>colloidal nanorods have a superior specific</w:t>
      </w:r>
      <w:r w:rsidR="003113AB">
        <w:rPr>
          <w:b w:val="0"/>
          <w:sz w:val="18"/>
          <w:szCs w:val="16"/>
        </w:rPr>
        <w:t xml:space="preserve"> capacitance higher than</w:t>
      </w:r>
      <w:r w:rsidR="003113AB" w:rsidRPr="003113AB">
        <w:rPr>
          <w:b w:val="0"/>
          <w:sz w:val="18"/>
          <w:szCs w:val="16"/>
        </w:rPr>
        <w:t xml:space="preserve"> MnZnFe</w:t>
      </w:r>
      <w:r w:rsidR="003113AB" w:rsidRPr="003113AB">
        <w:rPr>
          <w:b w:val="0"/>
          <w:sz w:val="18"/>
          <w:szCs w:val="16"/>
          <w:vertAlign w:val="subscript"/>
        </w:rPr>
        <w:t>2</w:t>
      </w:r>
      <w:r w:rsidR="003113AB" w:rsidRPr="003113AB">
        <w:rPr>
          <w:b w:val="0"/>
          <w:sz w:val="18"/>
          <w:szCs w:val="16"/>
        </w:rPr>
        <w:t>O</w:t>
      </w:r>
      <w:r w:rsidR="003113AB" w:rsidRPr="003113AB">
        <w:rPr>
          <w:b w:val="0"/>
          <w:sz w:val="18"/>
          <w:szCs w:val="16"/>
          <w:vertAlign w:val="subscript"/>
        </w:rPr>
        <w:t>4</w:t>
      </w:r>
      <w:r w:rsidR="003113AB">
        <w:rPr>
          <w:b w:val="0"/>
          <w:sz w:val="18"/>
          <w:szCs w:val="16"/>
        </w:rPr>
        <w:t xml:space="preserve">. </w:t>
      </w:r>
      <w:r w:rsidR="003113AB" w:rsidRPr="003113AB">
        <w:rPr>
          <w:b w:val="0"/>
          <w:sz w:val="18"/>
          <w:szCs w:val="16"/>
        </w:rPr>
        <w:t>The MnZnFe</w:t>
      </w:r>
      <w:r w:rsidR="003113AB" w:rsidRPr="003113AB">
        <w:rPr>
          <w:b w:val="0"/>
          <w:sz w:val="18"/>
          <w:szCs w:val="16"/>
          <w:vertAlign w:val="subscript"/>
        </w:rPr>
        <w:t>2</w:t>
      </w:r>
      <w:r w:rsidR="003113AB">
        <w:rPr>
          <w:b w:val="0"/>
          <w:sz w:val="18"/>
          <w:szCs w:val="16"/>
        </w:rPr>
        <w:t>O</w:t>
      </w:r>
      <w:r w:rsidR="003113AB" w:rsidRPr="003113AB">
        <w:rPr>
          <w:b w:val="0"/>
          <w:sz w:val="18"/>
          <w:szCs w:val="16"/>
          <w:vertAlign w:val="subscript"/>
        </w:rPr>
        <w:t>4</w:t>
      </w:r>
      <w:r w:rsidR="003113AB" w:rsidRPr="003113AB">
        <w:rPr>
          <w:b w:val="0"/>
          <w:sz w:val="18"/>
          <w:szCs w:val="16"/>
        </w:rPr>
        <w:t>/</w:t>
      </w:r>
      <w:r w:rsidR="003113AB">
        <w:rPr>
          <w:b w:val="0"/>
          <w:sz w:val="18"/>
          <w:szCs w:val="16"/>
        </w:rPr>
        <w:t>RGO based- supercapacitor using</w:t>
      </w:r>
      <w:r w:rsidR="003113AB" w:rsidRPr="003113AB">
        <w:rPr>
          <w:b w:val="0"/>
          <w:sz w:val="18"/>
          <w:szCs w:val="16"/>
        </w:rPr>
        <w:t xml:space="preserve"> H</w:t>
      </w:r>
      <w:r w:rsidR="003113AB" w:rsidRPr="003113AB">
        <w:rPr>
          <w:b w:val="0"/>
          <w:sz w:val="18"/>
          <w:szCs w:val="16"/>
          <w:vertAlign w:val="subscript"/>
        </w:rPr>
        <w:t>2</w:t>
      </w:r>
      <w:r w:rsidR="003113AB" w:rsidRPr="003113AB">
        <w:rPr>
          <w:b w:val="0"/>
          <w:sz w:val="18"/>
          <w:szCs w:val="16"/>
        </w:rPr>
        <w:t>SO</w:t>
      </w:r>
      <w:r w:rsidR="003113AB" w:rsidRPr="003113AB">
        <w:rPr>
          <w:b w:val="0"/>
          <w:sz w:val="18"/>
          <w:szCs w:val="16"/>
          <w:vertAlign w:val="subscript"/>
        </w:rPr>
        <w:t>4</w:t>
      </w:r>
      <w:r w:rsidR="003113AB" w:rsidRPr="003113AB">
        <w:rPr>
          <w:b w:val="0"/>
          <w:sz w:val="18"/>
          <w:szCs w:val="16"/>
        </w:rPr>
        <w:t xml:space="preserve"> electrolyte demonstrated</w:t>
      </w:r>
      <w:r w:rsidR="003113AB">
        <w:rPr>
          <w:b w:val="0"/>
          <w:sz w:val="18"/>
          <w:szCs w:val="16"/>
        </w:rPr>
        <w:t xml:space="preserve"> the best cycle stability among</w:t>
      </w:r>
      <w:r w:rsidR="000A195B">
        <w:rPr>
          <w:b w:val="0"/>
          <w:sz w:val="18"/>
          <w:szCs w:val="16"/>
        </w:rPr>
        <w:t xml:space="preserve"> </w:t>
      </w:r>
      <w:r w:rsidR="003113AB">
        <w:rPr>
          <w:b w:val="0"/>
          <w:sz w:val="18"/>
          <w:szCs w:val="16"/>
        </w:rPr>
        <w:t>all</w:t>
      </w:r>
      <w:r w:rsidR="000A195B">
        <w:rPr>
          <w:b w:val="0"/>
          <w:sz w:val="18"/>
          <w:szCs w:val="16"/>
        </w:rPr>
        <w:t xml:space="preserve"> </w:t>
      </w:r>
      <w:r w:rsidR="003113AB">
        <w:rPr>
          <w:b w:val="0"/>
          <w:sz w:val="18"/>
          <w:szCs w:val="16"/>
        </w:rPr>
        <w:t>the</w:t>
      </w:r>
      <w:r w:rsidR="000A195B">
        <w:rPr>
          <w:b w:val="0"/>
          <w:sz w:val="18"/>
          <w:szCs w:val="16"/>
        </w:rPr>
        <w:t xml:space="preserve"> </w:t>
      </w:r>
      <w:r w:rsidR="003113AB" w:rsidRPr="003113AB">
        <w:rPr>
          <w:b w:val="0"/>
          <w:sz w:val="18"/>
          <w:szCs w:val="16"/>
        </w:rPr>
        <w:t>supercapacitor.</w:t>
      </w:r>
      <w:r w:rsidR="00A9710C">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597AEA" w:rsidRDefault="00597AEA" w:rsidP="00597AEA">
      <w:pPr>
        <w:pStyle w:val="ListParagraph"/>
        <w:numPr>
          <w:ilvl w:val="0"/>
          <w:numId w:val="3"/>
        </w:numPr>
        <w:tabs>
          <w:tab w:val="left" w:pos="384"/>
        </w:tabs>
        <w:spacing w:before="103" w:line="216" w:lineRule="exact"/>
        <w:ind w:right="138" w:hanging="283"/>
        <w:rPr>
          <w:rFonts w:asciiTheme="minorHAnsi" w:hAnsiTheme="minorHAnsi"/>
          <w:sz w:val="18"/>
          <w:szCs w:val="18"/>
        </w:rPr>
      </w:pPr>
      <w:r w:rsidRPr="00597AEA">
        <w:rPr>
          <w:rFonts w:asciiTheme="minorHAnsi" w:hAnsiTheme="minorHAnsi" w:cs="Times New Roman"/>
          <w:sz w:val="18"/>
          <w:szCs w:val="18"/>
        </w:rPr>
        <w:t xml:space="preserve">AZ Hafez, A </w:t>
      </w:r>
      <w:proofErr w:type="spellStart"/>
      <w:r w:rsidRPr="00597AEA">
        <w:rPr>
          <w:rFonts w:asciiTheme="minorHAnsi" w:hAnsiTheme="minorHAnsi" w:cs="Times New Roman"/>
          <w:sz w:val="18"/>
          <w:szCs w:val="18"/>
        </w:rPr>
        <w:t>Soliman</w:t>
      </w:r>
      <w:proofErr w:type="spellEnd"/>
      <w:r w:rsidRPr="00597AEA">
        <w:rPr>
          <w:rFonts w:asciiTheme="minorHAnsi" w:hAnsiTheme="minorHAnsi" w:cs="Times New Roman"/>
          <w:sz w:val="18"/>
          <w:szCs w:val="18"/>
        </w:rPr>
        <w:t>, KA El-</w:t>
      </w:r>
      <w:proofErr w:type="spellStart"/>
      <w:r w:rsidRPr="00597AEA">
        <w:rPr>
          <w:rFonts w:asciiTheme="minorHAnsi" w:hAnsiTheme="minorHAnsi" w:cs="Times New Roman"/>
          <w:sz w:val="18"/>
          <w:szCs w:val="18"/>
        </w:rPr>
        <w:t>Metwally</w:t>
      </w:r>
      <w:proofErr w:type="spellEnd"/>
      <w:r w:rsidRPr="00597AEA">
        <w:rPr>
          <w:rFonts w:asciiTheme="minorHAnsi" w:hAnsiTheme="minorHAnsi" w:cs="Times New Roman"/>
          <w:sz w:val="18"/>
          <w:szCs w:val="18"/>
        </w:rPr>
        <w:t>, IM Ismail</w:t>
      </w:r>
      <w:r w:rsidRPr="00597AEA">
        <w:rPr>
          <w:rFonts w:asciiTheme="minorHAnsi" w:hAnsiTheme="minorHAnsi" w:cs="Times New Roman"/>
          <w:sz w:val="18"/>
          <w:szCs w:val="18"/>
        </w:rPr>
        <w:t xml:space="preserve"> </w:t>
      </w:r>
      <w:r w:rsidRPr="00597AEA">
        <w:rPr>
          <w:rFonts w:asciiTheme="minorHAnsi" w:hAnsiTheme="minorHAnsi" w:cs="Times New Roman"/>
          <w:color w:val="222222"/>
          <w:sz w:val="18"/>
          <w:szCs w:val="18"/>
          <w:shd w:val="clear" w:color="auto" w:fill="FFFFFF"/>
        </w:rPr>
        <w:t>(2017)</w:t>
      </w:r>
      <w:r w:rsidRPr="00597AEA">
        <w:rPr>
          <w:rFonts w:asciiTheme="minorHAnsi" w:hAnsiTheme="minorHAnsi" w:cs="Times New Roman"/>
          <w:color w:val="222222"/>
          <w:sz w:val="18"/>
          <w:szCs w:val="18"/>
        </w:rPr>
        <w:t xml:space="preserve"> Design analysis factors and specifications of solar dish technologies for different systems and applications, </w:t>
      </w:r>
      <w:r w:rsidRPr="00597AEA">
        <w:rPr>
          <w:rStyle w:val="publication-meta-journal"/>
          <w:rFonts w:asciiTheme="minorHAnsi" w:hAnsiTheme="minorHAnsi" w:cs="Times New Roman"/>
          <w:color w:val="222222"/>
          <w:sz w:val="18"/>
          <w:szCs w:val="18"/>
          <w:shd w:val="clear" w:color="auto" w:fill="FFFFFF"/>
        </w:rPr>
        <w:t>Renewable and Sustainable Energy Reviews 67</w:t>
      </w:r>
      <w:r w:rsidRPr="00597AEA">
        <w:rPr>
          <w:rStyle w:val="publication-meta-journal"/>
          <w:rFonts w:asciiTheme="minorHAnsi" w:hAnsiTheme="minorHAnsi" w:cs="Times New Roman"/>
          <w:color w:val="222222"/>
          <w:sz w:val="18"/>
          <w:szCs w:val="18"/>
          <w:shd w:val="clear" w:color="auto" w:fill="FFFFFF"/>
        </w:rPr>
        <w:t>:</w:t>
      </w:r>
      <w:r w:rsidRPr="00597AEA">
        <w:rPr>
          <w:rStyle w:val="publication-meta-journal"/>
          <w:rFonts w:asciiTheme="minorHAnsi" w:hAnsiTheme="minorHAnsi" w:cs="Times New Roman"/>
          <w:color w:val="222222"/>
          <w:sz w:val="18"/>
          <w:szCs w:val="18"/>
          <w:shd w:val="clear" w:color="auto" w:fill="FFFFFF"/>
        </w:rPr>
        <w:t xml:space="preserve"> 1019</w:t>
      </w:r>
      <w:r w:rsidRPr="00597AEA">
        <w:rPr>
          <w:rStyle w:val="publication-meta-journal"/>
          <w:rFonts w:asciiTheme="minorHAnsi" w:hAnsiTheme="minorHAnsi" w:cs="Times New Roman"/>
          <w:color w:val="222222"/>
          <w:sz w:val="18"/>
          <w:szCs w:val="18"/>
          <w:shd w:val="clear" w:color="auto" w:fill="FFFFFF"/>
        </w:rPr>
        <w:t>-1036.</w:t>
      </w:r>
    </w:p>
    <w:p w:rsidR="005973B9" w:rsidRDefault="00597AEA" w:rsidP="00597AEA">
      <w:pPr>
        <w:pStyle w:val="ListParagraph"/>
        <w:numPr>
          <w:ilvl w:val="0"/>
          <w:numId w:val="3"/>
        </w:numPr>
        <w:shd w:val="clear" w:color="auto" w:fill="FFFFFF" w:themeFill="background1"/>
        <w:tabs>
          <w:tab w:val="left" w:pos="384"/>
        </w:tabs>
        <w:spacing w:line="216" w:lineRule="exact"/>
        <w:ind w:right="137" w:hanging="283"/>
        <w:rPr>
          <w:rFonts w:asciiTheme="minorHAnsi" w:hAnsiTheme="minorHAnsi"/>
          <w:sz w:val="18"/>
          <w:szCs w:val="18"/>
        </w:rPr>
      </w:pPr>
      <w:hyperlink r:id="rId10" w:history="1">
        <w:r w:rsidRPr="00597AEA">
          <w:rPr>
            <w:rStyle w:val="Hyperlink"/>
            <w:rFonts w:asciiTheme="minorHAnsi" w:hAnsiTheme="minorHAnsi" w:cs="Times New Roman"/>
            <w:color w:val="auto"/>
            <w:sz w:val="18"/>
            <w:szCs w:val="18"/>
            <w:u w:val="none"/>
            <w:bdr w:val="none" w:sz="0" w:space="0" w:color="auto" w:frame="1"/>
          </w:rPr>
          <w:t xml:space="preserve">O.A. Abdel </w:t>
        </w:r>
        <w:proofErr w:type="spellStart"/>
        <w:r w:rsidRPr="00597AEA">
          <w:rPr>
            <w:rStyle w:val="Hyperlink"/>
            <w:rFonts w:asciiTheme="minorHAnsi" w:hAnsiTheme="minorHAnsi" w:cs="Times New Roman"/>
            <w:color w:val="auto"/>
            <w:sz w:val="18"/>
            <w:szCs w:val="18"/>
            <w:u w:val="none"/>
            <w:bdr w:val="none" w:sz="0" w:space="0" w:color="auto" w:frame="1"/>
          </w:rPr>
          <w:t>Moamen</w:t>
        </w:r>
        <w:proofErr w:type="spellEnd"/>
      </w:hyperlink>
      <w:r w:rsidRPr="00597AEA">
        <w:rPr>
          <w:rStyle w:val="apple-converted-space"/>
          <w:rFonts w:asciiTheme="minorHAnsi" w:hAnsiTheme="minorHAnsi" w:cs="Times New Roman"/>
          <w:sz w:val="18"/>
          <w:szCs w:val="18"/>
          <w:bdr w:val="none" w:sz="0" w:space="0" w:color="auto" w:frame="1"/>
          <w:vertAlign w:val="superscript"/>
        </w:rPr>
        <w:t> </w:t>
      </w:r>
      <w:r w:rsidRPr="00597AEA">
        <w:rPr>
          <w:rFonts w:asciiTheme="minorHAnsi" w:hAnsiTheme="minorHAnsi" w:cs="Times New Roman"/>
          <w:sz w:val="18"/>
          <w:szCs w:val="18"/>
        </w:rPr>
        <w:t>,</w:t>
      </w:r>
      <w:r w:rsidRPr="00597AEA">
        <w:rPr>
          <w:rStyle w:val="apple-converted-space"/>
          <w:rFonts w:asciiTheme="minorHAnsi" w:hAnsiTheme="minorHAnsi" w:cs="Times New Roman"/>
          <w:sz w:val="18"/>
          <w:szCs w:val="18"/>
        </w:rPr>
        <w:t> </w:t>
      </w:r>
      <w:hyperlink r:id="rId11" w:history="1">
        <w:r w:rsidRPr="00597AEA">
          <w:rPr>
            <w:rStyle w:val="Hyperlink"/>
            <w:rFonts w:asciiTheme="minorHAnsi" w:hAnsiTheme="minorHAnsi" w:cs="Times New Roman"/>
            <w:color w:val="auto"/>
            <w:sz w:val="18"/>
            <w:szCs w:val="18"/>
            <w:u w:val="none"/>
            <w:bdr w:val="none" w:sz="0" w:space="0" w:color="auto" w:frame="1"/>
          </w:rPr>
          <w:t>H.A. Ibrahim</w:t>
        </w:r>
      </w:hyperlink>
      <w:r w:rsidRPr="00597AEA">
        <w:rPr>
          <w:rFonts w:asciiTheme="minorHAnsi" w:hAnsiTheme="minorHAnsi" w:cs="Times New Roman"/>
          <w:sz w:val="18"/>
          <w:szCs w:val="18"/>
        </w:rPr>
        <w:t xml:space="preserve">, </w:t>
      </w:r>
      <w:hyperlink r:id="rId12" w:history="1">
        <w:r w:rsidRPr="00597AEA">
          <w:rPr>
            <w:rStyle w:val="Hyperlink"/>
            <w:rFonts w:asciiTheme="minorHAnsi" w:hAnsiTheme="minorHAnsi" w:cs="Times New Roman"/>
            <w:color w:val="auto"/>
            <w:sz w:val="18"/>
            <w:szCs w:val="18"/>
            <w:u w:val="none"/>
            <w:bdr w:val="none" w:sz="0" w:space="0" w:color="auto" w:frame="1"/>
          </w:rPr>
          <w:t xml:space="preserve">N. </w:t>
        </w:r>
        <w:proofErr w:type="spellStart"/>
        <w:r w:rsidRPr="00597AEA">
          <w:rPr>
            <w:rStyle w:val="Hyperlink"/>
            <w:rFonts w:asciiTheme="minorHAnsi" w:hAnsiTheme="minorHAnsi" w:cs="Times New Roman"/>
            <w:color w:val="auto"/>
            <w:sz w:val="18"/>
            <w:szCs w:val="18"/>
            <w:u w:val="none"/>
            <w:bdr w:val="none" w:sz="0" w:space="0" w:color="auto" w:frame="1"/>
          </w:rPr>
          <w:t>Abdelmonem</w:t>
        </w:r>
        <w:proofErr w:type="spellEnd"/>
      </w:hyperlink>
      <w:r w:rsidRPr="00597AEA">
        <w:rPr>
          <w:rFonts w:asciiTheme="minorHAnsi" w:hAnsiTheme="minorHAnsi" w:cs="Times New Roman"/>
          <w:sz w:val="18"/>
          <w:szCs w:val="18"/>
        </w:rPr>
        <w:t xml:space="preserve">, </w:t>
      </w:r>
      <w:hyperlink r:id="rId13" w:history="1">
        <w:r w:rsidRPr="00597AEA">
          <w:rPr>
            <w:rStyle w:val="Hyperlink"/>
            <w:rFonts w:asciiTheme="minorHAnsi" w:hAnsiTheme="minorHAnsi" w:cs="Times New Roman"/>
            <w:color w:val="auto"/>
            <w:sz w:val="18"/>
            <w:szCs w:val="18"/>
            <w:u w:val="none"/>
            <w:bdr w:val="none" w:sz="0" w:space="0" w:color="auto" w:frame="1"/>
          </w:rPr>
          <w:t>I.M. Ismail</w:t>
        </w:r>
      </w:hyperlink>
      <w:r w:rsidRPr="00597AEA">
        <w:rPr>
          <w:rFonts w:asciiTheme="minorHAnsi" w:hAnsiTheme="minorHAnsi" w:cs="Times New Roman"/>
          <w:sz w:val="18"/>
          <w:szCs w:val="18"/>
        </w:rPr>
        <w:t xml:space="preserve"> </w:t>
      </w:r>
      <w:r w:rsidRPr="00597AEA">
        <w:rPr>
          <w:rFonts w:asciiTheme="minorHAnsi" w:eastAsia="Times New Roman" w:hAnsiTheme="minorHAnsi" w:cs="Times New Roman"/>
          <w:sz w:val="18"/>
          <w:szCs w:val="18"/>
        </w:rPr>
        <w:t xml:space="preserve">(2016) </w:t>
      </w:r>
      <w:r w:rsidRPr="00597AEA">
        <w:rPr>
          <w:rFonts w:asciiTheme="minorHAnsi" w:hAnsiTheme="minorHAnsi" w:cs="Times New Roman"/>
          <w:sz w:val="18"/>
          <w:szCs w:val="18"/>
        </w:rPr>
        <w:t xml:space="preserve"> </w:t>
      </w:r>
      <w:r w:rsidRPr="00597AEA">
        <w:rPr>
          <w:rFonts w:asciiTheme="minorHAnsi" w:eastAsia="Times New Roman" w:hAnsiTheme="minorHAnsi" w:cs="Times New Roman"/>
          <w:sz w:val="18"/>
          <w:szCs w:val="18"/>
        </w:rPr>
        <w:t xml:space="preserve">Thermodynamic analysis for the </w:t>
      </w:r>
      <w:proofErr w:type="spellStart"/>
      <w:r w:rsidRPr="00597AEA">
        <w:rPr>
          <w:rFonts w:asciiTheme="minorHAnsi" w:eastAsia="Times New Roman" w:hAnsiTheme="minorHAnsi" w:cs="Times New Roman"/>
          <w:sz w:val="18"/>
          <w:szCs w:val="18"/>
        </w:rPr>
        <w:t>sorptive</w:t>
      </w:r>
      <w:proofErr w:type="spellEnd"/>
      <w:r w:rsidRPr="00597AEA">
        <w:rPr>
          <w:rFonts w:asciiTheme="minorHAnsi" w:eastAsia="Times New Roman" w:hAnsiTheme="minorHAnsi" w:cs="Times New Roman"/>
          <w:sz w:val="18"/>
          <w:szCs w:val="18"/>
        </w:rPr>
        <w:t xml:space="preserve"> removal of cesium and strontium ions onto synthesized magnetic </w:t>
      </w:r>
      <w:proofErr w:type="spellStart"/>
      <w:r w:rsidRPr="00597AEA">
        <w:rPr>
          <w:rFonts w:asciiTheme="minorHAnsi" w:eastAsia="Times New Roman" w:hAnsiTheme="minorHAnsi" w:cs="Times New Roman"/>
          <w:sz w:val="18"/>
          <w:szCs w:val="18"/>
        </w:rPr>
        <w:t>nano</w:t>
      </w:r>
      <w:proofErr w:type="spellEnd"/>
      <w:r w:rsidRPr="00597AEA">
        <w:rPr>
          <w:rFonts w:asciiTheme="minorHAnsi" w:eastAsia="Times New Roman" w:hAnsiTheme="minorHAnsi" w:cs="Times New Roman"/>
          <w:sz w:val="18"/>
          <w:szCs w:val="18"/>
        </w:rPr>
        <w:t xml:space="preserve"> zeolite, </w:t>
      </w:r>
      <w:proofErr w:type="spellStart"/>
      <w:r w:rsidRPr="00597AEA">
        <w:rPr>
          <w:rFonts w:asciiTheme="minorHAnsi" w:eastAsia="Times New Roman" w:hAnsiTheme="minorHAnsi" w:cs="Times New Roman"/>
          <w:sz w:val="18"/>
          <w:szCs w:val="18"/>
        </w:rPr>
        <w:t>Microporous</w:t>
      </w:r>
      <w:proofErr w:type="spellEnd"/>
      <w:r w:rsidRPr="00597AEA">
        <w:rPr>
          <w:rFonts w:asciiTheme="minorHAnsi" w:eastAsia="Times New Roman" w:hAnsiTheme="minorHAnsi" w:cs="Times New Roman"/>
          <w:sz w:val="18"/>
          <w:szCs w:val="18"/>
          <w:rtl/>
        </w:rPr>
        <w:t xml:space="preserve"> &amp; </w:t>
      </w:r>
      <w:proofErr w:type="spellStart"/>
      <w:r w:rsidRPr="00597AEA">
        <w:rPr>
          <w:rFonts w:asciiTheme="minorHAnsi" w:eastAsia="Times New Roman" w:hAnsiTheme="minorHAnsi" w:cs="Times New Roman"/>
          <w:sz w:val="18"/>
          <w:szCs w:val="18"/>
        </w:rPr>
        <w:t>Mesoporous</w:t>
      </w:r>
      <w:proofErr w:type="spellEnd"/>
      <w:r w:rsidRPr="00597AEA">
        <w:rPr>
          <w:rFonts w:asciiTheme="minorHAnsi" w:eastAsia="Times New Roman" w:hAnsiTheme="minorHAnsi" w:cs="Times New Roman"/>
          <w:sz w:val="18"/>
          <w:szCs w:val="18"/>
        </w:rPr>
        <w:t xml:space="preserve"> Materials, </w:t>
      </w:r>
      <w:hyperlink r:id="rId14" w:tooltip="Go to table of contents for this volume/issue" w:history="1">
        <w:r w:rsidRPr="00B54413">
          <w:rPr>
            <w:rStyle w:val="Hyperlink"/>
            <w:rFonts w:asciiTheme="minorHAnsi" w:hAnsiTheme="minorHAnsi" w:cs="Times New Roman"/>
            <w:color w:val="auto"/>
            <w:sz w:val="18"/>
            <w:szCs w:val="18"/>
            <w:u w:val="none"/>
            <w:bdr w:val="none" w:sz="0" w:space="0" w:color="auto" w:frame="1"/>
            <w:shd w:val="clear" w:color="auto" w:fill="FFFFFF" w:themeFill="background1"/>
          </w:rPr>
          <w:t>223</w:t>
        </w:r>
      </w:hyperlink>
      <w:r w:rsidRPr="00B54413">
        <w:rPr>
          <w:rFonts w:asciiTheme="minorHAnsi" w:hAnsiTheme="minorHAnsi" w:cs="Times New Roman"/>
          <w:sz w:val="18"/>
          <w:szCs w:val="18"/>
          <w:shd w:val="clear" w:color="auto" w:fill="FFFFFF" w:themeFill="background1"/>
        </w:rPr>
        <w:t>: 187–195</w:t>
      </w:r>
      <w:r w:rsidR="005973B9" w:rsidRPr="00597AEA">
        <w:rPr>
          <w:rFonts w:asciiTheme="minorHAnsi" w:hAnsiTheme="minorHAnsi"/>
          <w:sz w:val="18"/>
          <w:szCs w:val="18"/>
        </w:rPr>
        <w:t>.</w:t>
      </w:r>
    </w:p>
    <w:p w:rsidR="00597AEA" w:rsidRPr="00597AEA" w:rsidRDefault="00597AEA" w:rsidP="00597AEA">
      <w:pPr>
        <w:numPr>
          <w:ilvl w:val="0"/>
          <w:numId w:val="3"/>
        </w:numPr>
        <w:shd w:val="clear" w:color="auto" w:fill="FFFFFF" w:themeFill="background1"/>
        <w:jc w:val="both"/>
        <w:rPr>
          <w:rFonts w:asciiTheme="minorHAnsi" w:hAnsiTheme="minorHAnsi" w:cs="Times New Roman"/>
          <w:sz w:val="18"/>
          <w:szCs w:val="18"/>
        </w:rPr>
      </w:pPr>
      <w:r w:rsidRPr="00597AEA">
        <w:rPr>
          <w:rFonts w:asciiTheme="minorHAnsi" w:hAnsiTheme="minorHAnsi" w:cs="Times New Roman"/>
          <w:sz w:val="18"/>
          <w:szCs w:val="18"/>
        </w:rPr>
        <w:t xml:space="preserve">AZ Hafez, A </w:t>
      </w:r>
      <w:proofErr w:type="spellStart"/>
      <w:r w:rsidRPr="00597AEA">
        <w:rPr>
          <w:rFonts w:asciiTheme="minorHAnsi" w:hAnsiTheme="minorHAnsi" w:cs="Times New Roman"/>
          <w:sz w:val="18"/>
          <w:szCs w:val="18"/>
        </w:rPr>
        <w:t>Soliman</w:t>
      </w:r>
      <w:proofErr w:type="spellEnd"/>
      <w:r w:rsidRPr="00597AEA">
        <w:rPr>
          <w:rFonts w:asciiTheme="minorHAnsi" w:hAnsiTheme="minorHAnsi" w:cs="Times New Roman"/>
          <w:sz w:val="18"/>
          <w:szCs w:val="18"/>
        </w:rPr>
        <w:t>, KA El-</w:t>
      </w:r>
      <w:proofErr w:type="spellStart"/>
      <w:r w:rsidRPr="00597AEA">
        <w:rPr>
          <w:rFonts w:asciiTheme="minorHAnsi" w:hAnsiTheme="minorHAnsi" w:cs="Times New Roman"/>
          <w:sz w:val="18"/>
          <w:szCs w:val="18"/>
        </w:rPr>
        <w:t>Metwally</w:t>
      </w:r>
      <w:proofErr w:type="spellEnd"/>
      <w:r w:rsidRPr="00597AEA">
        <w:rPr>
          <w:rFonts w:asciiTheme="minorHAnsi" w:hAnsiTheme="minorHAnsi" w:cs="Times New Roman"/>
          <w:sz w:val="18"/>
          <w:szCs w:val="18"/>
        </w:rPr>
        <w:t>, IM Ismail</w:t>
      </w:r>
      <w:r w:rsidRPr="00597AEA">
        <w:rPr>
          <w:rFonts w:asciiTheme="minorHAnsi" w:hAnsiTheme="minorHAnsi" w:cs="Times New Roman"/>
          <w:sz w:val="18"/>
          <w:szCs w:val="18"/>
        </w:rPr>
        <w:t xml:space="preserve"> </w:t>
      </w:r>
      <w:r w:rsidRPr="00597AEA">
        <w:rPr>
          <w:rFonts w:asciiTheme="minorHAnsi" w:hAnsiTheme="minorHAnsi" w:cs="Times New Roman"/>
          <w:sz w:val="18"/>
          <w:szCs w:val="18"/>
        </w:rPr>
        <w:t xml:space="preserve">(2016) </w:t>
      </w:r>
      <w:hyperlink r:id="rId15" w:history="1">
        <w:r w:rsidRPr="00597AEA">
          <w:rPr>
            <w:rStyle w:val="Hyperlink"/>
            <w:rFonts w:asciiTheme="minorHAnsi" w:hAnsiTheme="minorHAnsi" w:cs="Times New Roman"/>
            <w:color w:val="auto"/>
            <w:sz w:val="18"/>
            <w:szCs w:val="18"/>
            <w:u w:val="none"/>
            <w:shd w:val="clear" w:color="auto" w:fill="FFFFFF"/>
          </w:rPr>
          <w:t xml:space="preserve">Solar parabolic dish </w:t>
        </w:r>
        <w:proofErr w:type="spellStart"/>
        <w:r w:rsidRPr="00597AEA">
          <w:rPr>
            <w:rStyle w:val="Hyperlink"/>
            <w:rFonts w:asciiTheme="minorHAnsi" w:hAnsiTheme="minorHAnsi" w:cs="Times New Roman"/>
            <w:color w:val="auto"/>
            <w:sz w:val="18"/>
            <w:szCs w:val="18"/>
            <w:u w:val="none"/>
            <w:shd w:val="clear" w:color="auto" w:fill="FFFFFF"/>
          </w:rPr>
          <w:t>Stirling</w:t>
        </w:r>
        <w:proofErr w:type="spellEnd"/>
        <w:r w:rsidRPr="00597AEA">
          <w:rPr>
            <w:rStyle w:val="Hyperlink"/>
            <w:rFonts w:asciiTheme="minorHAnsi" w:hAnsiTheme="minorHAnsi" w:cs="Times New Roman"/>
            <w:color w:val="auto"/>
            <w:sz w:val="18"/>
            <w:szCs w:val="18"/>
            <w:u w:val="none"/>
            <w:shd w:val="clear" w:color="auto" w:fill="FFFFFF"/>
          </w:rPr>
          <w:t xml:space="preserve"> engine system design, simulation, and thermal analysis</w:t>
        </w:r>
      </w:hyperlink>
      <w:r w:rsidRPr="00597AEA">
        <w:rPr>
          <w:rFonts w:asciiTheme="minorHAnsi" w:hAnsiTheme="minorHAnsi" w:cs="Times New Roman"/>
          <w:sz w:val="18"/>
          <w:szCs w:val="18"/>
        </w:rPr>
        <w:t>, Energy</w:t>
      </w:r>
      <w:r w:rsidRPr="00597AEA">
        <w:rPr>
          <w:rFonts w:asciiTheme="minorHAnsi" w:hAnsiTheme="minorHAnsi" w:cs="Times New Roman"/>
          <w:sz w:val="18"/>
          <w:szCs w:val="18"/>
        </w:rPr>
        <w:t xml:space="preserve"> Conversion and Management 126:</w:t>
      </w:r>
      <w:r w:rsidRPr="00597AEA">
        <w:rPr>
          <w:rFonts w:asciiTheme="minorHAnsi" w:hAnsiTheme="minorHAnsi" w:cs="Times New Roman"/>
          <w:sz w:val="18"/>
          <w:szCs w:val="18"/>
        </w:rPr>
        <w:t xml:space="preserve"> 60-75.</w:t>
      </w:r>
    </w:p>
    <w:p w:rsidR="00B54413" w:rsidRPr="00B54413" w:rsidRDefault="00597AEA" w:rsidP="00B54413">
      <w:pPr>
        <w:pStyle w:val="ListParagraph"/>
        <w:numPr>
          <w:ilvl w:val="0"/>
          <w:numId w:val="3"/>
        </w:numPr>
        <w:shd w:val="clear" w:color="auto" w:fill="FFFFFF" w:themeFill="background1"/>
        <w:tabs>
          <w:tab w:val="left" w:pos="384"/>
        </w:tabs>
        <w:spacing w:line="216" w:lineRule="exact"/>
        <w:ind w:right="138" w:hanging="283"/>
        <w:rPr>
          <w:rFonts w:asciiTheme="minorHAnsi" w:hAnsiTheme="minorHAnsi"/>
          <w:sz w:val="18"/>
          <w:szCs w:val="18"/>
        </w:rPr>
      </w:pPr>
      <w:r w:rsidRPr="00597AEA">
        <w:rPr>
          <w:rFonts w:asciiTheme="minorHAnsi" w:hAnsiTheme="minorHAnsi" w:cs="Times New Roman"/>
          <w:sz w:val="18"/>
          <w:szCs w:val="18"/>
        </w:rPr>
        <w:t xml:space="preserve">O.A. Abdel </w:t>
      </w:r>
      <w:proofErr w:type="spellStart"/>
      <w:r w:rsidRPr="00597AEA">
        <w:rPr>
          <w:rFonts w:asciiTheme="minorHAnsi" w:hAnsiTheme="minorHAnsi" w:cs="Times New Roman"/>
          <w:sz w:val="18"/>
          <w:szCs w:val="18"/>
        </w:rPr>
        <w:t>Moamen</w:t>
      </w:r>
      <w:proofErr w:type="spellEnd"/>
      <w:r w:rsidRPr="00597AEA">
        <w:rPr>
          <w:rFonts w:asciiTheme="minorHAnsi" w:hAnsiTheme="minorHAnsi" w:cs="Times New Roman"/>
          <w:sz w:val="18"/>
          <w:szCs w:val="18"/>
        </w:rPr>
        <w:t>, I.M. Ismail, N.M.</w:t>
      </w:r>
      <w:r w:rsidRPr="00597AEA">
        <w:rPr>
          <w:rFonts w:asciiTheme="minorHAnsi" w:hAnsiTheme="minorHAnsi" w:cs="Times New Roman"/>
          <w:sz w:val="18"/>
          <w:szCs w:val="18"/>
        </w:rPr>
        <w:t xml:space="preserve"> Abdel </w:t>
      </w:r>
      <w:proofErr w:type="spellStart"/>
      <w:r w:rsidRPr="00597AEA">
        <w:rPr>
          <w:rFonts w:asciiTheme="minorHAnsi" w:hAnsiTheme="minorHAnsi" w:cs="Times New Roman"/>
          <w:sz w:val="18"/>
          <w:szCs w:val="18"/>
        </w:rPr>
        <w:t>Monem</w:t>
      </w:r>
      <w:proofErr w:type="spellEnd"/>
      <w:r w:rsidRPr="00597AEA">
        <w:rPr>
          <w:rFonts w:asciiTheme="minorHAnsi" w:hAnsiTheme="minorHAnsi" w:cs="Times New Roman"/>
          <w:sz w:val="18"/>
          <w:szCs w:val="18"/>
        </w:rPr>
        <w:t xml:space="preserve">, R.O. Abdel Rahman </w:t>
      </w:r>
      <w:r w:rsidRPr="00597AEA">
        <w:rPr>
          <w:rStyle w:val="Emphasis"/>
          <w:rFonts w:asciiTheme="minorHAnsi" w:hAnsiTheme="minorHAnsi" w:cs="Times New Roman"/>
          <w:i w:val="0"/>
          <w:iCs w:val="0"/>
          <w:sz w:val="18"/>
          <w:szCs w:val="18"/>
        </w:rPr>
        <w:t>(</w:t>
      </w:r>
      <w:r w:rsidRPr="00B54413">
        <w:rPr>
          <w:rFonts w:asciiTheme="minorHAnsi" w:hAnsiTheme="minorHAnsi" w:cs="Times New Roman"/>
          <w:sz w:val="18"/>
          <w:szCs w:val="18"/>
          <w:shd w:val="clear" w:color="auto" w:fill="FFFFFF" w:themeFill="background1"/>
        </w:rPr>
        <w:t>2015)</w:t>
      </w:r>
      <w:r w:rsidRPr="00597AEA">
        <w:rPr>
          <w:rFonts w:asciiTheme="minorHAnsi" w:hAnsiTheme="minorHAnsi" w:cs="Times New Roman"/>
          <w:sz w:val="18"/>
          <w:szCs w:val="18"/>
          <w:shd w:val="clear" w:color="auto" w:fill="F9FBFC"/>
        </w:rPr>
        <w:t xml:space="preserve"> </w:t>
      </w:r>
      <w:r w:rsidRPr="00597AEA">
        <w:rPr>
          <w:rFonts w:asciiTheme="minorHAnsi" w:hAnsiTheme="minorHAnsi" w:cs="Times New Roman"/>
          <w:sz w:val="18"/>
          <w:szCs w:val="18"/>
        </w:rPr>
        <w:t xml:space="preserve"> Factorial design analysis for optimizing the removal of cesium and strontium ions on synthetic </w:t>
      </w:r>
      <w:proofErr w:type="spellStart"/>
      <w:r w:rsidRPr="00597AEA">
        <w:rPr>
          <w:rFonts w:asciiTheme="minorHAnsi" w:hAnsiTheme="minorHAnsi" w:cs="Times New Roman"/>
          <w:sz w:val="18"/>
          <w:szCs w:val="18"/>
        </w:rPr>
        <w:t>nano</w:t>
      </w:r>
      <w:proofErr w:type="spellEnd"/>
      <w:r w:rsidRPr="00597AEA">
        <w:rPr>
          <w:rFonts w:asciiTheme="minorHAnsi" w:hAnsiTheme="minorHAnsi" w:cs="Times New Roman"/>
          <w:sz w:val="18"/>
          <w:szCs w:val="18"/>
        </w:rPr>
        <w:t>-sized zeolite,</w:t>
      </w:r>
      <w:r w:rsidRPr="00597AEA">
        <w:rPr>
          <w:rFonts w:asciiTheme="minorHAnsi" w:hAnsiTheme="minorHAnsi" w:cs="Times New Roman"/>
          <w:i/>
          <w:iCs/>
          <w:sz w:val="18"/>
          <w:szCs w:val="18"/>
        </w:rPr>
        <w:t xml:space="preserve"> </w:t>
      </w:r>
      <w:r w:rsidRPr="00597AEA">
        <w:rPr>
          <w:rStyle w:val="Emphasis"/>
          <w:rFonts w:asciiTheme="minorHAnsi" w:hAnsiTheme="minorHAnsi" w:cs="Times New Roman"/>
          <w:i w:val="0"/>
          <w:iCs w:val="0"/>
          <w:sz w:val="18"/>
          <w:szCs w:val="18"/>
        </w:rPr>
        <w:t xml:space="preserve">Journal of the Taiwan Institute of Chemical Engineers </w:t>
      </w:r>
      <w:r w:rsidRPr="00597AEA">
        <w:rPr>
          <w:rFonts w:asciiTheme="minorHAnsi" w:hAnsiTheme="minorHAnsi" w:cs="Times New Roman"/>
          <w:sz w:val="18"/>
          <w:szCs w:val="18"/>
          <w:shd w:val="clear" w:color="auto" w:fill="F9FBFC"/>
        </w:rPr>
        <w:t>55</w:t>
      </w:r>
      <w:hyperlink r:id="rId16" w:tooltip="Go to table of contents for this volume/issue" w:history="1"/>
      <w:r w:rsidRPr="00597AEA">
        <w:rPr>
          <w:rFonts w:asciiTheme="minorHAnsi" w:hAnsiTheme="minorHAnsi" w:cs="Times New Roman"/>
          <w:sz w:val="18"/>
          <w:szCs w:val="18"/>
        </w:rPr>
        <w:t>:</w:t>
      </w:r>
      <w:r w:rsidRPr="00597AEA">
        <w:rPr>
          <w:rFonts w:asciiTheme="minorHAnsi" w:hAnsiTheme="minorHAnsi" w:cs="Times New Roman"/>
          <w:sz w:val="18"/>
          <w:szCs w:val="18"/>
          <w:shd w:val="clear" w:color="auto" w:fill="F9FBFC"/>
        </w:rPr>
        <w:t xml:space="preserve"> </w:t>
      </w:r>
      <w:r w:rsidRPr="00B54413">
        <w:rPr>
          <w:rFonts w:asciiTheme="minorHAnsi" w:hAnsiTheme="minorHAnsi" w:cs="Times New Roman"/>
          <w:sz w:val="18"/>
          <w:szCs w:val="18"/>
          <w:shd w:val="clear" w:color="auto" w:fill="FFFFFF" w:themeFill="background1"/>
        </w:rPr>
        <w:t>133–144</w:t>
      </w:r>
      <w:r w:rsidRPr="00597AEA">
        <w:rPr>
          <w:rFonts w:asciiTheme="minorHAnsi" w:hAnsiTheme="minorHAnsi" w:cs="Times New Roman"/>
          <w:sz w:val="18"/>
          <w:szCs w:val="18"/>
          <w:shd w:val="clear" w:color="auto" w:fill="F9FBFC"/>
        </w:rPr>
        <w:t>.</w:t>
      </w:r>
    </w:p>
    <w:p w:rsidR="00B54413" w:rsidRPr="00B54413" w:rsidRDefault="00597AEA" w:rsidP="00B54413">
      <w:pPr>
        <w:pStyle w:val="ListParagraph"/>
        <w:numPr>
          <w:ilvl w:val="0"/>
          <w:numId w:val="3"/>
        </w:numPr>
        <w:shd w:val="clear" w:color="auto" w:fill="FFFFFF" w:themeFill="background1"/>
        <w:tabs>
          <w:tab w:val="left" w:pos="384"/>
        </w:tabs>
        <w:spacing w:line="216" w:lineRule="exact"/>
        <w:ind w:right="138" w:hanging="283"/>
        <w:rPr>
          <w:rFonts w:asciiTheme="minorHAnsi" w:hAnsiTheme="minorHAnsi"/>
          <w:sz w:val="18"/>
          <w:szCs w:val="18"/>
        </w:rPr>
      </w:pPr>
      <w:r w:rsidRPr="00B54413">
        <w:rPr>
          <w:rFonts w:asciiTheme="minorHAnsi" w:eastAsia="Arial Unicode MS" w:hAnsiTheme="minorHAnsi" w:cs="Arial Unicode MS"/>
          <w:sz w:val="18"/>
          <w:szCs w:val="18"/>
        </w:rPr>
        <w:t xml:space="preserve">A.Z. Hafez, A. </w:t>
      </w:r>
      <w:proofErr w:type="spellStart"/>
      <w:r w:rsidRPr="00B54413">
        <w:rPr>
          <w:rFonts w:asciiTheme="minorHAnsi" w:eastAsia="Arial Unicode MS" w:hAnsiTheme="minorHAnsi" w:cs="Arial Unicode MS"/>
          <w:sz w:val="18"/>
          <w:szCs w:val="18"/>
        </w:rPr>
        <w:t>Soliman</w:t>
      </w:r>
      <w:proofErr w:type="spellEnd"/>
      <w:r w:rsidRPr="00B54413">
        <w:rPr>
          <w:rFonts w:asciiTheme="minorHAnsi" w:eastAsia="Arial Unicode MS" w:hAnsiTheme="minorHAnsi" w:cs="Arial Unicode MS"/>
          <w:sz w:val="18"/>
          <w:szCs w:val="18"/>
        </w:rPr>
        <w:t>, K.A. El-</w:t>
      </w:r>
      <w:proofErr w:type="spellStart"/>
      <w:r w:rsidRPr="00B54413">
        <w:rPr>
          <w:rFonts w:asciiTheme="minorHAnsi" w:eastAsia="Arial Unicode MS" w:hAnsiTheme="minorHAnsi" w:cs="Arial Unicode MS"/>
          <w:sz w:val="18"/>
          <w:szCs w:val="18"/>
        </w:rPr>
        <w:t>Metwally</w:t>
      </w:r>
      <w:proofErr w:type="spellEnd"/>
      <w:r w:rsidRPr="00B54413">
        <w:rPr>
          <w:rFonts w:asciiTheme="minorHAnsi" w:eastAsia="Arial Unicode MS" w:hAnsiTheme="minorHAnsi" w:cs="Arial Unicode MS"/>
          <w:sz w:val="18"/>
          <w:szCs w:val="18"/>
        </w:rPr>
        <w:t>, I.M. Ismail</w:t>
      </w:r>
      <w:r w:rsidR="00B54413">
        <w:rPr>
          <w:rFonts w:asciiTheme="minorHAnsi" w:eastAsia="Arial Unicode MS" w:hAnsiTheme="minorHAnsi" w:cs="Arial Unicode MS"/>
          <w:sz w:val="18"/>
          <w:szCs w:val="18"/>
        </w:rPr>
        <w:t xml:space="preserve"> (2017)</w:t>
      </w:r>
      <w:r w:rsidRPr="00B54413">
        <w:rPr>
          <w:rFonts w:asciiTheme="minorHAnsi" w:eastAsia="Arial Unicode MS" w:hAnsiTheme="minorHAnsi" w:cs="Arial Unicode MS"/>
          <w:sz w:val="18"/>
          <w:szCs w:val="18"/>
        </w:rPr>
        <w:t xml:space="preserve"> </w:t>
      </w:r>
      <w:hyperlink r:id="rId17" w:history="1">
        <w:r w:rsidRPr="00B54413">
          <w:rPr>
            <w:rStyle w:val="hit"/>
            <w:rFonts w:asciiTheme="minorHAnsi" w:eastAsia="Arial Unicode MS" w:hAnsiTheme="minorHAnsi" w:cs="Arial Unicode MS"/>
            <w:sz w:val="18"/>
            <w:szCs w:val="18"/>
            <w:shd w:val="clear" w:color="auto" w:fill="FFFFFF" w:themeFill="background1"/>
          </w:rPr>
          <w:t>Tilt</w:t>
        </w:r>
        <w:r w:rsidRPr="00B54413">
          <w:rPr>
            <w:rStyle w:val="apple-converted-space"/>
            <w:rFonts w:asciiTheme="minorHAnsi" w:eastAsia="Arial Unicode MS" w:hAnsiTheme="minorHAnsi" w:cs="Arial Unicode MS"/>
            <w:sz w:val="18"/>
            <w:szCs w:val="18"/>
            <w:shd w:val="clear" w:color="auto" w:fill="FFFFFF"/>
          </w:rPr>
          <w:t> </w:t>
        </w:r>
        <w:r w:rsidRPr="00B54413">
          <w:rPr>
            <w:rStyle w:val="Hyperlink"/>
            <w:rFonts w:asciiTheme="minorHAnsi" w:eastAsia="Arial Unicode MS" w:hAnsiTheme="minorHAnsi" w:cs="Arial Unicode MS"/>
            <w:color w:val="auto"/>
            <w:sz w:val="18"/>
            <w:szCs w:val="18"/>
            <w:u w:val="none"/>
            <w:shd w:val="clear" w:color="auto" w:fill="FFFFFF"/>
          </w:rPr>
          <w:t>and azimuth angles in solar energy applications – A review</w:t>
        </w:r>
      </w:hyperlink>
      <w:r w:rsidR="00B54413" w:rsidRPr="00B54413">
        <w:rPr>
          <w:rFonts w:asciiTheme="minorHAnsi" w:hAnsiTheme="minorHAnsi"/>
          <w:sz w:val="18"/>
          <w:szCs w:val="18"/>
        </w:rPr>
        <w:t xml:space="preserve">, </w:t>
      </w:r>
      <w:r w:rsidR="00B54413" w:rsidRPr="00B54413">
        <w:rPr>
          <w:rFonts w:asciiTheme="minorHAnsi" w:eastAsia="Arial Unicode MS" w:hAnsiTheme="minorHAnsi" w:cs="Arial Unicode MS"/>
          <w:sz w:val="18"/>
          <w:szCs w:val="18"/>
        </w:rPr>
        <w:t>Renewable and Sustainable Energy Reviews   77: 147-168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8CF8B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B54413">
      <w:pPr>
        <w:spacing w:before="92"/>
        <w:ind w:right="4234"/>
        <w:rPr>
          <w:rFonts w:ascii="Arial"/>
        </w:rPr>
      </w:pPr>
      <w:r>
        <w:rPr>
          <w:noProof/>
        </w:rPr>
        <w:t xml:space="preserve">              </w:t>
      </w:r>
      <w:r w:rsidR="00B54413" w:rsidRPr="00B54413">
        <w:rPr>
          <w:noProof/>
        </w:rPr>
        <w:drawing>
          <wp:inline distT="0" distB="0" distL="0" distR="0">
            <wp:extent cx="1339733" cy="752475"/>
            <wp:effectExtent l="0" t="0" r="0" b="0"/>
            <wp:docPr id="2" name="Picture 2" descr="D:\Pictures\Dr. Ibrahim Ism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ictures\Dr. Ibrahim Ismail.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7269" cy="762324"/>
                    </a:xfrm>
                    <a:prstGeom prst="rect">
                      <a:avLst/>
                    </a:prstGeom>
                    <a:noFill/>
                    <a:ln>
                      <a:noFill/>
                    </a:ln>
                  </pic:spPr>
                </pic:pic>
              </a:graphicData>
            </a:graphic>
          </wp:inline>
        </w:drawing>
      </w:r>
      <w:bookmarkStart w:id="0" w:name="_GoBack"/>
      <w:bookmarkEnd w:id="0"/>
      <w:r w:rsidR="00A9710C">
        <w:rPr>
          <w:rFonts w:ascii="Arial"/>
          <w:color w:val="BF5A14"/>
        </w:rPr>
        <w:t>Biography</w:t>
      </w:r>
      <w:r w:rsidR="00404E5B">
        <w:rPr>
          <w:rFonts w:ascii="Arial"/>
          <w:color w:val="BF5A14"/>
        </w:rPr>
        <w:t xml:space="preserve"> (150 word limit)</w:t>
      </w:r>
    </w:p>
    <w:p w:rsidR="00AE3E37" w:rsidRDefault="00B54413">
      <w:pPr>
        <w:spacing w:before="41" w:line="154" w:lineRule="exact"/>
        <w:ind w:left="213" w:right="231"/>
        <w:jc w:val="both"/>
        <w:rPr>
          <w:rFonts w:ascii="Arial"/>
          <w:sz w:val="14"/>
        </w:rPr>
      </w:pPr>
      <w:r>
        <w:rPr>
          <w:rFonts w:ascii="Arial"/>
          <w:sz w:val="14"/>
        </w:rPr>
        <w:t xml:space="preserve">Ibrahim Ismail got his PhD from Tokyo Institute of Technology in 1999.  Since then, he carried on his research work on different materials for energy and environment application in Tokyo Institute of Technology, Institute of Research and Innovation, Cairo University and </w:t>
      </w:r>
      <w:proofErr w:type="spellStart"/>
      <w:r>
        <w:rPr>
          <w:rFonts w:ascii="Arial"/>
          <w:sz w:val="14"/>
        </w:rPr>
        <w:t>Zewail</w:t>
      </w:r>
      <w:proofErr w:type="spellEnd"/>
      <w:r>
        <w:rPr>
          <w:rFonts w:ascii="Arial"/>
          <w:sz w:val="14"/>
        </w:rPr>
        <w:t xml:space="preserve"> City for Science and Technology. He published more than 70 articles, one book chapter and submitted one patent.  Moreover, he participated as consultant in more than 40 projects in Africa and Middle East.</w:t>
      </w:r>
    </w:p>
    <w:p w:rsidR="00AE3E37" w:rsidRDefault="00A9710C" w:rsidP="00B54413">
      <w:pPr>
        <w:spacing w:before="62"/>
        <w:ind w:left="4217" w:right="3670"/>
        <w:jc w:val="center"/>
        <w:rPr>
          <w:rFonts w:ascii="Arial"/>
          <w:sz w:val="14"/>
        </w:rPr>
      </w:pPr>
      <w:r>
        <w:rPr>
          <w:rFonts w:ascii="Arial"/>
          <w:sz w:val="14"/>
        </w:rPr>
        <w:t xml:space="preserve">Email: </w:t>
      </w:r>
      <w:r w:rsidR="00B54413">
        <w:rPr>
          <w:rFonts w:ascii="Arial"/>
          <w:sz w:val="14"/>
        </w:rPr>
        <w:t>imohamed@zewailcity.edu.eg</w:t>
      </w:r>
      <w:hyperlink r:id="rId19"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CD017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D07" w:rsidRDefault="00F14D07">
      <w:r>
        <w:separator/>
      </w:r>
    </w:p>
  </w:endnote>
  <w:endnote w:type="continuationSeparator" w:id="0">
    <w:p w:rsidR="00F14D07" w:rsidRDefault="00F14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5000204B"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D07" w:rsidRDefault="00F14D07">
      <w:r>
        <w:separator/>
      </w:r>
    </w:p>
  </w:footnote>
  <w:footnote w:type="continuationSeparator" w:id="0">
    <w:p w:rsidR="00F14D07" w:rsidRDefault="00F14D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D51FF"/>
    <w:multiLevelType w:val="singleLevel"/>
    <w:tmpl w:val="B7A85EC2"/>
    <w:lvl w:ilvl="0">
      <w:start w:val="1"/>
      <w:numFmt w:val="decimal"/>
      <w:lvlText w:val="%1-"/>
      <w:lvlJc w:val="left"/>
      <w:pPr>
        <w:tabs>
          <w:tab w:val="num" w:pos="360"/>
        </w:tabs>
        <w:ind w:left="360" w:hanging="360"/>
      </w:pPr>
      <w:rPr>
        <w:rFonts w:hint="eastAsia"/>
      </w:rPr>
    </w:lvl>
  </w:abstractNum>
  <w:abstractNum w:abstractNumId="1">
    <w:nsid w:val="2FB024DC"/>
    <w:multiLevelType w:val="multilevel"/>
    <w:tmpl w:val="AC78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F5E178C"/>
    <w:multiLevelType w:val="multilevel"/>
    <w:tmpl w:val="F9AE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1726"/>
    <w:rsid w:val="000A195B"/>
    <w:rsid w:val="000B53FA"/>
    <w:rsid w:val="000E2911"/>
    <w:rsid w:val="001263DF"/>
    <w:rsid w:val="00256873"/>
    <w:rsid w:val="00292ED9"/>
    <w:rsid w:val="003113AB"/>
    <w:rsid w:val="0037086F"/>
    <w:rsid w:val="00404E5B"/>
    <w:rsid w:val="00414F7B"/>
    <w:rsid w:val="004355DC"/>
    <w:rsid w:val="004749B4"/>
    <w:rsid w:val="00494130"/>
    <w:rsid w:val="004F3523"/>
    <w:rsid w:val="005973B9"/>
    <w:rsid w:val="00597AEA"/>
    <w:rsid w:val="005B3A56"/>
    <w:rsid w:val="006060CE"/>
    <w:rsid w:val="0063497F"/>
    <w:rsid w:val="00730568"/>
    <w:rsid w:val="00873DF0"/>
    <w:rsid w:val="008756E6"/>
    <w:rsid w:val="009B2D44"/>
    <w:rsid w:val="00A07E82"/>
    <w:rsid w:val="00A9710C"/>
    <w:rsid w:val="00AE3E37"/>
    <w:rsid w:val="00B21A57"/>
    <w:rsid w:val="00B54413"/>
    <w:rsid w:val="00C33602"/>
    <w:rsid w:val="00CD6F55"/>
    <w:rsid w:val="00DE3104"/>
    <w:rsid w:val="00F14D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AE4DD6-5B7A-4CBA-ABDC-B2B928EE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RSCH01PaperTitle">
    <w:name w:val="RSC H01 Paper Title"/>
    <w:basedOn w:val="Normal"/>
    <w:next w:val="Normal"/>
    <w:link w:val="RSCH01PaperTitleChar"/>
    <w:qFormat/>
    <w:rsid w:val="0037086F"/>
    <w:pPr>
      <w:widowControl/>
      <w:tabs>
        <w:tab w:val="left" w:pos="284"/>
      </w:tabs>
      <w:spacing w:before="400" w:after="160"/>
    </w:pPr>
    <w:rPr>
      <w:rFonts w:asciiTheme="minorHAnsi" w:eastAsiaTheme="minorHAnsi" w:hAnsiTheme="minorHAnsi" w:cs="Times New Roman"/>
      <w:b/>
      <w:sz w:val="29"/>
      <w:szCs w:val="32"/>
      <w:lang w:val="en-GB"/>
    </w:rPr>
  </w:style>
  <w:style w:type="character" w:customStyle="1" w:styleId="RSCH01PaperTitleChar">
    <w:name w:val="RSC H01 Paper Title Char"/>
    <w:basedOn w:val="DefaultParagraphFont"/>
    <w:link w:val="RSCH01PaperTitle"/>
    <w:rsid w:val="0037086F"/>
    <w:rPr>
      <w:rFonts w:cs="Times New Roman"/>
      <w:b/>
      <w:sz w:val="29"/>
      <w:szCs w:val="32"/>
      <w:lang w:val="en-GB"/>
    </w:rPr>
  </w:style>
  <w:style w:type="character" w:customStyle="1" w:styleId="publication-meta-journal">
    <w:name w:val="publication-meta-journal"/>
    <w:rsid w:val="00597AEA"/>
  </w:style>
  <w:style w:type="character" w:customStyle="1" w:styleId="apple-converted-space">
    <w:name w:val="apple-converted-space"/>
    <w:rsid w:val="00597AEA"/>
  </w:style>
  <w:style w:type="character" w:styleId="Emphasis">
    <w:name w:val="Emphasis"/>
    <w:uiPriority w:val="20"/>
    <w:qFormat/>
    <w:rsid w:val="00597AEA"/>
    <w:rPr>
      <w:i/>
      <w:iCs/>
    </w:rPr>
  </w:style>
  <w:style w:type="character" w:customStyle="1" w:styleId="hit">
    <w:name w:val="hit"/>
    <w:basedOn w:val="DefaultParagraphFont"/>
    <w:rsid w:val="00597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246658">
      <w:bodyDiv w:val="1"/>
      <w:marLeft w:val="0"/>
      <w:marRight w:val="0"/>
      <w:marTop w:val="0"/>
      <w:marBottom w:val="0"/>
      <w:divBdr>
        <w:top w:val="none" w:sz="0" w:space="0" w:color="auto"/>
        <w:left w:val="none" w:sz="0" w:space="0" w:color="auto"/>
        <w:bottom w:val="none" w:sz="0" w:space="0" w:color="auto"/>
        <w:right w:val="none" w:sz="0" w:space="0" w:color="auto"/>
      </w:divBdr>
    </w:div>
    <w:div w:id="36413433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ciencedirect.com/science/article/pii/S1387181115006083"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sciencedirect.com/science/article/pii/S1387181115006083" TargetMode="External"/><Relationship Id="rId17" Type="http://schemas.openxmlformats.org/officeDocument/2006/relationships/hyperlink" Target="http://www.sciencedirect.com/science/article/pii/S1364032117304677" TargetMode="External"/><Relationship Id="rId2" Type="http://schemas.openxmlformats.org/officeDocument/2006/relationships/styles" Target="styles.xml"/><Relationship Id="rId16" Type="http://schemas.openxmlformats.org/officeDocument/2006/relationships/hyperlink" Target="http://www.sciencedirect.com/science/journal/18761070/55/supp/C"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article/pii/S1387181115006083" TargetMode="External"/><Relationship Id="rId5" Type="http://schemas.openxmlformats.org/officeDocument/2006/relationships/footnotes" Target="footnotes.xml"/><Relationship Id="rId15" Type="http://schemas.openxmlformats.org/officeDocument/2006/relationships/hyperlink" Target="https://scholar.google.com.eg/citations?view_op=view_citation&amp;hl=en&amp;user=il6sxyIAAAAJ&amp;sortby=pubdate&amp;citation_for_view=il6sxyIAAAAJ:SdhP9T11ey4C" TargetMode="External"/><Relationship Id="rId10" Type="http://schemas.openxmlformats.org/officeDocument/2006/relationships/hyperlink" Target="http://www.sciencedirect.com/science/article/pii/S1387181115006083" TargetMode="External"/><Relationship Id="rId19"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ciencedirect.com/science/journal/13871811/223/supp/C"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Ibrahim</cp:lastModifiedBy>
  <cp:revision>2</cp:revision>
  <dcterms:created xsi:type="dcterms:W3CDTF">2017-05-01T14:10:00Z</dcterms:created>
  <dcterms:modified xsi:type="dcterms:W3CDTF">2017-05-01T14:10:00Z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