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1513EB" w14:textId="77777777" w:rsidR="00AE3E37" w:rsidRDefault="001628F2" w:rsidP="00494130">
      <w:pPr>
        <w:pStyle w:val="Heading1"/>
        <w:spacing w:before="170"/>
        <w:ind w:left="0"/>
      </w:pPr>
      <w:r>
        <w:rPr>
          <w:color w:val="337AB7"/>
        </w:rPr>
        <w:t xml:space="preserve">Mass production of </w:t>
      </w:r>
      <w:r w:rsidR="00571D8E">
        <w:rPr>
          <w:color w:val="337AB7"/>
        </w:rPr>
        <w:t>Functionalized graphene quantum dots</w:t>
      </w:r>
      <w:r>
        <w:rPr>
          <w:color w:val="337AB7"/>
        </w:rPr>
        <w:t xml:space="preserve"> and their application in cancer diagnosis and therapy</w:t>
      </w:r>
      <w:r w:rsidR="00571D8E">
        <w:rPr>
          <w:color w:val="337AB7"/>
        </w:rPr>
        <w:t xml:space="preserve"> </w:t>
      </w:r>
    </w:p>
    <w:p w14:paraId="4EA9C94F" w14:textId="77777777" w:rsidR="009E0A00" w:rsidRDefault="00571D8E" w:rsidP="009E0A00">
      <w:pPr>
        <w:pStyle w:val="BodyText"/>
        <w:rPr>
          <w:rFonts w:ascii="Arial"/>
          <w:vertAlign w:val="superscript"/>
        </w:rPr>
      </w:pPr>
      <w:r>
        <w:rPr>
          <w:rFonts w:ascii="Arial"/>
        </w:rPr>
        <w:t>Chenjie Yao, Lin Ding, Chenchen Li, Yanan Huang</w:t>
      </w:r>
      <w:r w:rsidR="009E0A00">
        <w:rPr>
          <w:rFonts w:ascii="Arial"/>
        </w:rPr>
        <w:t xml:space="preserve">, </w:t>
      </w:r>
      <w:r>
        <w:rPr>
          <w:rFonts w:ascii="Arial"/>
        </w:rPr>
        <w:t xml:space="preserve">Minghong </w:t>
      </w:r>
      <w:proofErr w:type="gramStart"/>
      <w:r>
        <w:rPr>
          <w:rFonts w:ascii="Arial"/>
        </w:rPr>
        <w:t>Wu</w:t>
      </w:r>
      <w:r w:rsidR="00F53C64">
        <w:rPr>
          <w:rFonts w:ascii="Arial"/>
        </w:rPr>
        <w:t>,Yanli</w:t>
      </w:r>
      <w:proofErr w:type="gramEnd"/>
      <w:r w:rsidR="00F53C64">
        <w:rPr>
          <w:rFonts w:ascii="Arial"/>
        </w:rPr>
        <w:t xml:space="preserve"> Wang</w:t>
      </w:r>
      <w:r w:rsidR="00F53C64">
        <w:rPr>
          <w:rFonts w:ascii="Arial"/>
          <w:vertAlign w:val="superscript"/>
        </w:rPr>
        <w:t>*</w:t>
      </w:r>
      <w:r w:rsidR="00F53C64">
        <w:rPr>
          <w:rFonts w:ascii="Arial"/>
        </w:rPr>
        <w:t>,</w:t>
      </w:r>
    </w:p>
    <w:p w14:paraId="629CA93D" w14:textId="77777777" w:rsidR="009E0A00" w:rsidRPr="009E0A00" w:rsidRDefault="009E0A00" w:rsidP="009E0A00">
      <w:pPr>
        <w:pStyle w:val="BodyText"/>
        <w:rPr>
          <w:rFonts w:ascii="Arial"/>
        </w:rPr>
      </w:pPr>
      <w:r w:rsidRPr="009E0A00">
        <w:rPr>
          <w:rFonts w:ascii="Arial"/>
        </w:rPr>
        <w:t>Institute of Nano-chemistry and Nano-biology, Shanghai University, Shanghai, 200444, China</w:t>
      </w:r>
    </w:p>
    <w:p w14:paraId="2F157A01" w14:textId="77777777" w:rsidR="00AE3E37" w:rsidRPr="009E0A00" w:rsidRDefault="00AE3E37" w:rsidP="009E0A00">
      <w:pPr>
        <w:rPr>
          <w:rFonts w:ascii="Arial"/>
          <w:sz w:val="18"/>
          <w:szCs w:val="18"/>
        </w:rPr>
      </w:pPr>
    </w:p>
    <w:p w14:paraId="65F640F8" w14:textId="77777777" w:rsidR="00AE3E37" w:rsidRPr="009E0A00" w:rsidRDefault="00AE3E37">
      <w:pPr>
        <w:rPr>
          <w:rFonts w:ascii="Arial"/>
          <w:sz w:val="18"/>
          <w:szCs w:val="18"/>
        </w:rPr>
        <w:sectPr w:rsidR="00AE3E37" w:rsidRPr="009E0A00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3327444F" w14:textId="77777777"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</w:p>
    <w:p w14:paraId="55130B4C" w14:textId="77777777" w:rsidR="00D767B7" w:rsidRDefault="00D767B7" w:rsidP="004B0BE6">
      <w:pPr>
        <w:pStyle w:val="BodyText"/>
        <w:spacing w:before="90" w:line="280" w:lineRule="auto"/>
        <w:ind w:left="100"/>
        <w:jc w:val="both"/>
        <w:rPr>
          <w:bCs/>
        </w:rPr>
      </w:pPr>
    </w:p>
    <w:p w14:paraId="457ED848" w14:textId="0F24E5DE" w:rsidR="004B0BE6" w:rsidRDefault="00D767B7" w:rsidP="00D767B7">
      <w:pPr>
        <w:pStyle w:val="BodyText"/>
        <w:spacing w:before="90" w:line="280" w:lineRule="auto"/>
        <w:ind w:left="100"/>
        <w:jc w:val="both"/>
        <w:rPr>
          <w:bCs/>
        </w:rPr>
      </w:pPr>
      <w:r w:rsidRPr="00D767B7">
        <w:rPr>
          <w:bCs/>
        </w:rPr>
        <w:t xml:space="preserve">Graphene quantum dots (GQDs) have garnered increasing attention because of their various alluring physicochemical properties and a wide range of potential application. However, their large-scale applications are limited by current synthetic methods that commonly produce GQDs in small amounts. Moreover, GQDs usually exhibit polycrystalline or highly defective structures and thus poor optical properties. </w:t>
      </w:r>
      <w:r>
        <w:rPr>
          <w:bCs/>
        </w:rPr>
        <w:t>W</w:t>
      </w:r>
      <w:r w:rsidRPr="00D767B7">
        <w:rPr>
          <w:bCs/>
        </w:rPr>
        <w:t xml:space="preserve">e established a new mass-productive synthesis method of single-crystalline GQDs via a green and low-cost alkali-mediated hydrothermal molecular fusion using an active PAH molecule as a precursor. </w:t>
      </w:r>
      <w:r>
        <w:rPr>
          <w:bCs/>
        </w:rPr>
        <w:t>F</w:t>
      </w:r>
      <w:r w:rsidRPr="00D767B7">
        <w:rPr>
          <w:bCs/>
        </w:rPr>
        <w:t xml:space="preserve">unctionalized GQDs featured excellent optical properties, strong excitonic absorption bands extending to the visible region, large molar extinction coefficients, and long-term photo-stability. </w:t>
      </w:r>
      <w:r>
        <w:rPr>
          <w:bCs/>
        </w:rPr>
        <w:t xml:space="preserve"> </w:t>
      </w:r>
    </w:p>
    <w:p w14:paraId="5932EF93" w14:textId="77777777" w:rsidR="00D767B7" w:rsidRPr="00D767B7" w:rsidRDefault="00D767B7" w:rsidP="00D767B7">
      <w:pPr>
        <w:pStyle w:val="BodyText"/>
        <w:spacing w:before="90" w:line="280" w:lineRule="auto"/>
        <w:ind w:left="100"/>
        <w:jc w:val="both"/>
      </w:pPr>
      <w:r w:rsidRPr="00D767B7">
        <w:t xml:space="preserve">Positively charged amino-GQDs could easily pass through cell membranes and localize in cell cytoplasm but show acute toxicity </w:t>
      </w:r>
      <w:r w:rsidRPr="00D767B7">
        <w:rPr>
          <w:i/>
        </w:rPr>
        <w:t>in vivo</w:t>
      </w:r>
      <w:r w:rsidRPr="00D767B7">
        <w:t xml:space="preserve"> causing death of mice even after tail vein injection at low concentrations. Negatively charged sulfonic-GQDs could not pass through the cell membrane even after co-incubation for 48 h under normal culture conditions. However, specific targeting of cell nuclei was found when cells were cultured in an ultrathin film with the sulfonic-GQDs. Both subcutaneous and orthotopic mice tumor models revealed that the sulfonic-GQDs showed specific targeting performance for the tumor tissues </w:t>
      </w:r>
      <w:r w:rsidRPr="00D767B7">
        <w:rPr>
          <w:i/>
        </w:rPr>
        <w:t>in vivo</w:t>
      </w:r>
      <w:r w:rsidRPr="00D767B7">
        <w:t xml:space="preserve">. Confocal images of frozen tumor and normal tissue sections further demonstrated the exceptional </w:t>
      </w:r>
      <w:r w:rsidRPr="00D767B7">
        <w:rPr>
          <w:i/>
          <w:iCs/>
        </w:rPr>
        <w:t xml:space="preserve">in vivo </w:t>
      </w:r>
      <w:r w:rsidRPr="00D767B7">
        <w:t xml:space="preserve">cancer-cell-nuclear-targeting capability of the sulfonic-GQDs, which showed no cancer type specificity. Both materials showed good performance for both </w:t>
      </w:r>
      <w:r w:rsidRPr="00D767B7">
        <w:rPr>
          <w:i/>
        </w:rPr>
        <w:t>in vitro</w:t>
      </w:r>
      <w:r w:rsidRPr="00D767B7">
        <w:t xml:space="preserve"> and </w:t>
      </w:r>
      <w:r w:rsidRPr="00D767B7">
        <w:rPr>
          <w:i/>
        </w:rPr>
        <w:t>in vivo</w:t>
      </w:r>
      <w:r w:rsidRPr="00D767B7">
        <w:t xml:space="preserve"> imaging, however, the toxicity issues of the amino-GQDs may limit </w:t>
      </w:r>
      <w:proofErr w:type="gramStart"/>
      <w:r w:rsidRPr="00D767B7">
        <w:t>their</w:t>
      </w:r>
      <w:proofErr w:type="gramEnd"/>
      <w:r w:rsidRPr="00D767B7">
        <w:t xml:space="preserve"> </w:t>
      </w:r>
      <w:r w:rsidRPr="00D767B7">
        <w:rPr>
          <w:i/>
        </w:rPr>
        <w:t>in vivo</w:t>
      </w:r>
      <w:r w:rsidRPr="00D767B7">
        <w:t xml:space="preserve"> applications.</w:t>
      </w:r>
      <w:r w:rsidRPr="00D767B7" w:rsidDel="00F722DD">
        <w:t xml:space="preserve"> </w:t>
      </w:r>
      <w:r w:rsidRPr="00D767B7">
        <w:t xml:space="preserve">Negatively charged sulfonic-GQDs showed low toxicity both </w:t>
      </w:r>
      <w:r w:rsidRPr="00D767B7">
        <w:rPr>
          <w:i/>
        </w:rPr>
        <w:t>in vitro</w:t>
      </w:r>
      <w:r w:rsidRPr="00D767B7">
        <w:t xml:space="preserve"> and </w:t>
      </w:r>
      <w:r w:rsidRPr="00D767B7">
        <w:rPr>
          <w:i/>
        </w:rPr>
        <w:t xml:space="preserve">in vivo, </w:t>
      </w:r>
      <w:r w:rsidRPr="00D767B7">
        <w:t>which</w:t>
      </w:r>
      <w:r w:rsidRPr="00D767B7">
        <w:rPr>
          <w:i/>
        </w:rPr>
        <w:t xml:space="preserve"> </w:t>
      </w:r>
      <w:r w:rsidRPr="00D767B7">
        <w:t xml:space="preserve">indicates their good potential for clinical applications. </w:t>
      </w:r>
    </w:p>
    <w:p w14:paraId="22C25401" w14:textId="77777777" w:rsidR="00D767B7" w:rsidRPr="004B0BE6" w:rsidRDefault="00D767B7" w:rsidP="00D767B7">
      <w:pPr>
        <w:pStyle w:val="BodyText"/>
        <w:spacing w:before="90" w:line="280" w:lineRule="auto"/>
        <w:ind w:left="100"/>
        <w:jc w:val="both"/>
      </w:pPr>
      <w:bookmarkStart w:id="0" w:name="_GoBack"/>
      <w:bookmarkEnd w:id="0"/>
    </w:p>
    <w:p w14:paraId="2E3C22BD" w14:textId="77777777" w:rsidR="00AE3E37" w:rsidRPr="004B0BE6" w:rsidRDefault="00AE3E37" w:rsidP="00D767B7">
      <w:pPr>
        <w:pStyle w:val="BodyText"/>
        <w:spacing w:before="90" w:line="280" w:lineRule="auto"/>
        <w:ind w:left="100"/>
        <w:jc w:val="both"/>
      </w:pPr>
    </w:p>
    <w:p w14:paraId="540D8BAB" w14:textId="77777777" w:rsidR="00AE3E37" w:rsidRDefault="00A9710C" w:rsidP="004B0BE6">
      <w:pPr>
        <w:pStyle w:val="Heading3"/>
        <w:spacing w:before="74"/>
        <w:jc w:val="both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14:paraId="26B40540" w14:textId="77777777" w:rsidR="00AE3E37" w:rsidRDefault="00476612">
      <w:pPr>
        <w:pStyle w:val="BodyText"/>
        <w:spacing w:before="2"/>
        <w:rPr>
          <w:rFonts w:ascii="Arial"/>
          <w:b/>
          <w:sz w:val="16"/>
        </w:rPr>
      </w:pPr>
      <w:r>
        <w:rPr>
          <w:rFonts w:ascii="Arial"/>
          <w:b/>
          <w:sz w:val="16"/>
        </w:rPr>
        <w:t xml:space="preserve">                          </w:t>
      </w:r>
      <w:r w:rsidR="00974502" w:rsidRPr="00D052C0">
        <w:rPr>
          <w:rFonts w:hint="eastAsia"/>
          <w:noProof/>
          <w:lang w:eastAsia="zh-CN"/>
        </w:rPr>
        <w:drawing>
          <wp:inline distT="0" distB="0" distL="0" distR="0" wp14:anchorId="12868AA9" wp14:editId="4E821E9B">
            <wp:extent cx="2234777" cy="1688566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1025" cy="16932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3A31D4" w14:textId="77777777" w:rsidR="00974502" w:rsidRDefault="00974502">
      <w:pPr>
        <w:pStyle w:val="BodyText"/>
        <w:spacing w:before="2"/>
        <w:rPr>
          <w:rFonts w:ascii="Arial"/>
          <w:b/>
          <w:sz w:val="16"/>
        </w:rPr>
      </w:pPr>
    </w:p>
    <w:p w14:paraId="4A967A17" w14:textId="77777777" w:rsidR="00571D8E" w:rsidRPr="009E0A00" w:rsidRDefault="00974502" w:rsidP="005973B9">
      <w:pPr>
        <w:spacing w:line="204" w:lineRule="exact"/>
        <w:rPr>
          <w:sz w:val="18"/>
          <w:szCs w:val="18"/>
        </w:rPr>
      </w:pPr>
      <w:r w:rsidRPr="009E0A00">
        <w:rPr>
          <w:sz w:val="18"/>
          <w:szCs w:val="18"/>
        </w:rPr>
        <w:t>Figure</w:t>
      </w:r>
      <w:r w:rsidR="00571D8E" w:rsidRPr="009E0A00">
        <w:rPr>
          <w:sz w:val="18"/>
          <w:szCs w:val="18"/>
        </w:rPr>
        <w:t>1</w:t>
      </w:r>
      <w:r w:rsidRPr="009E0A00">
        <w:rPr>
          <w:sz w:val="18"/>
          <w:szCs w:val="18"/>
        </w:rPr>
        <w:t xml:space="preserve">. </w:t>
      </w:r>
      <w:r w:rsidR="00F53C64">
        <w:rPr>
          <w:sz w:val="18"/>
          <w:szCs w:val="18"/>
        </w:rPr>
        <w:t xml:space="preserve">Control the specific targeting performance by Engineering the functionalized GQDs.  </w:t>
      </w:r>
      <w:r w:rsidR="00272426">
        <w:rPr>
          <w:sz w:val="18"/>
          <w:szCs w:val="18"/>
        </w:rPr>
        <w:t xml:space="preserve"> </w:t>
      </w:r>
    </w:p>
    <w:p w14:paraId="09D6A9AA" w14:textId="77777777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14:paraId="0B37820D" w14:textId="77777777" w:rsidR="00476612" w:rsidRPr="00476612" w:rsidRDefault="00476612" w:rsidP="00476612">
      <w:pPr>
        <w:pStyle w:val="BodyText"/>
        <w:spacing w:before="85" w:line="216" w:lineRule="exact"/>
        <w:ind w:left="383" w:right="138" w:hanging="284"/>
        <w:rPr>
          <w:rFonts w:ascii="Calibri" w:hAnsi="Calibri"/>
          <w:bCs/>
        </w:rPr>
      </w:pPr>
      <w:r w:rsidRPr="00476612">
        <w:rPr>
          <w:rFonts w:ascii="Calibri" w:hAnsi="Calibri"/>
          <w:bCs/>
        </w:rPr>
        <w:t>1. Wang L †, Wang YL †, Xu T, Liao H, Yao C, Li Z, Chen Z, Liu Y, Wu M, Sun L, Pan D *(2014) Gram-scale synthesis of single-crystalline graphene quantum dots with superior optical properties, Nature communication 5:5357-5366.</w:t>
      </w:r>
    </w:p>
    <w:p w14:paraId="6B84F567" w14:textId="77777777" w:rsidR="00476612" w:rsidRPr="00476612" w:rsidRDefault="00476612" w:rsidP="00476612">
      <w:pPr>
        <w:pStyle w:val="BodyText"/>
        <w:spacing w:before="85" w:line="216" w:lineRule="exact"/>
        <w:ind w:left="383" w:right="138" w:hanging="284"/>
        <w:rPr>
          <w:rFonts w:ascii="Calibri" w:hAnsi="Calibri"/>
          <w:bCs/>
        </w:rPr>
      </w:pPr>
      <w:r w:rsidRPr="00476612">
        <w:rPr>
          <w:rFonts w:ascii="Calibri" w:hAnsi="Calibri"/>
          <w:bCs/>
        </w:rPr>
        <w:t xml:space="preserve">2. Wang YL, Yuan L, Yao C, Ding L, Li C, Fang J, Sui K, Liu </w:t>
      </w:r>
      <w:proofErr w:type="gramStart"/>
      <w:r w:rsidRPr="00476612">
        <w:rPr>
          <w:rFonts w:ascii="Calibri" w:hAnsi="Calibri"/>
          <w:bCs/>
        </w:rPr>
        <w:t>YF.*</w:t>
      </w:r>
      <w:proofErr w:type="gramEnd"/>
      <w:r w:rsidRPr="00476612">
        <w:rPr>
          <w:rFonts w:ascii="Calibri" w:hAnsi="Calibri"/>
          <w:bCs/>
        </w:rPr>
        <w:t>, Wu M. * (2014) Combined toxicity study of zinc oxide nanoparticles and Vitamin C in food additives, nanoscale 6: 15333-15342.</w:t>
      </w:r>
    </w:p>
    <w:p w14:paraId="66C75199" w14:textId="77777777" w:rsidR="00476612" w:rsidRPr="00476612" w:rsidRDefault="00476612" w:rsidP="00476612">
      <w:pPr>
        <w:pStyle w:val="BodyText"/>
        <w:spacing w:before="85" w:line="216" w:lineRule="exact"/>
        <w:ind w:left="383" w:right="138" w:hanging="284"/>
        <w:rPr>
          <w:rFonts w:ascii="Calibri" w:hAnsi="Calibri"/>
          <w:bCs/>
        </w:rPr>
      </w:pPr>
      <w:r w:rsidRPr="00476612">
        <w:rPr>
          <w:rFonts w:ascii="Calibri" w:hAnsi="Calibri"/>
          <w:bCs/>
        </w:rPr>
        <w:t>3. Wang YL *, Yao C, Li C, Ding L, Liu J, Dong P, Fang H, Lei Z, Shi G, Wu MH* (2015) Excess titanium dioxide nanoparticles on cell surface induce cytotoxicity by hindering ion exchange and disrupting exocytosis processes, Nanoscale 7:13105 – 13115.</w:t>
      </w:r>
    </w:p>
    <w:p w14:paraId="07924B0E" w14:textId="77777777" w:rsidR="00476612" w:rsidRPr="00476612" w:rsidRDefault="00476612" w:rsidP="00476612">
      <w:pPr>
        <w:pStyle w:val="BodyText"/>
        <w:spacing w:before="85" w:line="216" w:lineRule="exact"/>
        <w:ind w:left="383" w:right="138" w:hanging="284"/>
        <w:rPr>
          <w:rFonts w:ascii="Calibri" w:hAnsi="Calibri"/>
          <w:bCs/>
        </w:rPr>
      </w:pPr>
      <w:r w:rsidRPr="00476612">
        <w:rPr>
          <w:rFonts w:ascii="Calibri" w:hAnsi="Calibri"/>
          <w:bCs/>
        </w:rPr>
        <w:t>4. Yao C, Li C, Ding L, Dong P, Wu M H, Wang YL *, Pan D * (2016) Single-crystalline graphene quantum dots as bright fluorescent probes, Nanomedicine: Nanotechnology, Biology and Medicine, 2016, DOI: 10.1016/j.nano.2015.12.302</w:t>
      </w:r>
    </w:p>
    <w:p w14:paraId="1255FDDA" w14:textId="77777777" w:rsidR="00476612" w:rsidRPr="00476612" w:rsidRDefault="00476612" w:rsidP="00476612">
      <w:pPr>
        <w:pStyle w:val="BodyText"/>
        <w:spacing w:before="85" w:line="216" w:lineRule="exact"/>
        <w:ind w:left="383" w:right="138" w:hanging="284"/>
        <w:rPr>
          <w:rFonts w:ascii="Calibri" w:hAnsi="Calibri"/>
          <w:bCs/>
        </w:rPr>
      </w:pPr>
      <w:r w:rsidRPr="00476612">
        <w:rPr>
          <w:rFonts w:ascii="Calibri" w:hAnsi="Calibri"/>
          <w:bCs/>
        </w:rPr>
        <w:t>5. Wang YL *, Li C, Yao C, Ding L, Lei Z, Wu MH * (2016) Techniques for investigating molecular toxicology of nanomaterials, J. Biomed. Nanotechnol. 12:1115-1135 (Invited review)</w:t>
      </w:r>
    </w:p>
    <w:p w14:paraId="07F85CA8" w14:textId="77777777" w:rsidR="00476612" w:rsidRPr="00476612" w:rsidRDefault="00476612" w:rsidP="00476612">
      <w:pPr>
        <w:pStyle w:val="BodyText"/>
        <w:spacing w:before="85" w:line="216" w:lineRule="exact"/>
        <w:ind w:left="383" w:right="138" w:hanging="284"/>
        <w:rPr>
          <w:rFonts w:ascii="Calibri" w:hAnsi="Calibri"/>
          <w:bCs/>
        </w:rPr>
      </w:pPr>
    </w:p>
    <w:p w14:paraId="5E073EF2" w14:textId="77777777" w:rsidR="005973B9" w:rsidRDefault="005973B9" w:rsidP="005973B9">
      <w:pPr>
        <w:pStyle w:val="BodyText"/>
        <w:spacing w:before="85" w:line="216" w:lineRule="exact"/>
        <w:ind w:left="383" w:right="138" w:hanging="284"/>
        <w:jc w:val="both"/>
        <w:rPr>
          <w:rFonts w:ascii="Calibri" w:hAnsi="Calibri"/>
        </w:rPr>
      </w:pPr>
    </w:p>
    <w:p w14:paraId="5706A04E" w14:textId="77777777" w:rsidR="00AE3E37" w:rsidRPr="008756E6" w:rsidRDefault="00AE3E37" w:rsidP="008756E6">
      <w:pPr>
        <w:tabs>
          <w:tab w:val="left" w:pos="384"/>
        </w:tabs>
        <w:ind w:right="117"/>
      </w:pPr>
    </w:p>
    <w:p w14:paraId="3440BABC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32489571" w14:textId="77777777" w:rsidR="00AE3E37" w:rsidRDefault="00476612">
      <w:pPr>
        <w:pStyle w:val="BodyText"/>
        <w:rPr>
          <w:rFonts w:ascii="Calibri"/>
          <w:sz w:val="20"/>
        </w:rPr>
      </w:pPr>
      <w:r>
        <w:rPr>
          <w:noProof/>
          <w:lang w:eastAsia="zh-CN"/>
        </w:rPr>
        <w:lastRenderedPageBreak/>
        <w:drawing>
          <wp:anchor distT="0" distB="0" distL="114300" distR="114300" simplePos="0" relativeHeight="251658240" behindDoc="0" locked="0" layoutInCell="1" allowOverlap="1" wp14:anchorId="70DCF666" wp14:editId="67E59BF1">
            <wp:simplePos x="0" y="0"/>
            <wp:positionH relativeFrom="margin">
              <wp:posOffset>267335</wp:posOffset>
            </wp:positionH>
            <wp:positionV relativeFrom="paragraph">
              <wp:posOffset>86360</wp:posOffset>
            </wp:positionV>
            <wp:extent cx="908685" cy="1129030"/>
            <wp:effectExtent l="0" t="0" r="5715" b="0"/>
            <wp:wrapThrough wrapText="bothSides">
              <wp:wrapPolygon edited="0">
                <wp:start x="0" y="0"/>
                <wp:lineTo x="0" y="20895"/>
                <wp:lineTo x="21132" y="20895"/>
                <wp:lineTo x="21132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876" t="29318" r="32011" b="34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685" cy="1129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99CD0B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zh-CN"/>
        </w:rPr>
        <mc:AlternateContent>
          <mc:Choice Requires="wpg">
            <w:drawing>
              <wp:inline distT="0" distB="0" distL="0" distR="0" wp14:anchorId="6E9C542D" wp14:editId="7E562433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14:paraId="185BF34B" w14:textId="77777777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  <w:r w:rsidR="004B0BE6">
        <w:rPr>
          <w:rFonts w:ascii="Arial"/>
          <w:color w:val="BF5A14"/>
        </w:rPr>
        <w:t xml:space="preserve"> </w:t>
      </w:r>
    </w:p>
    <w:p w14:paraId="1A9144FD" w14:textId="77777777" w:rsidR="004B0BE6" w:rsidRPr="004B0BE6" w:rsidRDefault="004B0BE6" w:rsidP="004B0BE6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Dr. </w:t>
      </w:r>
      <w:r w:rsidRPr="004B0BE6">
        <w:rPr>
          <w:rFonts w:ascii="Arial"/>
          <w:b/>
          <w:bCs/>
          <w:sz w:val="14"/>
        </w:rPr>
        <w:t xml:space="preserve">Yanli Wang </w:t>
      </w:r>
      <w:r w:rsidRPr="004B0BE6">
        <w:rPr>
          <w:rFonts w:ascii="Arial"/>
          <w:sz w:val="14"/>
        </w:rPr>
        <w:t xml:space="preserve">is now working at Institute of Nanochemistry and Nanobiology of Shanghai Uni- versity as Associate Professor since 2012. She obtained her Ph.D. degree in environmental en- gineering from Shanghai University in 2010. Her research interests mainly focus on bio-effects and safety evaluation of nanomaterials and their application in bio-imaging and cancer therapy. </w:t>
      </w:r>
    </w:p>
    <w:p w14:paraId="52104EFD" w14:textId="77777777" w:rsidR="00AE3E37" w:rsidRDefault="00AE3E37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14:paraId="56B318C6" w14:textId="77777777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4B0BE6" w:rsidRPr="004B0BE6">
        <w:rPr>
          <w:rFonts w:ascii="Arial"/>
          <w:sz w:val="14"/>
        </w:rPr>
        <w:t>wangyanli@staff.shu.edu.cn</w:t>
      </w:r>
    </w:p>
    <w:p w14:paraId="2FCA4E1B" w14:textId="77777777" w:rsidR="00AE3E37" w:rsidRPr="004B0BE6" w:rsidRDefault="00292ED9">
      <w:pPr>
        <w:pStyle w:val="BodyText"/>
        <w:spacing w:before="2"/>
        <w:rPr>
          <w:rFonts w:ascii="Arial"/>
          <w:sz w:val="14"/>
          <w:szCs w:val="22"/>
        </w:rPr>
      </w:pPr>
      <w:r w:rsidRPr="004B0BE6">
        <w:rPr>
          <w:rFonts w:ascii="Arial"/>
          <w:noProof/>
          <w:sz w:val="14"/>
          <w:szCs w:val="22"/>
          <w:lang w:eastAsia="zh-C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49B7C16C" wp14:editId="298420AE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7F23240B" w14:textId="77777777" w:rsidR="00AE3E37" w:rsidRDefault="00AE3E37">
      <w:pPr>
        <w:pStyle w:val="BodyText"/>
        <w:rPr>
          <w:rFonts w:ascii="Arial"/>
          <w:sz w:val="20"/>
        </w:rPr>
      </w:pPr>
    </w:p>
    <w:p w14:paraId="022AA9B8" w14:textId="77777777" w:rsidR="00AE3E37" w:rsidRDefault="00AE3E37">
      <w:pPr>
        <w:pStyle w:val="BodyText"/>
        <w:rPr>
          <w:rFonts w:ascii="Arial"/>
          <w:sz w:val="20"/>
        </w:rPr>
      </w:pPr>
    </w:p>
    <w:p w14:paraId="39BDA4BA" w14:textId="77777777" w:rsidR="00AE3E37" w:rsidRDefault="00AE3E37">
      <w:pPr>
        <w:pStyle w:val="BodyText"/>
        <w:spacing w:before="7"/>
        <w:rPr>
          <w:rFonts w:ascii="Arial"/>
          <w:sz w:val="29"/>
        </w:rPr>
      </w:pPr>
    </w:p>
    <w:p w14:paraId="3B6545D8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37354AE2" w14:textId="77777777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F71E7D7" w14:textId="77777777" w:rsidR="00B94222" w:rsidRDefault="00B94222">
      <w:r>
        <w:separator/>
      </w:r>
    </w:p>
  </w:endnote>
  <w:endnote w:type="continuationSeparator" w:id="0">
    <w:p w14:paraId="68DC6671" w14:textId="77777777" w:rsidR="00B94222" w:rsidRDefault="00B942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w Cen MT">
    <w:panose1 w:val="020B0602020104020603"/>
    <w:charset w:val="00"/>
    <w:family w:val="auto"/>
    <w:pitch w:val="variable"/>
    <w:sig w:usb0="00000003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auto"/>
    <w:pitch w:val="variable"/>
    <w:sig w:usb0="00000287" w:usb1="00000000" w:usb2="00000000" w:usb3="00000000" w:csb0="000000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9E124D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23CB3142" wp14:editId="452D8353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BC72646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3214275E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ISSN: 2167-0846 JPAR an open access journa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3CB3142" id="_x0000_t202" coordsize="21600,21600" o:spt="202" path="m0,0l0,21600,21600,21600,21600,0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" filled="f" stroked="f">
              <v:textbox inset="0,0,0,0">
                <w:txbxContent>
                  <w:p w14:paraId="4BC72646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3214275E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ISSN: 2167-0846 JPAR an open access journa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7E13D287" wp14:editId="59807AE7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5855FD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5DE7A3A0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E13D287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" filled="f" stroked="f">
              <v:textbox inset="0,0,0,0">
                <w:txbxContent>
                  <w:p w14:paraId="3E5855FD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5DE7A3A0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30F7E57B" wp14:editId="312B794D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A767343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3D30C04F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0F7E57B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" filled="f" stroked="f">
              <v:textbox inset="0,0,0,0">
                <w:txbxContent>
                  <w:p w14:paraId="4A767343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3D30C04F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580E08" w14:textId="77777777" w:rsidR="00B94222" w:rsidRDefault="00B94222">
      <w:r>
        <w:separator/>
      </w:r>
    </w:p>
  </w:footnote>
  <w:footnote w:type="continuationSeparator" w:id="0">
    <w:p w14:paraId="56C3DCB4" w14:textId="77777777" w:rsidR="00B94222" w:rsidRDefault="00B94222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D1F4A6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04C8A95A" wp14:editId="2115A55C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BD93BBD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Furuta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C8A95A" id="_x0000_t202" coordsize="21600,21600" o:spt="202" path="m0,0l0,21600,21600,21600,21600,0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" filled="f" stroked="f">
              <v:textbox inset="0,0,0,0">
                <w:txbxContent>
                  <w:p w14:paraId="6BD93BBD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Furuta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56756EB9" wp14:editId="722580CD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A845AC3" w14:textId="77777777"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329AA8BB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6756EB9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" filled="f" stroked="f">
              <v:textbox inset="0,0,0,0">
                <w:txbxContent>
                  <w:p w14:paraId="2A845AC3" w14:textId="77777777"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329AA8BB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0"/>
  <w:proofState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263DF"/>
    <w:rsid w:val="001628F2"/>
    <w:rsid w:val="00272426"/>
    <w:rsid w:val="00292ED9"/>
    <w:rsid w:val="00404E5B"/>
    <w:rsid w:val="00414F7B"/>
    <w:rsid w:val="004355DC"/>
    <w:rsid w:val="004749B4"/>
    <w:rsid w:val="00476612"/>
    <w:rsid w:val="00494130"/>
    <w:rsid w:val="004B0BE6"/>
    <w:rsid w:val="004F3523"/>
    <w:rsid w:val="005409E0"/>
    <w:rsid w:val="00571D8E"/>
    <w:rsid w:val="005973B9"/>
    <w:rsid w:val="005B3A56"/>
    <w:rsid w:val="006060CE"/>
    <w:rsid w:val="0063497F"/>
    <w:rsid w:val="00873DF0"/>
    <w:rsid w:val="008756E6"/>
    <w:rsid w:val="00974502"/>
    <w:rsid w:val="009B2D44"/>
    <w:rsid w:val="009E0A00"/>
    <w:rsid w:val="00A07E82"/>
    <w:rsid w:val="00A9710C"/>
    <w:rsid w:val="00AE3E37"/>
    <w:rsid w:val="00B21A57"/>
    <w:rsid w:val="00B920EB"/>
    <w:rsid w:val="00B94222"/>
    <w:rsid w:val="00C33602"/>
    <w:rsid w:val="00CD6F55"/>
    <w:rsid w:val="00D04622"/>
    <w:rsid w:val="00D767B7"/>
    <w:rsid w:val="00DE3104"/>
    <w:rsid w:val="00F53C64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3DCCF4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image1.emf"/><Relationship Id="rId10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Relationship Id="rId2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586</Words>
  <Characters>3341</Characters>
  <Application>Microsoft Macintosh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Y Wang</cp:lastModifiedBy>
  <cp:revision>11</cp:revision>
  <dcterms:created xsi:type="dcterms:W3CDTF">2016-08-31T10:27:00Z</dcterms:created>
  <dcterms:modified xsi:type="dcterms:W3CDTF">2017-01-19T15:30:00Z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