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E57E9" w:rsidP="0026046B">
      <w:pPr>
        <w:pStyle w:val="1"/>
        <w:spacing w:before="0"/>
        <w:ind w:left="0"/>
      </w:pPr>
      <w:r>
        <w:rPr>
          <w:color w:val="337AB7"/>
        </w:rPr>
        <w:t xml:space="preserve">Enhancement of </w:t>
      </w:r>
      <w:r w:rsidR="0049247E">
        <w:rPr>
          <w:color w:val="337AB7"/>
        </w:rPr>
        <w:t xml:space="preserve">electrochemical </w:t>
      </w:r>
      <w:r>
        <w:rPr>
          <w:color w:val="337AB7"/>
        </w:rPr>
        <w:t xml:space="preserve">performance of </w:t>
      </w:r>
      <w:r w:rsidR="001000B5">
        <w:rPr>
          <w:color w:val="337AB7"/>
        </w:rPr>
        <w:t xml:space="preserve">supercapacitors, sensors, and </w:t>
      </w:r>
      <w:proofErr w:type="spellStart"/>
      <w:r w:rsidR="001000B5">
        <w:rPr>
          <w:color w:val="337AB7"/>
        </w:rPr>
        <w:t>photocatalysts</w:t>
      </w:r>
      <w:proofErr w:type="spellEnd"/>
      <w:r w:rsidR="001000B5">
        <w:rPr>
          <w:color w:val="337AB7"/>
        </w:rPr>
        <w:t xml:space="preserve"> </w:t>
      </w:r>
      <w:r>
        <w:rPr>
          <w:color w:val="337AB7"/>
        </w:rPr>
        <w:t>using graphene</w:t>
      </w:r>
    </w:p>
    <w:p w:rsidR="009E57E9" w:rsidRDefault="009E57E9" w:rsidP="005973B9">
      <w:pPr>
        <w:pStyle w:val="a3"/>
        <w:spacing w:before="73" w:line="198" w:lineRule="exact"/>
        <w:ind w:left="100" w:right="5987"/>
        <w:rPr>
          <w:rFonts w:ascii="Arial"/>
        </w:rPr>
      </w:pPr>
      <w:r>
        <w:rPr>
          <w:rFonts w:ascii="Arial"/>
        </w:rPr>
        <w:t>Jae-</w:t>
      </w:r>
      <w:proofErr w:type="spellStart"/>
      <w:r>
        <w:rPr>
          <w:rFonts w:ascii="Arial"/>
        </w:rPr>
        <w:t>Jin</w:t>
      </w:r>
      <w:proofErr w:type="spellEnd"/>
      <w:r>
        <w:rPr>
          <w:rFonts w:ascii="Arial"/>
        </w:rPr>
        <w:t xml:space="preserve"> Shim, PhD, </w:t>
      </w:r>
      <w:proofErr w:type="spellStart"/>
      <w:r>
        <w:rPr>
          <w:rFonts w:ascii="Arial"/>
        </w:rPr>
        <w:t>Yeungnam</w:t>
      </w:r>
      <w:proofErr w:type="spellEnd"/>
      <w:r>
        <w:rPr>
          <w:rFonts w:ascii="Arial"/>
        </w:rPr>
        <w:t xml:space="preserve"> University, S.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A82291" w:rsidRPr="0045685C" w:rsidRDefault="00F63C1C" w:rsidP="00A82291">
      <w:pPr>
        <w:spacing w:before="90" w:line="281" w:lineRule="auto"/>
        <w:jc w:val="both"/>
        <w:rPr>
          <w:rFonts w:asciiTheme="minorHAnsi" w:hAnsiTheme="minorHAnsi"/>
          <w:sz w:val="18"/>
          <w:szCs w:val="18"/>
        </w:rPr>
      </w:pPr>
      <w:r w:rsidRPr="0045685C">
        <w:rPr>
          <w:rFonts w:asciiTheme="minorHAnsi" w:eastAsiaTheme="minorEastAsia" w:hAnsiTheme="minorHAnsi"/>
          <w:sz w:val="18"/>
          <w:szCs w:val="18"/>
          <w:lang w:eastAsia="ko-KR"/>
        </w:rPr>
        <w:t>Nano</w:t>
      </w:r>
      <w:r w:rsidR="00813BFC" w:rsidRPr="0045685C">
        <w:rPr>
          <w:rFonts w:asciiTheme="minorHAnsi" w:eastAsiaTheme="minorEastAsia" w:hAnsiTheme="minorHAnsi"/>
          <w:sz w:val="18"/>
          <w:szCs w:val="18"/>
          <w:lang w:eastAsia="ko-KR"/>
        </w:rPr>
        <w:t xml:space="preserve">materials </w:t>
      </w:r>
      <w:r w:rsidRPr="0045685C">
        <w:rPr>
          <w:rFonts w:asciiTheme="minorHAnsi" w:eastAsiaTheme="minorEastAsia" w:hAnsiTheme="minorHAnsi"/>
          <w:sz w:val="18"/>
          <w:szCs w:val="18"/>
          <w:lang w:eastAsia="ko-KR"/>
        </w:rPr>
        <w:t>of m</w:t>
      </w:r>
      <w:r w:rsidRPr="0045685C">
        <w:rPr>
          <w:rFonts w:asciiTheme="minorHAnsi" w:hAnsiTheme="minorHAnsi"/>
          <w:sz w:val="18"/>
          <w:szCs w:val="18"/>
          <w:lang w:eastAsia="ko-KR"/>
        </w:rPr>
        <w:t xml:space="preserve">etal </w:t>
      </w:r>
      <w:r w:rsidR="00813BFC" w:rsidRPr="0045685C">
        <w:rPr>
          <w:rFonts w:asciiTheme="minorHAnsi" w:hAnsiTheme="minorHAnsi"/>
          <w:sz w:val="18"/>
          <w:szCs w:val="18"/>
          <w:lang w:eastAsia="ko-KR"/>
        </w:rPr>
        <w:t>oxides a</w:t>
      </w:r>
      <w:r w:rsidR="00FB7486" w:rsidRPr="0045685C">
        <w:rPr>
          <w:rFonts w:asciiTheme="minorHAnsi" w:hAnsiTheme="minorHAnsi"/>
          <w:sz w:val="18"/>
          <w:szCs w:val="18"/>
          <w:lang w:eastAsia="ko-KR"/>
        </w:rPr>
        <w:t xml:space="preserve">nd conducting polymers </w:t>
      </w:r>
      <w:r w:rsidRPr="0045685C">
        <w:rPr>
          <w:rFonts w:asciiTheme="minorHAnsi" w:hAnsiTheme="minorHAnsi"/>
          <w:sz w:val="18"/>
          <w:szCs w:val="18"/>
        </w:rPr>
        <w:t>have been</w:t>
      </w:r>
      <w:r w:rsidRPr="0045685C">
        <w:rPr>
          <w:rFonts w:asciiTheme="minorHAnsi" w:hAnsiTheme="minorHAnsi"/>
          <w:sz w:val="18"/>
          <w:szCs w:val="18"/>
          <w:lang w:eastAsia="ko-KR"/>
        </w:rPr>
        <w:t xml:space="preserve"> </w:t>
      </w:r>
      <w:r w:rsidRPr="0045685C">
        <w:rPr>
          <w:rFonts w:asciiTheme="minorHAnsi" w:hAnsiTheme="minorHAnsi"/>
          <w:sz w:val="18"/>
          <w:szCs w:val="18"/>
        </w:rPr>
        <w:t xml:space="preserve">developed for </w:t>
      </w:r>
      <w:r w:rsidRPr="0045685C">
        <w:rPr>
          <w:rFonts w:asciiTheme="minorHAnsi" w:hAnsiTheme="minorHAnsi"/>
          <w:sz w:val="18"/>
          <w:szCs w:val="18"/>
          <w:lang w:eastAsia="ko-KR"/>
        </w:rPr>
        <w:t>energy storage</w:t>
      </w:r>
      <w:r w:rsidR="00FB7486" w:rsidRPr="0045685C">
        <w:rPr>
          <w:rFonts w:asciiTheme="minorHAnsi" w:hAnsiTheme="minorHAnsi"/>
          <w:sz w:val="18"/>
          <w:szCs w:val="18"/>
          <w:lang w:eastAsia="ko-KR"/>
        </w:rPr>
        <w:t xml:space="preserve"> (supercapacitor), sensor, and </w:t>
      </w:r>
      <w:proofErr w:type="spellStart"/>
      <w:r w:rsidR="00FB7486" w:rsidRPr="0045685C">
        <w:rPr>
          <w:rFonts w:asciiTheme="minorHAnsi" w:hAnsiTheme="minorHAnsi"/>
          <w:sz w:val="18"/>
          <w:szCs w:val="18"/>
          <w:lang w:eastAsia="ko-KR"/>
        </w:rPr>
        <w:t>photocatalyst</w:t>
      </w:r>
      <w:proofErr w:type="spellEnd"/>
      <w:r w:rsidR="00FB7486" w:rsidRPr="0045685C">
        <w:rPr>
          <w:rFonts w:asciiTheme="minorHAnsi" w:hAnsiTheme="minorHAnsi"/>
          <w:sz w:val="18"/>
          <w:szCs w:val="18"/>
          <w:lang w:eastAsia="ko-KR"/>
        </w:rPr>
        <w:t xml:space="preserve"> </w:t>
      </w:r>
      <w:r w:rsidRPr="0045685C">
        <w:rPr>
          <w:rFonts w:asciiTheme="minorHAnsi" w:hAnsiTheme="minorHAnsi"/>
          <w:sz w:val="18"/>
          <w:szCs w:val="18"/>
        </w:rPr>
        <w:t>applications</w:t>
      </w:r>
      <w:r w:rsidR="00FB7486" w:rsidRPr="0045685C">
        <w:rPr>
          <w:rFonts w:asciiTheme="minorHAnsi" w:hAnsiTheme="minorHAnsi"/>
          <w:sz w:val="18"/>
          <w:szCs w:val="18"/>
        </w:rPr>
        <w:t xml:space="preserve">. They have </w:t>
      </w:r>
      <w:r w:rsidR="00813BFC" w:rsidRPr="0045685C">
        <w:rPr>
          <w:rFonts w:asciiTheme="minorHAnsi" w:hAnsiTheme="minorHAnsi"/>
          <w:sz w:val="18"/>
          <w:szCs w:val="18"/>
        </w:rPr>
        <w:t xml:space="preserve">shown </w:t>
      </w:r>
      <w:r w:rsidR="00FB7486" w:rsidRPr="0045685C">
        <w:rPr>
          <w:rFonts w:asciiTheme="minorHAnsi" w:hAnsiTheme="minorHAnsi"/>
          <w:sz w:val="18"/>
          <w:szCs w:val="18"/>
        </w:rPr>
        <w:t xml:space="preserve">good electrochemical performances but </w:t>
      </w:r>
      <w:r w:rsidR="00813BFC" w:rsidRPr="0045685C">
        <w:rPr>
          <w:rFonts w:asciiTheme="minorHAnsi" w:hAnsiTheme="minorHAnsi"/>
          <w:sz w:val="18"/>
          <w:szCs w:val="18"/>
        </w:rPr>
        <w:t xml:space="preserve">are </w:t>
      </w:r>
      <w:r w:rsidR="00FB7486" w:rsidRPr="0045685C">
        <w:rPr>
          <w:rFonts w:asciiTheme="minorHAnsi" w:hAnsiTheme="minorHAnsi"/>
          <w:sz w:val="18"/>
          <w:szCs w:val="18"/>
        </w:rPr>
        <w:t xml:space="preserve">not satisfactory. Various </w:t>
      </w:r>
      <w:r w:rsidR="00813BFC" w:rsidRPr="0045685C">
        <w:rPr>
          <w:rFonts w:asciiTheme="minorHAnsi" w:hAnsiTheme="minorHAnsi"/>
          <w:sz w:val="18"/>
          <w:szCs w:val="18"/>
        </w:rPr>
        <w:t xml:space="preserve">materials such as graphene and carbon nanotubes have </w:t>
      </w:r>
      <w:r w:rsidR="00FB7486" w:rsidRPr="0045685C">
        <w:rPr>
          <w:rFonts w:asciiTheme="minorHAnsi" w:hAnsiTheme="minorHAnsi"/>
          <w:sz w:val="18"/>
          <w:szCs w:val="18"/>
        </w:rPr>
        <w:t>studied</w:t>
      </w:r>
      <w:r w:rsidR="00813BFC" w:rsidRPr="0045685C">
        <w:rPr>
          <w:rFonts w:asciiTheme="minorHAnsi" w:hAnsiTheme="minorHAnsi"/>
          <w:sz w:val="18"/>
          <w:szCs w:val="18"/>
        </w:rPr>
        <w:t xml:space="preserve"> to</w:t>
      </w:r>
      <w:r w:rsidR="00FB7486" w:rsidRPr="0045685C">
        <w:rPr>
          <w:rFonts w:asciiTheme="minorHAnsi" w:hAnsiTheme="minorHAnsi"/>
          <w:sz w:val="18"/>
          <w:szCs w:val="18"/>
        </w:rPr>
        <w:t xml:space="preserve"> enhanc</w:t>
      </w:r>
      <w:r w:rsidR="00813BFC" w:rsidRPr="0045685C">
        <w:rPr>
          <w:rFonts w:asciiTheme="minorHAnsi" w:hAnsiTheme="minorHAnsi"/>
          <w:sz w:val="18"/>
          <w:szCs w:val="18"/>
        </w:rPr>
        <w:t xml:space="preserve">e </w:t>
      </w:r>
      <w:r w:rsidR="00FB7486" w:rsidRPr="0045685C">
        <w:rPr>
          <w:rFonts w:asciiTheme="minorHAnsi" w:hAnsiTheme="minorHAnsi"/>
          <w:sz w:val="18"/>
          <w:szCs w:val="18"/>
        </w:rPr>
        <w:t>the electrochemical properties</w:t>
      </w:r>
      <w:r w:rsidR="00813BFC" w:rsidRPr="0045685C">
        <w:rPr>
          <w:rFonts w:asciiTheme="minorHAnsi" w:hAnsiTheme="minorHAnsi"/>
          <w:sz w:val="18"/>
          <w:szCs w:val="18"/>
        </w:rPr>
        <w:t xml:space="preserve"> owing to their large surface area and high electrical conductivity. Synergistic effect</w:t>
      </w:r>
      <w:r w:rsidR="00A82291" w:rsidRPr="0045685C">
        <w:rPr>
          <w:rFonts w:asciiTheme="minorHAnsi" w:hAnsiTheme="minorHAnsi"/>
          <w:sz w:val="18"/>
          <w:szCs w:val="18"/>
        </w:rPr>
        <w:t>s</w:t>
      </w:r>
      <w:r w:rsidR="00813BFC" w:rsidRPr="0045685C">
        <w:rPr>
          <w:rFonts w:asciiTheme="minorHAnsi" w:hAnsiTheme="minorHAnsi"/>
          <w:sz w:val="18"/>
          <w:szCs w:val="18"/>
        </w:rPr>
        <w:t xml:space="preserve"> of </w:t>
      </w:r>
      <w:r w:rsidR="00A82291" w:rsidRPr="0045685C">
        <w:rPr>
          <w:rFonts w:asciiTheme="minorHAnsi" w:hAnsiTheme="minorHAnsi"/>
          <w:sz w:val="18"/>
          <w:szCs w:val="18"/>
        </w:rPr>
        <w:t xml:space="preserve">excellent conductivities of </w:t>
      </w:r>
      <w:r w:rsidR="00813BFC" w:rsidRPr="0045685C">
        <w:rPr>
          <w:rFonts w:asciiTheme="minorHAnsi" w:hAnsiTheme="minorHAnsi"/>
          <w:sz w:val="18"/>
          <w:szCs w:val="18"/>
        </w:rPr>
        <w:t xml:space="preserve">graphene and </w:t>
      </w:r>
      <w:r w:rsidR="00A82291" w:rsidRPr="0045685C">
        <w:rPr>
          <w:rFonts w:asciiTheme="minorHAnsi" w:hAnsiTheme="minorHAnsi"/>
          <w:sz w:val="18"/>
          <w:szCs w:val="18"/>
        </w:rPr>
        <w:t xml:space="preserve">high electrical properties of </w:t>
      </w:r>
      <w:r w:rsidR="00813BFC" w:rsidRPr="0045685C">
        <w:rPr>
          <w:rFonts w:asciiTheme="minorHAnsi" w:hAnsiTheme="minorHAnsi"/>
          <w:sz w:val="18"/>
          <w:szCs w:val="18"/>
        </w:rPr>
        <w:t xml:space="preserve">metal oxides or polymers </w:t>
      </w:r>
      <w:r w:rsidR="00A82291" w:rsidRPr="0045685C">
        <w:rPr>
          <w:rFonts w:asciiTheme="minorHAnsi" w:hAnsiTheme="minorHAnsi"/>
          <w:sz w:val="18"/>
          <w:szCs w:val="18"/>
        </w:rPr>
        <w:t xml:space="preserve">have improved the overall electrochemical performances tremendously. </w:t>
      </w:r>
    </w:p>
    <w:p w:rsidR="00F63C1C" w:rsidRPr="0045685C" w:rsidRDefault="0045685C" w:rsidP="0045685C">
      <w:pPr>
        <w:spacing w:line="281" w:lineRule="auto"/>
        <w:ind w:firstLineChars="100" w:firstLine="180"/>
        <w:jc w:val="both"/>
        <w:rPr>
          <w:rFonts w:asciiTheme="minorHAnsi" w:hAnsiTheme="minorHAnsi"/>
          <w:sz w:val="18"/>
          <w:szCs w:val="18"/>
          <w:lang w:eastAsia="ko-KR"/>
        </w:rPr>
      </w:pPr>
      <w:r w:rsidRPr="0045685C">
        <w:rPr>
          <w:rFonts w:asciiTheme="minorHAnsi" w:hAnsiTheme="minorHAnsi"/>
          <w:sz w:val="18"/>
          <w:szCs w:val="18"/>
          <w:lang w:eastAsia="ko-KR"/>
        </w:rPr>
        <w:t xml:space="preserve">In this study, graphene (natural or synthesized), graphene oxide, reduced graphene oxide, highly reduced graphene oxide have been tested for improving performances as a supercapacitor, sensor, and </w:t>
      </w:r>
      <w:proofErr w:type="spellStart"/>
      <w:r w:rsidRPr="0045685C">
        <w:rPr>
          <w:rFonts w:asciiTheme="minorHAnsi" w:hAnsiTheme="minorHAnsi"/>
          <w:sz w:val="18"/>
          <w:szCs w:val="18"/>
          <w:lang w:eastAsia="ko-KR"/>
        </w:rPr>
        <w:t>photocatalyst</w:t>
      </w:r>
      <w:proofErr w:type="spellEnd"/>
      <w:r w:rsidRPr="0045685C">
        <w:rPr>
          <w:rFonts w:asciiTheme="minorHAnsi" w:hAnsiTheme="minorHAnsi"/>
          <w:sz w:val="18"/>
          <w:szCs w:val="18"/>
          <w:lang w:eastAsia="ko-KR"/>
        </w:rPr>
        <w:t xml:space="preserve">. Other methods have also been used such as doping of graphene with nitrogen or sulfur, using metal sulfides instead of metal oxides, and using highly porous materials as substrates. </w:t>
      </w:r>
      <w:r w:rsidR="00F63C1C" w:rsidRPr="0045685C">
        <w:rPr>
          <w:rFonts w:asciiTheme="minorHAnsi" w:hAnsiTheme="minorHAnsi"/>
          <w:sz w:val="18"/>
          <w:szCs w:val="18"/>
          <w:lang w:eastAsia="ko-KR"/>
        </w:rPr>
        <w:t>In the synthesis of these materials, a cleaner technology has been employed.</w:t>
      </w:r>
    </w:p>
    <w:p w:rsidR="00F63C1C" w:rsidRPr="0026046B" w:rsidRDefault="00F63C1C" w:rsidP="00F63C1C">
      <w:pPr>
        <w:pStyle w:val="a3"/>
        <w:spacing w:before="90" w:line="280" w:lineRule="auto"/>
        <w:ind w:left="100"/>
        <w:jc w:val="both"/>
        <w:rPr>
          <w:sz w:val="32"/>
        </w:rPr>
      </w:pPr>
    </w:p>
    <w:p w:rsidR="00F63C1C" w:rsidRPr="00F63C1C" w:rsidRDefault="00F63C1C">
      <w:pPr>
        <w:pStyle w:val="a3"/>
        <w:spacing w:before="90" w:line="280" w:lineRule="auto"/>
        <w:ind w:left="100"/>
        <w:jc w:val="both"/>
        <w:rPr>
          <w:rFonts w:ascii="Arial" w:hAnsi="Arial" w:cs="Arial"/>
          <w:b/>
          <w:sz w:val="20"/>
        </w:rPr>
      </w:pPr>
      <w:r w:rsidRPr="00F63C1C">
        <w:rPr>
          <w:rFonts w:ascii="Arial" w:hAnsi="Arial" w:cs="Arial"/>
          <w:b/>
          <w:color w:val="BF5A14"/>
          <w:sz w:val="20"/>
        </w:rPr>
        <w:t>Image</w:t>
      </w:r>
    </w:p>
    <w:p w:rsidR="00F63C1C" w:rsidRDefault="00F63C1C" w:rsidP="0026046B">
      <w:pPr>
        <w:pStyle w:val="a3"/>
        <w:spacing w:before="90" w:line="280" w:lineRule="auto"/>
        <w:ind w:leftChars="193" w:left="425"/>
        <w:jc w:val="both"/>
      </w:pPr>
      <w:r>
        <w:rPr>
          <w:noProof/>
          <w:lang w:eastAsia="ko-KR"/>
        </w:rPr>
        <w:drawing>
          <wp:inline distT="0" distB="0" distL="0" distR="0" wp14:anchorId="0EE4E977" wp14:editId="7EDD3665">
            <wp:extent cx="2656092" cy="1474839"/>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81944" cy="1489194"/>
                    </a:xfrm>
                    <a:prstGeom prst="rect">
                      <a:avLst/>
                    </a:prstGeom>
                  </pic:spPr>
                </pic:pic>
              </a:graphicData>
            </a:graphic>
          </wp:inline>
        </w:drawing>
      </w:r>
    </w:p>
    <w:p w:rsidR="00F63C1C" w:rsidRPr="00F63C1C" w:rsidRDefault="00F63C1C" w:rsidP="005A42BD">
      <w:pPr>
        <w:spacing w:line="216" w:lineRule="auto"/>
        <w:rPr>
          <w:rFonts w:ascii="Arial"/>
          <w:color w:val="000000" w:themeColor="text1"/>
          <w:sz w:val="18"/>
        </w:rPr>
      </w:pPr>
      <w:r w:rsidRPr="00F63C1C">
        <w:rPr>
          <w:color w:val="000000" w:themeColor="text1"/>
          <w:sz w:val="16"/>
        </w:rPr>
        <w:t xml:space="preserve">Figure </w:t>
      </w:r>
      <w:r w:rsidRPr="00F63C1C">
        <w:rPr>
          <w:color w:val="000000" w:themeColor="text1"/>
          <w:sz w:val="16"/>
        </w:rPr>
        <w:t>1</w:t>
      </w:r>
      <w:r w:rsidRPr="00F63C1C">
        <w:rPr>
          <w:color w:val="000000" w:themeColor="text1"/>
          <w:sz w:val="16"/>
        </w:rPr>
        <w:t>.</w:t>
      </w:r>
      <w:r w:rsidRPr="00F63C1C">
        <w:rPr>
          <w:rFonts w:ascii="Arial"/>
          <w:color w:val="000000" w:themeColor="text1"/>
          <w:sz w:val="16"/>
        </w:rPr>
        <w:t xml:space="preserve"> </w:t>
      </w:r>
      <w:r w:rsidRPr="00F63C1C">
        <w:rPr>
          <w:sz w:val="16"/>
          <w:szCs w:val="16"/>
        </w:rPr>
        <w:t>Schematic diagram of the MB degradation on Ag-ZnFe</w:t>
      </w:r>
      <w:r w:rsidRPr="00F63C1C">
        <w:rPr>
          <w:sz w:val="16"/>
          <w:szCs w:val="16"/>
          <w:vertAlign w:val="subscript"/>
        </w:rPr>
        <w:t>2</w:t>
      </w:r>
      <w:r w:rsidRPr="00F63C1C">
        <w:rPr>
          <w:sz w:val="16"/>
          <w:szCs w:val="16"/>
        </w:rPr>
        <w:t>O</w:t>
      </w:r>
      <w:r w:rsidRPr="00F63C1C">
        <w:rPr>
          <w:sz w:val="16"/>
          <w:szCs w:val="16"/>
          <w:vertAlign w:val="subscript"/>
        </w:rPr>
        <w:t>4</w:t>
      </w:r>
      <w:r>
        <w:rPr>
          <w:sz w:val="16"/>
          <w:szCs w:val="16"/>
          <w:vertAlign w:val="subscript"/>
        </w:rPr>
        <w:t xml:space="preserve"> </w:t>
      </w:r>
      <w:r w:rsidRPr="00F63C1C">
        <w:rPr>
          <w:sz w:val="16"/>
          <w:szCs w:val="16"/>
        </w:rPr>
        <w:t>@</w:t>
      </w:r>
      <w:proofErr w:type="spellStart"/>
      <w:r w:rsidRPr="00F63C1C">
        <w:rPr>
          <w:sz w:val="16"/>
          <w:szCs w:val="16"/>
        </w:rPr>
        <w:t>rGO</w:t>
      </w:r>
      <w:proofErr w:type="spellEnd"/>
      <w:r w:rsidRPr="00F63C1C">
        <w:rPr>
          <w:sz w:val="16"/>
          <w:szCs w:val="16"/>
        </w:rPr>
        <w:t xml:space="preserve"> under UV- or visible-l</w:t>
      </w:r>
      <w:r w:rsidR="00BE1DDC">
        <w:rPr>
          <w:sz w:val="16"/>
          <w:szCs w:val="16"/>
        </w:rPr>
        <w:t>ight irradiation</w:t>
      </w:r>
      <w:r w:rsidRPr="00F63C1C">
        <w:rPr>
          <w:sz w:val="16"/>
          <w:szCs w:val="16"/>
        </w:rPr>
        <w:t xml:space="preserve"> [1].</w:t>
      </w:r>
    </w:p>
    <w:p w:rsidR="00740427" w:rsidRDefault="00740427" w:rsidP="00BE1DDC">
      <w:pPr>
        <w:pStyle w:val="a3"/>
        <w:spacing w:before="90" w:line="280" w:lineRule="auto"/>
        <w:ind w:left="567"/>
        <w:jc w:val="both"/>
        <w:rPr>
          <w:sz w:val="16"/>
        </w:rPr>
      </w:pPr>
    </w:p>
    <w:p w:rsidR="0026046B" w:rsidRDefault="0026046B" w:rsidP="00BE1DDC">
      <w:pPr>
        <w:pStyle w:val="a3"/>
        <w:spacing w:before="90" w:line="280" w:lineRule="auto"/>
        <w:ind w:left="567"/>
        <w:jc w:val="both"/>
        <w:rPr>
          <w:sz w:val="16"/>
        </w:rPr>
      </w:pPr>
    </w:p>
    <w:p w:rsidR="00740427" w:rsidRPr="0026046B" w:rsidRDefault="00740427" w:rsidP="0026046B">
      <w:pPr>
        <w:pStyle w:val="a3"/>
        <w:spacing w:before="90" w:line="280" w:lineRule="auto"/>
        <w:jc w:val="both"/>
        <w:rPr>
          <w:sz w:val="16"/>
        </w:rPr>
      </w:pPr>
    </w:p>
    <w:p w:rsidR="00740427" w:rsidRPr="0026046B" w:rsidRDefault="00740427" w:rsidP="00BE1DDC">
      <w:pPr>
        <w:pStyle w:val="a3"/>
        <w:spacing w:before="90" w:line="280" w:lineRule="auto"/>
        <w:ind w:left="567"/>
        <w:jc w:val="both"/>
        <w:rPr>
          <w:sz w:val="16"/>
        </w:rPr>
      </w:pPr>
    </w:p>
    <w:p w:rsidR="00740427" w:rsidRDefault="00740427" w:rsidP="00BE1DDC">
      <w:pPr>
        <w:pStyle w:val="a3"/>
        <w:spacing w:before="90" w:line="280" w:lineRule="auto"/>
        <w:ind w:left="567"/>
        <w:jc w:val="both"/>
        <w:rPr>
          <w:sz w:val="16"/>
        </w:rPr>
      </w:pPr>
    </w:p>
    <w:p w:rsidR="00740427" w:rsidRDefault="00740427" w:rsidP="0026046B">
      <w:pPr>
        <w:pStyle w:val="a3"/>
        <w:spacing w:before="90" w:line="280" w:lineRule="auto"/>
        <w:ind w:left="851"/>
        <w:jc w:val="both"/>
        <w:rPr>
          <w:sz w:val="16"/>
        </w:rPr>
      </w:pPr>
      <w:r>
        <w:rPr>
          <w:noProof/>
          <w:lang w:eastAsia="ko-KR"/>
        </w:rPr>
        <w:drawing>
          <wp:inline distT="0" distB="0" distL="0" distR="0" wp14:anchorId="5F4FF777" wp14:editId="19D569FF">
            <wp:extent cx="2219632" cy="988928"/>
            <wp:effectExtent l="0" t="0" r="0" b="190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46671" cy="1000975"/>
                    </a:xfrm>
                    <a:prstGeom prst="rect">
                      <a:avLst/>
                    </a:prstGeom>
                  </pic:spPr>
                </pic:pic>
              </a:graphicData>
            </a:graphic>
          </wp:inline>
        </w:drawing>
      </w:r>
      <w:bookmarkStart w:id="0" w:name="_GoBack"/>
      <w:bookmarkEnd w:id="0"/>
    </w:p>
    <w:p w:rsidR="00BE1DDC" w:rsidRDefault="00BE1DDC" w:rsidP="00740427">
      <w:pPr>
        <w:pStyle w:val="a3"/>
        <w:ind w:leftChars="64" w:left="141"/>
        <w:jc w:val="both"/>
      </w:pPr>
      <w:r w:rsidRPr="00EA1CC3">
        <w:rPr>
          <w:sz w:val="16"/>
        </w:rPr>
        <w:t>Figure 3. Schematic fabrication process for the NF/G/NiCo</w:t>
      </w:r>
      <w:r w:rsidRPr="00EA1CC3">
        <w:rPr>
          <w:sz w:val="16"/>
          <w:vertAlign w:val="subscript"/>
        </w:rPr>
        <w:t>2</w:t>
      </w:r>
      <w:r w:rsidRPr="00EA1CC3">
        <w:rPr>
          <w:sz w:val="16"/>
        </w:rPr>
        <w:t>O</w:t>
      </w:r>
      <w:r w:rsidRPr="00EA1CC3">
        <w:rPr>
          <w:sz w:val="16"/>
          <w:vertAlign w:val="subscript"/>
        </w:rPr>
        <w:t>4</w:t>
      </w:r>
      <w:r w:rsidRPr="00EA1CC3">
        <w:rPr>
          <w:sz w:val="16"/>
        </w:rPr>
        <w:t xml:space="preserve"> electrode [5].</w:t>
      </w:r>
    </w:p>
    <w:p w:rsidR="0049247E" w:rsidRDefault="00EA1CC3" w:rsidP="00740427">
      <w:pPr>
        <w:pStyle w:val="a3"/>
        <w:spacing w:before="90" w:line="280" w:lineRule="auto"/>
        <w:ind w:left="993"/>
        <w:jc w:val="both"/>
      </w:pPr>
      <w:r>
        <w:rPr>
          <w:noProof/>
          <w:lang w:eastAsia="ko-KR"/>
        </w:rPr>
      </w:r>
      <w:r w:rsidR="00740427">
        <w:pict>
          <v:group id="_x0000_s1026" style="width:154.05pt;height:83.05pt;mso-position-horizontal-relative:char;mso-position-vertical-relative:line" coordorigin="1353,2340" coordsize="9597,5175">
            <o:lock v:ext="edit" aspectratio="t"/>
            <v:roundrect id="_x0000_s1027" style="position:absolute;left:1353;top:2340;width:9597;height:5175" arcsize="10923f" strokecolor="#900" strokeweight="3pt">
              <v:stroke linestyle="thinThin"/>
              <o:lock v:ext="edit" aspectratio="t"/>
            </v:roundrect>
            <v:group id="_x0000_s1028" style="position:absolute;left:1505;top:2411;width:9405;height:4908" coordorigin="1485,2531" coordsize="9405,4908">
              <o:lock v:ext="edit" aspectratio="t"/>
              <v:group id="_x0000_s1029" style="position:absolute;left:6565;top:2531;width:4325;height:4726" coordorigin="6380,2443" coordsize="4325,472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6657;top:2632;width:4048;height:4537;visibility:visible">
                  <v:imagedata r:id="rId11" o:title=""/>
                </v:shape>
                <v:shape id="_x0000_s1031" type="#_x0000_t75" style="position:absolute;left:8483;top:2718;width:1979;height:2834">
                  <v:imagedata r:id="rId12" o:title=""/>
                </v:shape>
                <v:shape id="_x0000_s1032" type="#_x0000_t75" style="position:absolute;left:6380;top:2443;width:1491;height:2268">
                  <v:imagedata r:id="rId13" o:title=""/>
                </v:shape>
              </v:group>
              <v:shape id="_x0000_s1033" type="#_x0000_t75" style="position:absolute;left:1485;top:2790;width:5964;height:4649">
                <v:imagedata r:id="rId14" o:title=""/>
              </v:shape>
            </v:group>
            <w10:wrap type="none"/>
            <w10:anchorlock/>
          </v:group>
          <o:OLEObject Type="Embed" ProgID="ChemDraw.Document.6.0" ShapeID="_x0000_s1031" DrawAspect="Content" ObjectID="_1544664449" r:id="rId15"/>
          <o:OLEObject Type="Embed" ProgID="ChemDraw.Document.6.0" ShapeID="_x0000_s1032" DrawAspect="Content" ObjectID="_1544664450" r:id="rId16"/>
          <o:OLEObject Type="Embed" ProgID="ChemDraw.Document.6.0" ShapeID="_x0000_s1033" DrawAspect="Content" ObjectID="_1544664451" r:id="rId17"/>
        </w:pict>
      </w:r>
    </w:p>
    <w:p w:rsidR="005526FC" w:rsidRPr="00EA1CC3" w:rsidRDefault="005526FC" w:rsidP="00EA1CC3">
      <w:pPr>
        <w:spacing w:line="216" w:lineRule="auto"/>
        <w:ind w:leftChars="64" w:left="141" w:rightChars="170" w:right="374"/>
        <w:rPr>
          <w:sz w:val="16"/>
          <w:szCs w:val="16"/>
        </w:rPr>
      </w:pPr>
      <w:r w:rsidRPr="00EA1CC3">
        <w:rPr>
          <w:color w:val="000000" w:themeColor="text1"/>
          <w:sz w:val="16"/>
        </w:rPr>
        <w:t xml:space="preserve">Figure </w:t>
      </w:r>
      <w:r w:rsidR="00F63C1C" w:rsidRPr="00EA1CC3">
        <w:rPr>
          <w:color w:val="000000" w:themeColor="text1"/>
          <w:sz w:val="16"/>
        </w:rPr>
        <w:t>2</w:t>
      </w:r>
      <w:r w:rsidRPr="00EA1CC3">
        <w:rPr>
          <w:color w:val="000000" w:themeColor="text1"/>
          <w:sz w:val="16"/>
        </w:rPr>
        <w:t xml:space="preserve">. </w:t>
      </w:r>
      <w:r w:rsidRPr="00EA1CC3">
        <w:rPr>
          <w:color w:val="000000" w:themeColor="text1"/>
          <w:sz w:val="16"/>
        </w:rPr>
        <w:t>Sensing of tetracycline in the interfering uric acid by</w:t>
      </w:r>
      <w:r w:rsidRPr="00EA1CC3">
        <w:rPr>
          <w:sz w:val="16"/>
          <w:szCs w:val="16"/>
        </w:rPr>
        <w:t xml:space="preserve"> </w:t>
      </w:r>
      <w:proofErr w:type="spellStart"/>
      <w:r w:rsidRPr="00EA1CC3">
        <w:rPr>
          <w:sz w:val="16"/>
          <w:szCs w:val="16"/>
        </w:rPr>
        <w:t>polymelamine</w:t>
      </w:r>
      <w:proofErr w:type="spellEnd"/>
      <w:r w:rsidRPr="00EA1CC3">
        <w:rPr>
          <w:sz w:val="16"/>
          <w:szCs w:val="16"/>
        </w:rPr>
        <w:t xml:space="preserve"> film on the ERGO-modified GC electrode surface</w:t>
      </w:r>
      <w:r w:rsidRPr="00EA1CC3">
        <w:rPr>
          <w:sz w:val="16"/>
          <w:szCs w:val="16"/>
        </w:rPr>
        <w:t xml:space="preserve"> [</w:t>
      </w:r>
      <w:r w:rsidR="00F63C1C" w:rsidRPr="00EA1CC3">
        <w:rPr>
          <w:sz w:val="16"/>
          <w:szCs w:val="16"/>
        </w:rPr>
        <w:t>3</w:t>
      </w:r>
      <w:r w:rsidRPr="00EA1CC3">
        <w:rPr>
          <w:sz w:val="16"/>
          <w:szCs w:val="16"/>
        </w:rPr>
        <w:t>].</w:t>
      </w:r>
    </w:p>
    <w:p w:rsidR="005973B9" w:rsidRPr="00F63C1C" w:rsidRDefault="005973B9" w:rsidP="00F63C1C">
      <w:pPr>
        <w:pStyle w:val="3"/>
        <w:spacing w:before="74"/>
        <w:ind w:left="0"/>
      </w:pPr>
    </w:p>
    <w:p w:rsidR="009E57E9" w:rsidRDefault="009E57E9" w:rsidP="009E57E9">
      <w:pPr>
        <w:spacing w:line="204" w:lineRule="exact"/>
        <w:rPr>
          <w:rFonts w:ascii="Arial"/>
          <w:b/>
          <w:sz w:val="20"/>
        </w:rPr>
      </w:pPr>
      <w:r>
        <w:rPr>
          <w:rFonts w:ascii="Arial"/>
          <w:b/>
          <w:color w:val="BF5A14"/>
          <w:sz w:val="20"/>
        </w:rPr>
        <w:t>Recent Publications</w:t>
      </w:r>
    </w:p>
    <w:p w:rsidR="009E57E9" w:rsidRPr="001912E4" w:rsidRDefault="00871E1F" w:rsidP="00740427">
      <w:pPr>
        <w:pStyle w:val="a4"/>
        <w:numPr>
          <w:ilvl w:val="0"/>
          <w:numId w:val="3"/>
        </w:numPr>
        <w:tabs>
          <w:tab w:val="left" w:pos="384"/>
        </w:tabs>
        <w:spacing w:line="216" w:lineRule="exact"/>
        <w:ind w:left="386" w:right="136"/>
        <w:rPr>
          <w:sz w:val="18"/>
        </w:rPr>
      </w:pPr>
      <w:proofErr w:type="spellStart"/>
      <w:r>
        <w:rPr>
          <w:rFonts w:eastAsiaTheme="minorEastAsia" w:hint="eastAsia"/>
          <w:sz w:val="18"/>
          <w:lang w:eastAsia="ko-KR"/>
        </w:rPr>
        <w:t>Mady</w:t>
      </w:r>
      <w:proofErr w:type="spellEnd"/>
      <w:r>
        <w:rPr>
          <w:rFonts w:eastAsiaTheme="minorEastAsia" w:hint="eastAsia"/>
          <w:sz w:val="18"/>
          <w:lang w:eastAsia="ko-KR"/>
        </w:rPr>
        <w:t xml:space="preserve"> AH, </w:t>
      </w:r>
      <w:proofErr w:type="spellStart"/>
      <w:r>
        <w:rPr>
          <w:rFonts w:eastAsiaTheme="minorEastAsia" w:hint="eastAsia"/>
          <w:sz w:val="18"/>
          <w:lang w:eastAsia="ko-KR"/>
        </w:rPr>
        <w:t>Baynosa</w:t>
      </w:r>
      <w:proofErr w:type="spellEnd"/>
      <w:r>
        <w:rPr>
          <w:rFonts w:eastAsiaTheme="minorEastAsia" w:hint="eastAsia"/>
          <w:sz w:val="18"/>
          <w:lang w:eastAsia="ko-KR"/>
        </w:rPr>
        <w:t xml:space="preserve"> M</w:t>
      </w:r>
      <w:r>
        <w:rPr>
          <w:rFonts w:eastAsiaTheme="minorEastAsia"/>
          <w:sz w:val="18"/>
          <w:lang w:eastAsia="ko-KR"/>
        </w:rPr>
        <w:t xml:space="preserve">L, </w:t>
      </w:r>
      <w:proofErr w:type="spellStart"/>
      <w:r>
        <w:rPr>
          <w:rFonts w:eastAsiaTheme="minorEastAsia"/>
          <w:sz w:val="18"/>
          <w:lang w:eastAsia="ko-KR"/>
        </w:rPr>
        <w:t>Tuma</w:t>
      </w:r>
      <w:proofErr w:type="spellEnd"/>
      <w:r>
        <w:rPr>
          <w:rFonts w:eastAsiaTheme="minorEastAsia"/>
          <w:sz w:val="18"/>
          <w:lang w:eastAsia="ko-KR"/>
        </w:rPr>
        <w:t xml:space="preserve"> D</w:t>
      </w:r>
      <w:r w:rsidR="009E57E9">
        <w:rPr>
          <w:rFonts w:eastAsiaTheme="minorEastAsia"/>
          <w:sz w:val="18"/>
          <w:lang w:eastAsia="ko-KR"/>
        </w:rPr>
        <w:t>,</w:t>
      </w:r>
      <w:r w:rsidR="001912E4">
        <w:rPr>
          <w:rFonts w:eastAsiaTheme="minorEastAsia"/>
          <w:sz w:val="18"/>
          <w:lang w:eastAsia="ko-KR"/>
        </w:rPr>
        <w:t xml:space="preserve"> Shim J-J (2017</w:t>
      </w:r>
      <w:r>
        <w:rPr>
          <w:rFonts w:eastAsiaTheme="minorEastAsia"/>
          <w:sz w:val="18"/>
          <w:lang w:eastAsia="ko-KR"/>
        </w:rPr>
        <w:t xml:space="preserve">) </w:t>
      </w:r>
      <w:proofErr w:type="gramStart"/>
      <w:r>
        <w:rPr>
          <w:rFonts w:eastAsiaTheme="minorEastAsia"/>
          <w:sz w:val="18"/>
          <w:lang w:eastAsia="ko-KR"/>
        </w:rPr>
        <w:t>Facile</w:t>
      </w:r>
      <w:proofErr w:type="gramEnd"/>
      <w:r>
        <w:rPr>
          <w:rFonts w:eastAsiaTheme="minorEastAsia"/>
          <w:sz w:val="18"/>
          <w:lang w:eastAsia="ko-KR"/>
        </w:rPr>
        <w:t xml:space="preserve"> microwave-assisted green synthesis of Ag-ZnFe</w:t>
      </w:r>
      <w:r w:rsidR="0049247E" w:rsidRPr="0049247E">
        <w:rPr>
          <w:sz w:val="18"/>
          <w:szCs w:val="16"/>
          <w:vertAlign w:val="subscript"/>
        </w:rPr>
        <w:t>2</w:t>
      </w:r>
      <w:r>
        <w:rPr>
          <w:rFonts w:eastAsiaTheme="minorEastAsia"/>
          <w:sz w:val="18"/>
          <w:lang w:eastAsia="ko-KR"/>
        </w:rPr>
        <w:t>O</w:t>
      </w:r>
      <w:r w:rsidR="0049247E">
        <w:rPr>
          <w:sz w:val="18"/>
          <w:szCs w:val="16"/>
          <w:vertAlign w:val="subscript"/>
        </w:rPr>
        <w:t>4</w:t>
      </w:r>
      <w:r>
        <w:rPr>
          <w:rFonts w:eastAsiaTheme="minorEastAsia"/>
          <w:sz w:val="18"/>
          <w:lang w:eastAsia="ko-KR"/>
        </w:rPr>
        <w:t>@rGO nanocomposites for efficient removal of organic dyes under UV- and visible-light irradiation. Appl</w:t>
      </w:r>
      <w:r w:rsidR="00740427">
        <w:rPr>
          <w:rFonts w:eastAsiaTheme="minorEastAsia"/>
          <w:sz w:val="18"/>
          <w:lang w:eastAsia="ko-KR"/>
        </w:rPr>
        <w:t xml:space="preserve">. </w:t>
      </w:r>
      <w:r>
        <w:rPr>
          <w:rFonts w:eastAsiaTheme="minorEastAsia"/>
          <w:sz w:val="18"/>
          <w:lang w:eastAsia="ko-KR"/>
        </w:rPr>
        <w:t>Cat</w:t>
      </w:r>
      <w:r w:rsidR="00740427">
        <w:rPr>
          <w:rFonts w:eastAsiaTheme="minorEastAsia"/>
          <w:sz w:val="18"/>
          <w:lang w:eastAsia="ko-KR"/>
        </w:rPr>
        <w:t>.</w:t>
      </w:r>
      <w:r>
        <w:rPr>
          <w:rFonts w:eastAsiaTheme="minorEastAsia"/>
          <w:sz w:val="18"/>
          <w:lang w:eastAsia="ko-KR"/>
        </w:rPr>
        <w:t xml:space="preserve"> B. 203: 416-427.</w:t>
      </w:r>
    </w:p>
    <w:p w:rsidR="001912E4" w:rsidRPr="00161ABE" w:rsidRDefault="001912E4" w:rsidP="0026046B">
      <w:pPr>
        <w:pStyle w:val="a4"/>
        <w:numPr>
          <w:ilvl w:val="0"/>
          <w:numId w:val="3"/>
        </w:numPr>
        <w:tabs>
          <w:tab w:val="left" w:pos="384"/>
        </w:tabs>
        <w:spacing w:before="40" w:line="216" w:lineRule="exact"/>
        <w:ind w:left="386" w:right="136"/>
        <w:rPr>
          <w:sz w:val="18"/>
        </w:rPr>
      </w:pPr>
      <w:proofErr w:type="spellStart"/>
      <w:r>
        <w:rPr>
          <w:rFonts w:eastAsiaTheme="minorEastAsia"/>
          <w:sz w:val="18"/>
          <w:lang w:eastAsia="ko-KR"/>
        </w:rPr>
        <w:t>Sahoo</w:t>
      </w:r>
      <w:proofErr w:type="spellEnd"/>
      <w:r>
        <w:rPr>
          <w:rFonts w:eastAsiaTheme="minorEastAsia"/>
          <w:sz w:val="18"/>
          <w:lang w:eastAsia="ko-KR"/>
        </w:rPr>
        <w:t xml:space="preserve"> S, Shim J-J (2017) </w:t>
      </w:r>
      <w:proofErr w:type="gramStart"/>
      <w:r>
        <w:rPr>
          <w:rFonts w:eastAsiaTheme="minorEastAsia"/>
          <w:sz w:val="18"/>
          <w:lang w:eastAsia="ko-KR"/>
        </w:rPr>
        <w:t>Facile</w:t>
      </w:r>
      <w:proofErr w:type="gramEnd"/>
      <w:r>
        <w:rPr>
          <w:rFonts w:eastAsiaTheme="minorEastAsia"/>
          <w:sz w:val="18"/>
          <w:lang w:eastAsia="ko-KR"/>
        </w:rPr>
        <w:t xml:space="preserve"> synthesis of three-dimensional ternary ZnCo</w:t>
      </w:r>
      <w:r w:rsidR="0049247E" w:rsidRPr="0049247E">
        <w:rPr>
          <w:sz w:val="18"/>
          <w:szCs w:val="16"/>
          <w:vertAlign w:val="subscript"/>
        </w:rPr>
        <w:t>2</w:t>
      </w:r>
      <w:r>
        <w:rPr>
          <w:rFonts w:eastAsiaTheme="minorEastAsia"/>
          <w:sz w:val="18"/>
          <w:lang w:eastAsia="ko-KR"/>
        </w:rPr>
        <w:t>O</w:t>
      </w:r>
      <w:r w:rsidR="0049247E">
        <w:rPr>
          <w:sz w:val="18"/>
          <w:szCs w:val="16"/>
          <w:vertAlign w:val="subscript"/>
        </w:rPr>
        <w:t>4</w:t>
      </w:r>
      <w:r>
        <w:rPr>
          <w:rFonts w:eastAsiaTheme="minorEastAsia"/>
          <w:sz w:val="18"/>
          <w:lang w:eastAsia="ko-KR"/>
        </w:rPr>
        <w:t>/reduced graphene oxide/</w:t>
      </w:r>
      <w:proofErr w:type="spellStart"/>
      <w:r>
        <w:rPr>
          <w:rFonts w:eastAsiaTheme="minorEastAsia"/>
          <w:sz w:val="18"/>
          <w:lang w:eastAsia="ko-KR"/>
        </w:rPr>
        <w:t>NiO</w:t>
      </w:r>
      <w:proofErr w:type="spellEnd"/>
      <w:r>
        <w:rPr>
          <w:rFonts w:eastAsiaTheme="minorEastAsia"/>
          <w:sz w:val="18"/>
          <w:lang w:eastAsia="ko-KR"/>
        </w:rPr>
        <w:t xml:space="preserve"> composite film on nickel foam for next generation supercapacitor electrodes. ACS </w:t>
      </w:r>
      <w:proofErr w:type="spellStart"/>
      <w:r>
        <w:rPr>
          <w:rFonts w:eastAsiaTheme="minorEastAsia"/>
          <w:sz w:val="18"/>
          <w:lang w:eastAsia="ko-KR"/>
        </w:rPr>
        <w:t>Sust</w:t>
      </w:r>
      <w:proofErr w:type="spellEnd"/>
      <w:r w:rsidR="00740427">
        <w:rPr>
          <w:rFonts w:eastAsiaTheme="minorEastAsia"/>
          <w:sz w:val="18"/>
          <w:lang w:eastAsia="ko-KR"/>
        </w:rPr>
        <w:t>.</w:t>
      </w:r>
      <w:r>
        <w:rPr>
          <w:rFonts w:eastAsiaTheme="minorEastAsia"/>
          <w:sz w:val="18"/>
          <w:lang w:eastAsia="ko-KR"/>
        </w:rPr>
        <w:t xml:space="preserve"> Chem</w:t>
      </w:r>
      <w:r w:rsidR="00740427">
        <w:rPr>
          <w:rFonts w:eastAsiaTheme="minorEastAsia"/>
          <w:sz w:val="18"/>
          <w:lang w:eastAsia="ko-KR"/>
        </w:rPr>
        <w:t>.</w:t>
      </w:r>
      <w:r>
        <w:rPr>
          <w:rFonts w:eastAsiaTheme="minorEastAsia"/>
          <w:sz w:val="18"/>
          <w:lang w:eastAsia="ko-KR"/>
        </w:rPr>
        <w:t xml:space="preserve"> Eng</w:t>
      </w:r>
      <w:r w:rsidR="00740427">
        <w:rPr>
          <w:rFonts w:eastAsiaTheme="minorEastAsia"/>
          <w:sz w:val="18"/>
          <w:lang w:eastAsia="ko-KR"/>
        </w:rPr>
        <w:t>.</w:t>
      </w:r>
      <w:r>
        <w:rPr>
          <w:rFonts w:eastAsiaTheme="minorEastAsia"/>
          <w:sz w:val="18"/>
          <w:lang w:eastAsia="ko-KR"/>
        </w:rPr>
        <w:t xml:space="preserve"> 5: 241-251. </w:t>
      </w:r>
    </w:p>
    <w:p w:rsidR="00161ABE" w:rsidRPr="00161ABE" w:rsidRDefault="00161ABE" w:rsidP="0026046B">
      <w:pPr>
        <w:pStyle w:val="a4"/>
        <w:numPr>
          <w:ilvl w:val="0"/>
          <w:numId w:val="3"/>
        </w:numPr>
        <w:tabs>
          <w:tab w:val="left" w:pos="384"/>
        </w:tabs>
        <w:spacing w:before="40" w:line="216" w:lineRule="exact"/>
        <w:ind w:left="386" w:right="136"/>
        <w:rPr>
          <w:color w:val="000000" w:themeColor="text1"/>
          <w:sz w:val="18"/>
        </w:rPr>
      </w:pPr>
      <w:proofErr w:type="spellStart"/>
      <w:r>
        <w:rPr>
          <w:rFonts w:eastAsiaTheme="minorEastAsia"/>
          <w:sz w:val="18"/>
          <w:lang w:eastAsia="ko-KR"/>
        </w:rPr>
        <w:t>Kesavan</w:t>
      </w:r>
      <w:proofErr w:type="spellEnd"/>
      <w:r>
        <w:rPr>
          <w:rFonts w:eastAsiaTheme="minorEastAsia"/>
          <w:sz w:val="18"/>
          <w:lang w:eastAsia="ko-KR"/>
        </w:rPr>
        <w:t xml:space="preserve"> S, Kumar, DR, Lee YR, Shim J-J (2017) </w:t>
      </w:r>
      <w:hyperlink r:id="rId18" w:history="1">
        <w:r w:rsidRPr="00161ABE">
          <w:rPr>
            <w:rFonts w:cs="Tahoma"/>
            <w:bCs/>
            <w:color w:val="000000" w:themeColor="text1"/>
            <w:sz w:val="18"/>
            <w:szCs w:val="18"/>
          </w:rPr>
          <w:t>Determination of tetracycline in the presence of major interference in human urine samples using polymelamine​/electrochemically reduced graphene oxide modified electrode</w:t>
        </w:r>
      </w:hyperlink>
      <w:r>
        <w:rPr>
          <w:rFonts w:cs="Tahoma"/>
          <w:bCs/>
          <w:color w:val="000000" w:themeColor="text1"/>
          <w:sz w:val="18"/>
          <w:szCs w:val="18"/>
        </w:rPr>
        <w:t>. Sens</w:t>
      </w:r>
      <w:r w:rsidR="0026046B">
        <w:rPr>
          <w:rFonts w:cs="Tahoma"/>
          <w:bCs/>
          <w:color w:val="000000" w:themeColor="text1"/>
          <w:sz w:val="18"/>
          <w:szCs w:val="18"/>
        </w:rPr>
        <w:t>.</w:t>
      </w:r>
      <w:r>
        <w:rPr>
          <w:rFonts w:cs="Tahoma"/>
          <w:bCs/>
          <w:color w:val="000000" w:themeColor="text1"/>
          <w:sz w:val="18"/>
          <w:szCs w:val="18"/>
        </w:rPr>
        <w:t xml:space="preserve"> </w:t>
      </w:r>
      <w:proofErr w:type="spellStart"/>
      <w:r>
        <w:rPr>
          <w:rFonts w:cs="Tahoma"/>
          <w:bCs/>
          <w:color w:val="000000" w:themeColor="text1"/>
          <w:sz w:val="18"/>
          <w:szCs w:val="18"/>
        </w:rPr>
        <w:t>Actuat</w:t>
      </w:r>
      <w:proofErr w:type="spellEnd"/>
      <w:r w:rsidR="0026046B">
        <w:rPr>
          <w:rFonts w:cs="Tahoma"/>
          <w:bCs/>
          <w:color w:val="000000" w:themeColor="text1"/>
          <w:sz w:val="18"/>
          <w:szCs w:val="18"/>
        </w:rPr>
        <w:t xml:space="preserve">. </w:t>
      </w:r>
      <w:r>
        <w:rPr>
          <w:rFonts w:cs="Tahoma"/>
          <w:bCs/>
          <w:color w:val="000000" w:themeColor="text1"/>
          <w:sz w:val="18"/>
          <w:szCs w:val="18"/>
        </w:rPr>
        <w:t>B. 241: 455-465.</w:t>
      </w:r>
      <w:r w:rsidRPr="00161ABE">
        <w:rPr>
          <w:rFonts w:eastAsiaTheme="minorEastAsia"/>
          <w:color w:val="000000" w:themeColor="text1"/>
          <w:sz w:val="18"/>
          <w:lang w:eastAsia="ko-KR"/>
        </w:rPr>
        <w:t xml:space="preserve"> </w:t>
      </w:r>
    </w:p>
    <w:p w:rsidR="009E57E9" w:rsidRPr="008F3443" w:rsidRDefault="009E57E9" w:rsidP="0026046B">
      <w:pPr>
        <w:pStyle w:val="a4"/>
        <w:numPr>
          <w:ilvl w:val="0"/>
          <w:numId w:val="3"/>
        </w:numPr>
        <w:tabs>
          <w:tab w:val="left" w:pos="384"/>
        </w:tabs>
        <w:spacing w:before="40" w:line="216" w:lineRule="exact"/>
        <w:ind w:left="386" w:right="136"/>
        <w:rPr>
          <w:sz w:val="18"/>
        </w:rPr>
      </w:pPr>
      <w:proofErr w:type="spellStart"/>
      <w:r>
        <w:rPr>
          <w:sz w:val="18"/>
        </w:rPr>
        <w:t>Lamiel</w:t>
      </w:r>
      <w:proofErr w:type="spellEnd"/>
      <w:r>
        <w:rPr>
          <w:sz w:val="18"/>
        </w:rPr>
        <w:t xml:space="preserve"> C, </w:t>
      </w:r>
      <w:r w:rsidRPr="00E16EDC">
        <w:rPr>
          <w:sz w:val="18"/>
          <w:szCs w:val="18"/>
        </w:rPr>
        <w:t xml:space="preserve">Nguyen VH, </w:t>
      </w:r>
      <w:proofErr w:type="spellStart"/>
      <w:r>
        <w:rPr>
          <w:sz w:val="18"/>
          <w:szCs w:val="18"/>
        </w:rPr>
        <w:t>Roh</w:t>
      </w:r>
      <w:proofErr w:type="spellEnd"/>
      <w:r>
        <w:rPr>
          <w:sz w:val="18"/>
          <w:szCs w:val="18"/>
        </w:rPr>
        <w:t xml:space="preserve"> C, Kang CK, Shim J-J (2016</w:t>
      </w:r>
      <w:r w:rsidRPr="00E16EDC">
        <w:rPr>
          <w:sz w:val="18"/>
          <w:szCs w:val="18"/>
        </w:rPr>
        <w:t xml:space="preserve">) </w:t>
      </w:r>
      <w:r w:rsidRPr="00E16EDC">
        <w:rPr>
          <w:color w:val="000000" w:themeColor="text1"/>
          <w:kern w:val="36"/>
          <w:sz w:val="18"/>
          <w:szCs w:val="18"/>
        </w:rPr>
        <w:t>Synthesis of mesoporous RGO@(</w:t>
      </w:r>
      <w:proofErr w:type="spellStart"/>
      <w:r w:rsidRPr="00E16EDC">
        <w:rPr>
          <w:color w:val="000000" w:themeColor="text1"/>
          <w:kern w:val="36"/>
          <w:sz w:val="18"/>
          <w:szCs w:val="18"/>
        </w:rPr>
        <w:t>Co,Mn</w:t>
      </w:r>
      <w:proofErr w:type="spellEnd"/>
      <w:r w:rsidRPr="00E16EDC">
        <w:rPr>
          <w:color w:val="000000" w:themeColor="text1"/>
          <w:kern w:val="36"/>
          <w:sz w:val="18"/>
          <w:szCs w:val="18"/>
        </w:rPr>
        <w:t>)</w:t>
      </w:r>
      <w:r w:rsidRPr="00E16EDC">
        <w:rPr>
          <w:color w:val="000000" w:themeColor="text1"/>
          <w:kern w:val="36"/>
          <w:sz w:val="18"/>
          <w:szCs w:val="18"/>
          <w:vertAlign w:val="subscript"/>
        </w:rPr>
        <w:t>3</w:t>
      </w:r>
      <w:r w:rsidRPr="00E16EDC">
        <w:rPr>
          <w:color w:val="000000" w:themeColor="text1"/>
          <w:kern w:val="36"/>
          <w:sz w:val="18"/>
          <w:szCs w:val="18"/>
        </w:rPr>
        <w:t>O</w:t>
      </w:r>
      <w:r w:rsidRPr="00E16EDC">
        <w:rPr>
          <w:color w:val="000000" w:themeColor="text1"/>
          <w:kern w:val="36"/>
          <w:sz w:val="18"/>
          <w:szCs w:val="18"/>
          <w:vertAlign w:val="subscript"/>
        </w:rPr>
        <w:t>4</w:t>
      </w:r>
      <w:r w:rsidRPr="00E16EDC">
        <w:rPr>
          <w:color w:val="000000" w:themeColor="text1"/>
          <w:kern w:val="36"/>
          <w:sz w:val="18"/>
          <w:szCs w:val="18"/>
        </w:rPr>
        <w:t xml:space="preserve"> nanocomposite by microwave-assisted method for supercapacitor application</w:t>
      </w:r>
      <w:r>
        <w:rPr>
          <w:color w:val="000000" w:themeColor="text1"/>
          <w:kern w:val="36"/>
          <w:sz w:val="18"/>
          <w:szCs w:val="18"/>
        </w:rPr>
        <w:t>.</w:t>
      </w:r>
      <w:r w:rsidRPr="00E16EDC">
        <w:rPr>
          <w:sz w:val="18"/>
          <w:szCs w:val="18"/>
        </w:rPr>
        <w:t xml:space="preserve"> </w:t>
      </w:r>
      <w:proofErr w:type="spellStart"/>
      <w:r w:rsidRPr="00E16EDC">
        <w:rPr>
          <w:sz w:val="18"/>
          <w:szCs w:val="18"/>
        </w:rPr>
        <w:t>Electrochim</w:t>
      </w:r>
      <w:proofErr w:type="spellEnd"/>
      <w:r w:rsidR="0026046B">
        <w:rPr>
          <w:sz w:val="18"/>
          <w:szCs w:val="18"/>
        </w:rPr>
        <w:t>.</w:t>
      </w:r>
      <w:r w:rsidRPr="00E16EDC">
        <w:rPr>
          <w:sz w:val="18"/>
          <w:szCs w:val="18"/>
        </w:rPr>
        <w:t xml:space="preserve"> </w:t>
      </w:r>
      <w:proofErr w:type="spellStart"/>
      <w:r w:rsidRPr="00E16EDC">
        <w:rPr>
          <w:sz w:val="18"/>
          <w:szCs w:val="18"/>
        </w:rPr>
        <w:t>Acta</w:t>
      </w:r>
      <w:proofErr w:type="spellEnd"/>
      <w:r w:rsidRPr="00E16EDC">
        <w:rPr>
          <w:sz w:val="18"/>
          <w:szCs w:val="18"/>
        </w:rPr>
        <w:t xml:space="preserve">. </w:t>
      </w:r>
      <w:r>
        <w:rPr>
          <w:sz w:val="18"/>
          <w:szCs w:val="18"/>
        </w:rPr>
        <w:t>210</w:t>
      </w:r>
      <w:r w:rsidRPr="00E16EDC">
        <w:rPr>
          <w:sz w:val="18"/>
          <w:szCs w:val="18"/>
        </w:rPr>
        <w:t xml:space="preserve">: </w:t>
      </w:r>
      <w:r>
        <w:rPr>
          <w:sz w:val="18"/>
          <w:szCs w:val="18"/>
        </w:rPr>
        <w:t>240-250</w:t>
      </w:r>
      <w:r w:rsidRPr="00E16EDC">
        <w:rPr>
          <w:sz w:val="18"/>
          <w:szCs w:val="18"/>
        </w:rPr>
        <w:t>.</w:t>
      </w:r>
    </w:p>
    <w:p w:rsidR="00AE3E37" w:rsidRPr="00EA1CC3" w:rsidRDefault="009E57E9" w:rsidP="0026046B">
      <w:pPr>
        <w:pStyle w:val="a4"/>
        <w:numPr>
          <w:ilvl w:val="0"/>
          <w:numId w:val="3"/>
        </w:numPr>
        <w:tabs>
          <w:tab w:val="left" w:pos="384"/>
        </w:tabs>
        <w:spacing w:before="40" w:line="216" w:lineRule="exact"/>
        <w:ind w:left="386" w:right="136"/>
        <w:rPr>
          <w:sz w:val="18"/>
        </w:rPr>
        <w:sectPr w:rsidR="00AE3E37" w:rsidRPr="00EA1CC3">
          <w:type w:val="continuous"/>
          <w:pgSz w:w="11910" w:h="16840"/>
          <w:pgMar w:top="1740" w:right="600" w:bottom="840" w:left="620" w:header="720" w:footer="720" w:gutter="0"/>
          <w:cols w:num="2" w:space="720" w:equalWidth="0">
            <w:col w:w="5214" w:space="138"/>
            <w:col w:w="5338"/>
          </w:cols>
        </w:sectPr>
      </w:pPr>
      <w:r>
        <w:rPr>
          <w:sz w:val="18"/>
        </w:rPr>
        <w:t>Nguyen VH, Shim J-J (2015) Three-dimensional nickel foam/graphene/NiCo</w:t>
      </w:r>
      <w:r w:rsidRPr="00E21D0B">
        <w:rPr>
          <w:sz w:val="18"/>
          <w:vertAlign w:val="subscript"/>
        </w:rPr>
        <w:t>2</w:t>
      </w:r>
      <w:r>
        <w:rPr>
          <w:sz w:val="18"/>
        </w:rPr>
        <w:t>O</w:t>
      </w:r>
      <w:r w:rsidRPr="00E21D0B">
        <w:rPr>
          <w:sz w:val="18"/>
          <w:vertAlign w:val="subscript"/>
        </w:rPr>
        <w:t>4</w:t>
      </w:r>
      <w:r>
        <w:rPr>
          <w:sz w:val="18"/>
        </w:rPr>
        <w:t xml:space="preserve"> as high-performance electrodes for supercapacitors</w:t>
      </w:r>
      <w:r w:rsidRPr="005973B9">
        <w:rPr>
          <w:sz w:val="18"/>
        </w:rPr>
        <w:t xml:space="preserve">. </w:t>
      </w:r>
      <w:r>
        <w:rPr>
          <w:sz w:val="18"/>
        </w:rPr>
        <w:t>J</w:t>
      </w:r>
      <w:r w:rsidR="0026046B">
        <w:rPr>
          <w:sz w:val="18"/>
        </w:rPr>
        <w:t>.</w:t>
      </w:r>
      <w:r>
        <w:rPr>
          <w:sz w:val="18"/>
        </w:rPr>
        <w:t xml:space="preserve"> Power Sources. 273: 110-117</w:t>
      </w:r>
      <w:r w:rsidRPr="005973B9">
        <w:rPr>
          <w:sz w:val="18"/>
        </w:rPr>
        <w:t>.</w:t>
      </w:r>
    </w:p>
    <w:p w:rsidR="00BE1DDC" w:rsidRDefault="00BE1DDC">
      <w:pPr>
        <w:pStyle w:val="a3"/>
        <w:spacing w:line="40" w:lineRule="exact"/>
        <w:ind w:left="2202"/>
        <w:rPr>
          <w:rFonts w:ascii="Calibri"/>
          <w:sz w:val="4"/>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C6286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E1DDC" w:rsidRDefault="00BE1DDC" w:rsidP="00404E5B">
      <w:pPr>
        <w:spacing w:before="92"/>
        <w:ind w:right="4234"/>
        <w:rPr>
          <w:noProof/>
        </w:rPr>
      </w:pPr>
      <w:r>
        <w:rPr>
          <w:rFonts w:ascii="Arial"/>
          <w:noProof/>
          <w:color w:val="BF5A14"/>
          <w:lang w:eastAsia="ko-KR"/>
        </w:rPr>
        <w:drawing>
          <wp:anchor distT="0" distB="0" distL="114300" distR="114300" simplePos="0" relativeHeight="251658240" behindDoc="0" locked="0" layoutInCell="1" allowOverlap="1">
            <wp:simplePos x="0" y="0"/>
            <wp:positionH relativeFrom="column">
              <wp:posOffset>542290</wp:posOffset>
            </wp:positionH>
            <wp:positionV relativeFrom="paragraph">
              <wp:posOffset>46416</wp:posOffset>
            </wp:positionV>
            <wp:extent cx="622800" cy="745200"/>
            <wp:effectExtent l="0" t="0" r="6350" b="0"/>
            <wp:wrapSquare wrapText="bothSides"/>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y picture (face)-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2800" cy="745200"/>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p>
    <w:p w:rsidR="00BE1DDC" w:rsidRDefault="00BE1DDC" w:rsidP="00BE1DDC">
      <w:pPr>
        <w:spacing w:before="92"/>
        <w:ind w:right="4234" w:firstLineChars="966" w:firstLine="2125"/>
        <w:rPr>
          <w:rFonts w:ascii="Arial"/>
          <w:color w:val="BF5A14"/>
        </w:rPr>
      </w:pPr>
    </w:p>
    <w:p w:rsidR="00740427" w:rsidRDefault="00740427"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p>
    <w:p w:rsidR="009E57E9" w:rsidRPr="00740427" w:rsidRDefault="009E57E9" w:rsidP="00740427">
      <w:pPr>
        <w:spacing w:before="41" w:line="154" w:lineRule="exact"/>
        <w:ind w:left="213" w:right="231" w:firstLineChars="50" w:firstLine="70"/>
        <w:jc w:val="both"/>
        <w:rPr>
          <w:rFonts w:ascii="Arial" w:hAnsi="Arial" w:cs="Arial"/>
          <w:sz w:val="14"/>
          <w:szCs w:val="14"/>
        </w:rPr>
      </w:pPr>
      <w:r w:rsidRPr="00740427">
        <w:rPr>
          <w:rFonts w:ascii="Arial" w:hAnsi="Arial" w:cs="Arial"/>
          <w:sz w:val="14"/>
          <w:szCs w:val="14"/>
        </w:rPr>
        <w:t>Jae-</w:t>
      </w:r>
      <w:proofErr w:type="spellStart"/>
      <w:r w:rsidRPr="00740427">
        <w:rPr>
          <w:rFonts w:ascii="Arial" w:hAnsi="Arial" w:cs="Arial"/>
          <w:sz w:val="14"/>
          <w:szCs w:val="14"/>
        </w:rPr>
        <w:t>Jin</w:t>
      </w:r>
      <w:proofErr w:type="spellEnd"/>
      <w:r w:rsidRPr="00740427">
        <w:rPr>
          <w:rFonts w:ascii="Arial" w:hAnsi="Arial" w:cs="Arial"/>
          <w:sz w:val="14"/>
          <w:szCs w:val="14"/>
        </w:rPr>
        <w:t xml:space="preserve"> Shim received his BS degree from Seoul National University in 1980, MS degree from KAIST in 1982, PhD degree from the University of Texas at Austin in 1990. He has been a professor in </w:t>
      </w:r>
      <w:proofErr w:type="spellStart"/>
      <w:r w:rsidRPr="00740427">
        <w:rPr>
          <w:rFonts w:ascii="Arial" w:hAnsi="Arial" w:cs="Arial"/>
          <w:sz w:val="14"/>
          <w:szCs w:val="14"/>
        </w:rPr>
        <w:t>Yeungnam</w:t>
      </w:r>
      <w:proofErr w:type="spellEnd"/>
      <w:r w:rsidRPr="00740427">
        <w:rPr>
          <w:rFonts w:ascii="Arial" w:hAnsi="Arial" w:cs="Arial"/>
          <w:sz w:val="14"/>
          <w:szCs w:val="14"/>
        </w:rPr>
        <w:t xml:space="preserve"> University since 1994 and served as School Chairman and Vice-Dean of Engineering. He served as the President of the Korean Society of Clean Technology and Vice President of the Korean Society of Engineering Education. He is the Directors of the Institute of Clean Technology and the Clean Energy Priority Research Center. He has published more than 140 papers in reputed journals and served as the Chief Editor of “Clean Technology”. </w:t>
      </w:r>
      <w:r w:rsidRPr="00740427">
        <w:rPr>
          <w:rFonts w:ascii="Arial" w:hAnsi="Arial" w:cs="Arial"/>
          <w:sz w:val="14"/>
        </w:rPr>
        <w:t xml:space="preserve">His current research interests are synthesis and applications of </w:t>
      </w:r>
      <w:proofErr w:type="gramStart"/>
      <w:r w:rsidRPr="00740427">
        <w:rPr>
          <w:rFonts w:ascii="Arial" w:hAnsi="Arial" w:cs="Arial"/>
          <w:sz w:val="14"/>
        </w:rPr>
        <w:t>graphene(</w:t>
      </w:r>
      <w:proofErr w:type="gramEnd"/>
      <w:r w:rsidRPr="00740427">
        <w:rPr>
          <w:rFonts w:ascii="Arial" w:hAnsi="Arial" w:cs="Arial"/>
          <w:sz w:val="14"/>
        </w:rPr>
        <w:t>or carbon nanotube)-based nanomaterials for supercapacitors, catalysts, and sensors; syntheses of polymers and organic materials using supercritical fluids and ionic liquids; living polymerization in supercritical fluids and ionic liquids; and clean technology.</w:t>
      </w:r>
    </w:p>
    <w:p w:rsidR="009E57E9" w:rsidRDefault="009E57E9" w:rsidP="00740427">
      <w:pPr>
        <w:spacing w:before="120"/>
        <w:ind w:left="4218" w:right="4235"/>
        <w:jc w:val="center"/>
        <w:rPr>
          <w:rFonts w:ascii="Arial"/>
          <w:sz w:val="14"/>
        </w:rPr>
      </w:pPr>
      <w:r>
        <w:rPr>
          <w:rFonts w:ascii="Arial"/>
          <w:sz w:val="14"/>
        </w:rPr>
        <w:t xml:space="preserve">Email: </w:t>
      </w:r>
      <w:hyperlink r:id="rId20" w:history="1">
        <w:r w:rsidRPr="00AA0D6C">
          <w:rPr>
            <w:rStyle w:val="a8"/>
            <w:rFonts w:ascii="Arial"/>
            <w:sz w:val="14"/>
          </w:rPr>
          <w:t>jjshim@yu.ac.kr</w:t>
        </w:r>
      </w:hyperlink>
    </w:p>
    <w:p w:rsidR="00AE3E37" w:rsidRPr="0026046B" w:rsidRDefault="00292ED9" w:rsidP="0026046B">
      <w:pPr>
        <w:pStyle w:val="a3"/>
        <w:spacing w:before="2"/>
        <w:rPr>
          <w:rFonts w:ascii="Arial"/>
          <w:sz w:val="19"/>
        </w:rPr>
        <w:sectPr w:rsidR="00AE3E37" w:rsidRPr="0026046B">
          <w:type w:val="continuous"/>
          <w:pgSz w:w="11910" w:h="16840"/>
          <w:pgMar w:top="1740" w:right="600" w:bottom="840" w:left="620" w:header="720" w:footer="720" w:gutter="0"/>
          <w:cols w:space="720"/>
        </w:sect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4BA8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74042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B4B" w:rsidRDefault="009B6B4B">
      <w:r>
        <w:separator/>
      </w:r>
    </w:p>
  </w:endnote>
  <w:endnote w:type="continuationSeparator" w:id="0">
    <w:p w:rsidR="009B6B4B" w:rsidRDefault="009B6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B4B" w:rsidRDefault="009B6B4B">
      <w:r>
        <w:separator/>
      </w:r>
    </w:p>
  </w:footnote>
  <w:footnote w:type="continuationSeparator" w:id="0">
    <w:p w:rsidR="009B6B4B" w:rsidRDefault="009B6B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1702"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00B5"/>
    <w:rsid w:val="001263DF"/>
    <w:rsid w:val="00161ABE"/>
    <w:rsid w:val="001912E4"/>
    <w:rsid w:val="0026046B"/>
    <w:rsid w:val="00292ED9"/>
    <w:rsid w:val="00404E5B"/>
    <w:rsid w:val="00414F7B"/>
    <w:rsid w:val="004355DC"/>
    <w:rsid w:val="0045685C"/>
    <w:rsid w:val="004749B4"/>
    <w:rsid w:val="0049247E"/>
    <w:rsid w:val="00494130"/>
    <w:rsid w:val="004F3523"/>
    <w:rsid w:val="005526FC"/>
    <w:rsid w:val="005973B9"/>
    <w:rsid w:val="005A42BD"/>
    <w:rsid w:val="005B3A56"/>
    <w:rsid w:val="006060CE"/>
    <w:rsid w:val="0063497F"/>
    <w:rsid w:val="00740427"/>
    <w:rsid w:val="00813BFC"/>
    <w:rsid w:val="00871E1F"/>
    <w:rsid w:val="00873DF0"/>
    <w:rsid w:val="008756E6"/>
    <w:rsid w:val="009B2D44"/>
    <w:rsid w:val="009B6B4B"/>
    <w:rsid w:val="009E57E9"/>
    <w:rsid w:val="00A07E82"/>
    <w:rsid w:val="00A82291"/>
    <w:rsid w:val="00A9710C"/>
    <w:rsid w:val="00AE3E37"/>
    <w:rsid w:val="00B21A57"/>
    <w:rsid w:val="00BE1DDC"/>
    <w:rsid w:val="00C33602"/>
    <w:rsid w:val="00CD6F55"/>
    <w:rsid w:val="00DA0DC2"/>
    <w:rsid w:val="00DE3104"/>
    <w:rsid w:val="00E10715"/>
    <w:rsid w:val="00EA1CC3"/>
    <w:rsid w:val="00F63C1C"/>
    <w:rsid w:val="00F72EEA"/>
    <w:rsid w:val="00F84CAE"/>
    <w:rsid w:val="00FB7486"/>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9C9BEB-2B54-4141-B2CF-943D3101B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526FC"/>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hyperlink" Target="https://scifinder.cas.org/scifinder/references/answers/50927E70X86F35094X34FBE2C317256056FC:5092F5DCX86F35094X17CD842F2DA86E9B18/6.html?nav=eNpb85aBtYSBMbGEQcXUwNLIzdTFOcLCzM0YyDGJMDR3drEwMXIzcnG0MHO1dDK0ACpNKi5iEMxKLEvUy0nMS9fzzCtJTU8tEnq0YMn3xnYLJgZGTwbWssSc0tSKIgYBhDq_0tyk1KK2NVNluac86GZiYKgoYGBgYAYamFHCIO0YGuLhHxTv6Rfm6hcCZPj5x7sH-YcGePq5lzBwZuYW5BeVAE0oLmSoY2AG6mMAimbnFgSlFqKIAgBLcjtn&amp;key=caplus_2016:1736511&amp;title=RGV0ZXJtaW5hdGlvbiBvZiB0ZXRyYWN5Y2xpbmUgaW4gdGhlIHByZXNlbmNlIG9mIG1ham9yIGludGVyZmVyZW5jZSBpbiBodW1hbiB1cmluZSBzYW1wbGVzIHVzaW5nIHBvbHltZWxhbWluZS9lbGVjdHJvY2hlbWljYWxseSByZWR1Y2VkIGdyYXBoZW5lIG94aWRlIG1vZGlmaWVkIGVsZWN0cm9kZQ&amp;launchSrc=reflist&amp;pageNum=1&amp;sortKey=ACCESSION_NUMBER&amp;sortOrder=DESCENDIN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4.emf"/><Relationship Id="rId17"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hyperlink" Target="mailto:jjshim@yu.ac.k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oleObject" Target="embeddings/oleObject1.bin"/><Relationship Id="rId10" Type="http://schemas.openxmlformats.org/officeDocument/2006/relationships/image" Target="media/image2.png"/><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668</Words>
  <Characters>3809</Characters>
  <Application>Microsoft Office Word</Application>
  <DocSecurity>0</DocSecurity>
  <Lines>31</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cp:lastModifiedBy>
  <cp:revision>2</cp:revision>
  <dcterms:created xsi:type="dcterms:W3CDTF">2016-12-30T19:41:00Z</dcterms:created>
  <dcterms:modified xsi:type="dcterms:W3CDTF">2016-12-30T19:41:00Z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