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442" w:rsidRDefault="004B2442" w:rsidP="004B2442">
      <w:pPr>
        <w:jc w:val="center"/>
        <w:rPr>
          <w:sz w:val="32"/>
          <w:szCs w:val="32"/>
        </w:rPr>
      </w:pPr>
      <w:r w:rsidRPr="00FB70AB">
        <w:rPr>
          <w:b/>
          <w:bCs/>
          <w:sz w:val="32"/>
          <w:szCs w:val="32"/>
        </w:rPr>
        <w:t>SYNTHESIS AND CHARACTERIZATION OF METHOTREXATE COMPLEXES WITH TRANSITION METALS</w:t>
      </w:r>
    </w:p>
    <w:p w:rsidR="004B2442" w:rsidRDefault="004B2442" w:rsidP="00F8277F">
      <w:pPr>
        <w:spacing w:line="480" w:lineRule="auto"/>
        <w:ind w:left="720"/>
        <w:jc w:val="center"/>
        <w:rPr>
          <w:b/>
        </w:rPr>
      </w:pPr>
    </w:p>
    <w:p w:rsidR="004B2442" w:rsidRDefault="004B2442" w:rsidP="00F8277F">
      <w:pPr>
        <w:spacing w:line="480" w:lineRule="auto"/>
        <w:ind w:left="720"/>
        <w:jc w:val="center"/>
        <w:rPr>
          <w:b/>
        </w:rPr>
      </w:pPr>
    </w:p>
    <w:p w:rsidR="00F8277F" w:rsidRDefault="00F8277F" w:rsidP="00F8277F">
      <w:pPr>
        <w:spacing w:line="480" w:lineRule="auto"/>
        <w:ind w:left="720"/>
        <w:jc w:val="center"/>
        <w:rPr>
          <w:b/>
        </w:rPr>
      </w:pPr>
      <w:r w:rsidRPr="00127A2C">
        <w:rPr>
          <w:b/>
        </w:rPr>
        <w:t>Abstract</w:t>
      </w:r>
    </w:p>
    <w:p w:rsidR="00F8277F" w:rsidRDefault="00F8277F" w:rsidP="00F8277F">
      <w:pPr>
        <w:spacing w:line="480" w:lineRule="auto"/>
        <w:ind w:left="720"/>
        <w:jc w:val="both"/>
      </w:pPr>
    </w:p>
    <w:p w:rsidR="00F8277F" w:rsidRDefault="00F8277F" w:rsidP="00F8277F">
      <w:pPr>
        <w:spacing w:line="480" w:lineRule="auto"/>
        <w:ind w:left="720"/>
        <w:jc w:val="both"/>
      </w:pPr>
      <w:r>
        <w:t xml:space="preserve">Various medicinal compounds can act as ligands due to the presence of donor atoms such as nitrogen, oxygen and sulphur and form coordinate complexes with metal ions. As a result their structures are modified along with their medicinal properties and therapeutic effects. </w:t>
      </w:r>
      <w:r>
        <w:rPr>
          <w:rFonts w:cs="Times New Roman"/>
          <w:color w:val="0D0D0D" w:themeColor="text1" w:themeTint="F2"/>
        </w:rPr>
        <w:t xml:space="preserve">This is an effective way of improving their efficacy and toxicity. </w:t>
      </w:r>
      <w:r>
        <w:t xml:space="preserve">The present research encompasses the same concept by chelating anti-cancer drug methotrexate (MTX) with metal salts. </w:t>
      </w:r>
      <w:r w:rsidRPr="00284FF4">
        <w:t xml:space="preserve">Metal complexes of </w:t>
      </w:r>
      <w:r>
        <w:t>MTX were prepared with Zinc(II), Copper</w:t>
      </w:r>
      <w:r w:rsidRPr="00284FF4">
        <w:t>(II</w:t>
      </w:r>
      <w:r>
        <w:t xml:space="preserve">) and Chromium(III) which were </w:t>
      </w:r>
      <w:r w:rsidRPr="00284FF4">
        <w:t xml:space="preserve">characterized by elemental analysis, thermal analysis, powder XRD and other spectroscopic techniques. The spectral, thermogravimetric and elemental analysis data indicated </w:t>
      </w:r>
      <w:r>
        <w:t xml:space="preserve">that </w:t>
      </w:r>
      <w:r w:rsidRPr="00284FF4">
        <w:t>the synthesis of methotrexate complexes namely Z</w:t>
      </w:r>
      <w:r>
        <w:t>n</w:t>
      </w:r>
      <w:r w:rsidRPr="00284FF4">
        <w:t xml:space="preserve">-MTX, Cu-MTX and Cr-MTX </w:t>
      </w:r>
      <w:r>
        <w:t>exhibit</w:t>
      </w:r>
      <w:r w:rsidRPr="00284FF4">
        <w:t xml:space="preserve"> yellow, light green and dark green colours</w:t>
      </w:r>
      <w:r>
        <w:t>,</w:t>
      </w:r>
      <w:r w:rsidRPr="00284FF4">
        <w:t xml:space="preserve"> respectively. The proposed structures of Zn-MTX, Cu-MTX and Cr-MTX </w:t>
      </w:r>
      <w:r>
        <w:t>further suggested</w:t>
      </w:r>
      <w:r w:rsidRPr="00284FF4">
        <w:t xml:space="preserve"> tetrahedral, square planar and octahedral geometries</w:t>
      </w:r>
      <w:r>
        <w:t>,</w:t>
      </w:r>
      <w:r w:rsidRPr="00284FF4">
        <w:t xml:space="preserve"> respectively.</w:t>
      </w:r>
    </w:p>
    <w:p w:rsidR="00F8277F" w:rsidRDefault="00F8277F" w:rsidP="00F8277F">
      <w:pPr>
        <w:spacing w:line="480" w:lineRule="auto"/>
        <w:ind w:left="720"/>
        <w:jc w:val="both"/>
      </w:pPr>
    </w:p>
    <w:p w:rsidR="00B93C43" w:rsidRDefault="00B93C43"/>
    <w:sectPr w:rsidR="00B93C43" w:rsidSect="00B93C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F8277F"/>
    <w:rsid w:val="004B2442"/>
    <w:rsid w:val="00B93C43"/>
    <w:rsid w:val="00F82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77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2018-05-03T14:36:00Z</dcterms:created>
  <dcterms:modified xsi:type="dcterms:W3CDTF">2018-05-03T14:38:00Z</dcterms:modified>
</cp:coreProperties>
</file>