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450" w:rsidRPr="00C30450" w:rsidRDefault="00C30450" w:rsidP="00C30450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C3045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Abstract</w:t>
      </w:r>
    </w:p>
    <w:p w:rsidR="00C30450" w:rsidRPr="00C30450" w:rsidRDefault="00C30450" w:rsidP="00C3045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  <w:r w:rsidRPr="00C30450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  <w:t>Methylglyoxal modified H2A forms highly immunogenic amorphous aggregates having role in cancer autoimmunity</w:t>
      </w:r>
    </w:p>
    <w:p w:rsidR="00C30450" w:rsidRPr="00C30450" w:rsidRDefault="00C30450" w:rsidP="00C304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C3045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Abdul </w:t>
      </w:r>
      <w:proofErr w:type="spellStart"/>
      <w:r w:rsidRPr="00C3045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Rouf</w:t>
      </w:r>
      <w:proofErr w:type="spellEnd"/>
      <w:r w:rsidRPr="00C3045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Mir</w:t>
      </w:r>
      <w:r w:rsidRPr="00C30450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  <w:lang w:val="en-US"/>
        </w:rPr>
        <w:t>1</w:t>
      </w:r>
      <w:r w:rsidRPr="00C3045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*</w:t>
      </w:r>
      <w:r w:rsidRPr="00C3045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, Moinuddin</w:t>
      </w:r>
      <w:r w:rsidRPr="00C30450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  <w:lang w:val="en-US"/>
        </w:rPr>
        <w:t>2</w:t>
      </w:r>
    </w:p>
    <w:p w:rsidR="00C30450" w:rsidRPr="00C30450" w:rsidRDefault="00C30450" w:rsidP="00C304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</w:p>
    <w:p w:rsidR="00C30450" w:rsidRPr="00C30450" w:rsidRDefault="00C30450" w:rsidP="00C3045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vertAlign w:val="superscript"/>
        </w:rPr>
      </w:pPr>
      <w:r w:rsidRPr="00C30450">
        <w:rPr>
          <w:rFonts w:ascii="Times New Roman" w:eastAsia="Times New Roman" w:hAnsi="Times New Roman" w:cs="Times New Roman"/>
          <w:bCs/>
          <w:color w:val="000000"/>
          <w:sz w:val="20"/>
          <w:szCs w:val="20"/>
          <w:vertAlign w:val="superscript"/>
        </w:rPr>
        <w:t>1</w:t>
      </w:r>
      <w:r w:rsidRPr="00C30450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Department</w:t>
      </w:r>
      <w:r w:rsidRPr="00C30450">
        <w:rPr>
          <w:rFonts w:ascii="Times New Roman" w:eastAsia="Times New Roman" w:hAnsi="Times New Roman" w:cs="Times New Roman"/>
          <w:bCs/>
          <w:color w:val="000000"/>
          <w:sz w:val="20"/>
          <w:szCs w:val="20"/>
          <w:vertAlign w:val="superscript"/>
        </w:rPr>
        <w:t xml:space="preserve"> </w:t>
      </w:r>
      <w:r w:rsidRPr="00C30450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of Biotechnology, Government Degree College, </w:t>
      </w:r>
      <w:proofErr w:type="spellStart"/>
      <w:r w:rsidRPr="00C30450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Baramulla</w:t>
      </w:r>
      <w:proofErr w:type="spellEnd"/>
      <w:r w:rsidRPr="00C30450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, University of Kashmir, Jammu and Kashmir, India, 193103</w:t>
      </w:r>
    </w:p>
    <w:p w:rsidR="00C30450" w:rsidRPr="00C30450" w:rsidRDefault="00C30450" w:rsidP="00C3045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proofErr w:type="gramStart"/>
      <w:r w:rsidRPr="00C30450">
        <w:rPr>
          <w:rFonts w:ascii="Times New Roman" w:eastAsia="Times New Roman" w:hAnsi="Times New Roman" w:cs="Times New Roman"/>
          <w:bCs/>
          <w:color w:val="000000"/>
          <w:sz w:val="20"/>
          <w:szCs w:val="20"/>
          <w:vertAlign w:val="superscript"/>
        </w:rPr>
        <w:t>2</w:t>
      </w:r>
      <w:r w:rsidRPr="00C30450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Department of Biochemistry, Jawaharlal Nehru Medical College, Faculty of Medicine, Aligarh </w:t>
      </w:r>
      <w:r w:rsidRPr="00C30450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Muslim </w:t>
      </w:r>
      <w:r w:rsidRPr="00C30450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University, Aligarh, Uttar Pradesh India.</w:t>
      </w:r>
      <w:proofErr w:type="gramEnd"/>
      <w:r w:rsidRPr="00C30450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202002</w:t>
      </w:r>
    </w:p>
    <w:p w:rsidR="00C30450" w:rsidRPr="00C30450" w:rsidRDefault="00C30450" w:rsidP="00C30450">
      <w:pPr>
        <w:spacing w:after="0"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</w:p>
    <w:p w:rsidR="00C30450" w:rsidRPr="00C30450" w:rsidRDefault="00C30450" w:rsidP="00C3045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045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ab/>
        <w:t xml:space="preserve">The role of aberrant protein modifications in cancer has emerged as a promising research field. </w:t>
      </w:r>
      <w:r w:rsidRPr="00C3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Non-enzymatic </w:t>
      </w:r>
      <w:proofErr w:type="spellStart"/>
      <w:r w:rsidRPr="00C3045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glyco</w:t>
      </w:r>
      <w:proofErr w:type="spellEnd"/>
      <w:r w:rsidRPr="00C3045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-oxidation of proteins under oxidative stress has been associated with carcinogenesis through </w:t>
      </w:r>
      <w:r w:rsidRPr="00C3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AGE-RAGE axis. Modified </w:t>
      </w:r>
      <w:proofErr w:type="gramStart"/>
      <w:r w:rsidRPr="00C30450">
        <w:rPr>
          <w:rFonts w:ascii="Times New Roman" w:hAnsi="Times New Roman" w:cs="Times New Roman"/>
          <w:color w:val="000000" w:themeColor="text1"/>
          <w:sz w:val="24"/>
          <w:szCs w:val="24"/>
        </w:rPr>
        <w:t>proteins, that</w:t>
      </w:r>
      <w:proofErr w:type="gramEnd"/>
      <w:r w:rsidRPr="00C3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</w:t>
      </w:r>
      <w:r w:rsidRPr="00C30450">
        <w:rPr>
          <w:rFonts w:ascii="Times New Roman" w:hAnsi="Times New Roman" w:cs="Times New Roman"/>
          <w:bCs/>
          <w:sz w:val="24"/>
          <w:szCs w:val="24"/>
        </w:rPr>
        <w:t xml:space="preserve">immunogenic and stimulate cellular and </w:t>
      </w:r>
      <w:proofErr w:type="spellStart"/>
      <w:r w:rsidRPr="00C30450">
        <w:rPr>
          <w:rFonts w:ascii="Times New Roman" w:hAnsi="Times New Roman" w:cs="Times New Roman"/>
          <w:bCs/>
          <w:sz w:val="24"/>
          <w:szCs w:val="24"/>
        </w:rPr>
        <w:t>humoral</w:t>
      </w:r>
      <w:proofErr w:type="spellEnd"/>
      <w:r w:rsidRPr="00C30450">
        <w:rPr>
          <w:rFonts w:ascii="Times New Roman" w:hAnsi="Times New Roman" w:cs="Times New Roman"/>
          <w:bCs/>
          <w:sz w:val="24"/>
          <w:szCs w:val="24"/>
        </w:rPr>
        <w:t xml:space="preserve"> immune responses, are being studied to develop early detection markers of cancer</w:t>
      </w:r>
      <w:r w:rsidRPr="00C3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C30450">
        <w:rPr>
          <w:rFonts w:ascii="Times New Roman" w:hAnsi="Times New Roman" w:cs="Times New Roman"/>
          <w:sz w:val="24"/>
          <w:szCs w:val="24"/>
        </w:rPr>
        <w:t xml:space="preserve">Hereby, we present the studies on the formation of adducts and aggregates in histone H2A upon in-vitro modification by methylglyoxal (MG). The immunogenicity of modified histone H2A and its binding with cancer auto-antibodies are also discussed. Methylglyoxal induced </w:t>
      </w:r>
      <w:r w:rsidRPr="00C30450">
        <w:rPr>
          <w:rFonts w:ascii="Times New Roman" w:eastAsia="Times New Roman" w:hAnsi="Times New Roman" w:cs="Times New Roman"/>
          <w:sz w:val="24"/>
          <w:szCs w:val="24"/>
        </w:rPr>
        <w:t xml:space="preserve">lysine side chain modifications, </w:t>
      </w:r>
      <w:r w:rsidRPr="00C30450">
        <w:rPr>
          <w:rFonts w:ascii="Times New Roman" w:hAnsi="Times New Roman" w:cs="Times New Roman"/>
          <w:sz w:val="24"/>
          <w:szCs w:val="24"/>
        </w:rPr>
        <w:t xml:space="preserve">blocking of free amino groups and the formation of condensed cross structures </w:t>
      </w:r>
      <w:r w:rsidRPr="00C30450">
        <w:rPr>
          <w:rFonts w:ascii="Times New Roman" w:eastAsia="Times New Roman" w:hAnsi="Times New Roman" w:cs="Times New Roman"/>
          <w:sz w:val="24"/>
          <w:szCs w:val="24"/>
        </w:rPr>
        <w:t>in histone H2A; and its effect was i</w:t>
      </w:r>
      <w:r w:rsidRPr="00C30450">
        <w:rPr>
          <w:rFonts w:ascii="Times New Roman" w:hAnsi="Times New Roman" w:cs="Times New Roman"/>
          <w:sz w:val="24"/>
          <w:szCs w:val="24"/>
        </w:rPr>
        <w:t xml:space="preserve">nhibited by carbonyl scavengers. It led to the adduct formation and generation of </w:t>
      </w:r>
      <w:proofErr w:type="spellStart"/>
      <w:r w:rsidRPr="00C30450">
        <w:rPr>
          <w:rFonts w:ascii="Times New Roman" w:hAnsi="Times New Roman" w:cs="Times New Roman"/>
          <w:sz w:val="24"/>
          <w:szCs w:val="24"/>
        </w:rPr>
        <w:t>N</w:t>
      </w:r>
      <w:r w:rsidRPr="00C30450">
        <w:rPr>
          <w:rFonts w:ascii="Times New Roman" w:hAnsi="Times New Roman" w:cs="Times New Roman"/>
          <w:sz w:val="24"/>
          <w:szCs w:val="24"/>
          <w:vertAlign w:val="superscript"/>
        </w:rPr>
        <w:t>ɛ</w:t>
      </w:r>
      <w:proofErr w:type="spellEnd"/>
      <w:r w:rsidRPr="00C30450">
        <w:rPr>
          <w:rFonts w:ascii="Times New Roman" w:hAnsi="Times New Roman" w:cs="Times New Roman"/>
          <w:sz w:val="24"/>
          <w:szCs w:val="24"/>
        </w:rPr>
        <w:t>-(</w:t>
      </w:r>
      <w:proofErr w:type="spellStart"/>
      <w:r w:rsidRPr="00C30450">
        <w:rPr>
          <w:rFonts w:ascii="Times New Roman" w:hAnsi="Times New Roman" w:cs="Times New Roman"/>
          <w:sz w:val="24"/>
          <w:szCs w:val="24"/>
        </w:rPr>
        <w:t>carboxyethyl</w:t>
      </w:r>
      <w:proofErr w:type="spellEnd"/>
      <w:r w:rsidRPr="00C30450">
        <w:rPr>
          <w:rFonts w:ascii="Times New Roman" w:hAnsi="Times New Roman" w:cs="Times New Roman"/>
          <w:sz w:val="24"/>
          <w:szCs w:val="24"/>
        </w:rPr>
        <w:t xml:space="preserve">) lysine (CEL) and its </w:t>
      </w:r>
      <w:r w:rsidRPr="00C30450">
        <w:rPr>
          <w:rFonts w:ascii="Times New Roman" w:hAnsi="Times New Roman" w:cs="Times New Roman"/>
          <w:sz w:val="24"/>
          <w:szCs w:val="24"/>
          <w:shd w:val="clear" w:color="auto" w:fill="FFFFFF"/>
        </w:rPr>
        <w:t>decomposition forms as revealed by MALDI-MS, HPLC and LCMS. MG-H2A showed amorphous aggregate formation under electron microscopy and altered</w:t>
      </w:r>
      <w:r w:rsidRPr="00C30450">
        <w:rPr>
          <w:rFonts w:ascii="Times New Roman" w:hAnsi="Times New Roman" w:cs="Times New Roman"/>
          <w:bCs/>
          <w:sz w:val="24"/>
          <w:szCs w:val="24"/>
        </w:rPr>
        <w:t xml:space="preserve"> binding with DNA in CD studies. The modified histone elicited </w:t>
      </w:r>
      <w:r w:rsidRPr="00C30450">
        <w:rPr>
          <w:rFonts w:ascii="Times New Roman" w:eastAsia="Times New Roman" w:hAnsi="Times New Roman" w:cs="Times New Roman"/>
          <w:sz w:val="24"/>
          <w:szCs w:val="24"/>
        </w:rPr>
        <w:t>high titre immunogen specific antibodies in rabbits when compared to the native, thus pointing towards the generation of neo-</w:t>
      </w:r>
      <w:proofErr w:type="spellStart"/>
      <w:r w:rsidRPr="00C30450">
        <w:rPr>
          <w:rFonts w:ascii="Times New Roman" w:eastAsia="Times New Roman" w:hAnsi="Times New Roman" w:cs="Times New Roman"/>
          <w:sz w:val="24"/>
          <w:szCs w:val="24"/>
        </w:rPr>
        <w:t>epitopes</w:t>
      </w:r>
      <w:proofErr w:type="spellEnd"/>
      <w:r w:rsidRPr="00C30450">
        <w:rPr>
          <w:rFonts w:ascii="Times New Roman" w:eastAsia="Times New Roman" w:hAnsi="Times New Roman" w:cs="Times New Roman"/>
          <w:sz w:val="24"/>
          <w:szCs w:val="24"/>
        </w:rPr>
        <w:t xml:space="preserve"> in MG-H2A. The auto-antibodies derived from cancer patients exhibited enhanced binding with MG-H2A as compared to the native histone in ELISA and gel retardation assay. </w:t>
      </w:r>
      <w:r w:rsidRPr="00C3045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This reflects sharing of </w:t>
      </w:r>
      <w:proofErr w:type="spellStart"/>
      <w:r w:rsidRPr="00C3045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epitopes</w:t>
      </w:r>
      <w:proofErr w:type="spellEnd"/>
      <w:r w:rsidRPr="00C3045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on MG-H2A and </w:t>
      </w:r>
      <w:proofErr w:type="spellStart"/>
      <w:r w:rsidRPr="00C3045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histones</w:t>
      </w:r>
      <w:proofErr w:type="spellEnd"/>
      <w:r w:rsidRPr="00C3045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in cancer patients. The neo-</w:t>
      </w:r>
      <w:proofErr w:type="spellStart"/>
      <w:r w:rsidRPr="00C3045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epitopes</w:t>
      </w:r>
      <w:proofErr w:type="spellEnd"/>
      <w:r w:rsidRPr="00C3045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on H2A may be responsible for induction and elevated levels of </w:t>
      </w:r>
      <w:r w:rsidRPr="00C3045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lastRenderedPageBreak/>
        <w:t xml:space="preserve">antibodies in cancer patients. </w:t>
      </w:r>
      <w:r w:rsidRPr="00C30450">
        <w:rPr>
          <w:rFonts w:ascii="Times New Roman" w:hAnsi="Times New Roman" w:cs="Times New Roman"/>
          <w:bCs/>
          <w:sz w:val="24"/>
          <w:szCs w:val="24"/>
        </w:rPr>
        <w:t>Thus, MG-H2A may be considered as potential antigenic candidate for autoimmune response in cancer.</w:t>
      </w:r>
      <w:r w:rsidRPr="00C304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F488F" w:rsidRPr="00C30450" w:rsidRDefault="002F488F">
      <w:pPr>
        <w:rPr>
          <w:sz w:val="24"/>
          <w:szCs w:val="24"/>
        </w:rPr>
      </w:pPr>
    </w:p>
    <w:sectPr w:rsidR="002F488F" w:rsidRPr="00C30450" w:rsidSect="002F48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C30450"/>
    <w:rsid w:val="002F488F"/>
    <w:rsid w:val="00C30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450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SWORLD</dc:creator>
  <cp:lastModifiedBy>PC SWORLD</cp:lastModifiedBy>
  <cp:revision>1</cp:revision>
  <dcterms:created xsi:type="dcterms:W3CDTF">2016-11-10T17:20:00Z</dcterms:created>
  <dcterms:modified xsi:type="dcterms:W3CDTF">2016-11-10T17:27:00Z</dcterms:modified>
</cp:coreProperties>
</file>