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5D9" w:rsidRPr="001E3A1B" w:rsidRDefault="004865D9" w:rsidP="004865D9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1B">
        <w:rPr>
          <w:rFonts w:ascii="Times New Roman" w:hAnsi="Times New Roman" w:cs="Times New Roman"/>
          <w:b/>
          <w:sz w:val="28"/>
          <w:szCs w:val="28"/>
        </w:rPr>
        <w:t>Urban -rural differential in the association between household wealth index and anemia among women in reproductive age in Ethiopia, 2016.</w:t>
      </w:r>
    </w:p>
    <w:p w:rsidR="004865D9" w:rsidRPr="001E3A1B" w:rsidRDefault="004865D9" w:rsidP="004865D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Teshager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Weldegiorgis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Abate</w:t>
      </w:r>
      <w:r w:rsidRPr="001E3A1B">
        <w:rPr>
          <w:rFonts w:ascii="Times New Roman" w:hAnsi="Times New Roman" w:cs="Times New Roman"/>
          <w:b/>
          <w:sz w:val="24"/>
          <w:szCs w:val="28"/>
          <w:vertAlign w:val="superscript"/>
        </w:rPr>
        <w:t>1</w:t>
      </w:r>
      <w:r w:rsidRPr="001E3A1B">
        <w:rPr>
          <w:rFonts w:ascii="Times New Roman" w:hAnsi="Times New Roman" w:cs="Times New Roman"/>
          <w:b/>
          <w:sz w:val="24"/>
          <w:szCs w:val="28"/>
        </w:rPr>
        <w:t xml:space="preserve">,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Biruk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Getahun</w:t>
      </w:r>
      <w:r w:rsidRPr="000D4C3D">
        <w:rPr>
          <w:rFonts w:ascii="Times New Roman" w:hAnsi="Times New Roman" w:cs="Times New Roman"/>
          <w:b/>
          <w:sz w:val="24"/>
          <w:szCs w:val="28"/>
          <w:vertAlign w:val="superscript"/>
        </w:rPr>
        <w:t>2</w:t>
      </w:r>
      <w:r w:rsidRPr="001E3A1B">
        <w:rPr>
          <w:rFonts w:ascii="Times New Roman" w:hAnsi="Times New Roman" w:cs="Times New Roman"/>
          <w:b/>
          <w:sz w:val="24"/>
          <w:szCs w:val="28"/>
        </w:rPr>
        <w:t xml:space="preserve">,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Mekuriaw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Mesfin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Birhan</w:t>
      </w:r>
      <w:r w:rsidRPr="000D4C3D">
        <w:rPr>
          <w:rFonts w:ascii="Times New Roman" w:hAnsi="Times New Roman" w:cs="Times New Roman"/>
          <w:b/>
          <w:sz w:val="24"/>
          <w:szCs w:val="28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8"/>
        </w:rPr>
        <w:t xml:space="preserve">,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Getasew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Mulatu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Aknaw</w:t>
      </w:r>
      <w:r>
        <w:rPr>
          <w:rFonts w:ascii="Times New Roman" w:hAnsi="Times New Roman" w:cs="Times New Roman"/>
          <w:b/>
          <w:sz w:val="24"/>
          <w:szCs w:val="28"/>
          <w:vertAlign w:val="superscript"/>
        </w:rPr>
        <w:t>3</w:t>
      </w:r>
      <w:r w:rsidRPr="001E3A1B">
        <w:rPr>
          <w:rFonts w:ascii="Times New Roman" w:hAnsi="Times New Roman" w:cs="Times New Roman"/>
          <w:b/>
          <w:sz w:val="24"/>
          <w:szCs w:val="28"/>
        </w:rPr>
        <w:t xml:space="preserve">,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Sefealem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Assefa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Belay</w:t>
      </w:r>
      <w:r>
        <w:rPr>
          <w:rFonts w:ascii="Times New Roman" w:hAnsi="Times New Roman" w:cs="Times New Roman"/>
          <w:b/>
          <w:sz w:val="24"/>
          <w:szCs w:val="28"/>
          <w:vertAlign w:val="superscript"/>
        </w:rPr>
        <w:t>4</w:t>
      </w:r>
      <w:r w:rsidRPr="001E3A1B">
        <w:rPr>
          <w:rFonts w:ascii="Times New Roman" w:hAnsi="Times New Roman" w:cs="Times New Roman"/>
          <w:b/>
          <w:sz w:val="24"/>
          <w:szCs w:val="28"/>
        </w:rPr>
        <w:t>,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Dessalegn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Demeke</w:t>
      </w:r>
      <w:r>
        <w:rPr>
          <w:rFonts w:ascii="Times New Roman" w:hAnsi="Times New Roman" w:cs="Times New Roman"/>
          <w:b/>
          <w:sz w:val="24"/>
          <w:szCs w:val="28"/>
          <w:vertAlign w:val="superscript"/>
        </w:rPr>
        <w:t>2</w:t>
      </w:r>
      <w:r w:rsidRPr="001E3A1B">
        <w:rPr>
          <w:rFonts w:ascii="Times New Roman" w:hAnsi="Times New Roman" w:cs="Times New Roman"/>
          <w:b/>
          <w:sz w:val="24"/>
          <w:szCs w:val="28"/>
        </w:rPr>
        <w:t xml:space="preserve">,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Dagninet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Derebe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Abie</w:t>
      </w:r>
      <w:r>
        <w:rPr>
          <w:rFonts w:ascii="Times New Roman" w:hAnsi="Times New Roman" w:cs="Times New Roman"/>
          <w:b/>
          <w:sz w:val="24"/>
          <w:szCs w:val="28"/>
          <w:vertAlign w:val="superscript"/>
        </w:rPr>
        <w:t>5</w:t>
      </w:r>
      <w:r w:rsidRPr="001E3A1B">
        <w:rPr>
          <w:rFonts w:ascii="Times New Roman" w:hAnsi="Times New Roman" w:cs="Times New Roman"/>
          <w:b/>
          <w:sz w:val="24"/>
          <w:szCs w:val="28"/>
        </w:rPr>
        <w:t xml:space="preserve">, Adela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Memberu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Alemu</w:t>
      </w:r>
      <w:r>
        <w:rPr>
          <w:rFonts w:ascii="Times New Roman" w:hAnsi="Times New Roman" w:cs="Times New Roman"/>
          <w:b/>
          <w:sz w:val="24"/>
          <w:szCs w:val="28"/>
          <w:vertAlign w:val="superscript"/>
        </w:rPr>
        <w:t>6</w:t>
      </w:r>
      <w:r>
        <w:rPr>
          <w:rFonts w:ascii="Times New Roman" w:hAnsi="Times New Roman" w:cs="Times New Roman"/>
          <w:b/>
          <w:sz w:val="24"/>
          <w:szCs w:val="28"/>
        </w:rPr>
        <w:t xml:space="preserve"> and </w:t>
      </w:r>
      <w:proofErr w:type="spellStart"/>
      <w:r w:rsidRPr="001E3A1B">
        <w:rPr>
          <w:rFonts w:ascii="Times New Roman" w:hAnsi="Times New Roman" w:cs="Times New Roman"/>
          <w:b/>
          <w:sz w:val="24"/>
          <w:szCs w:val="28"/>
        </w:rPr>
        <w:t>Yirga</w:t>
      </w:r>
      <w:proofErr w:type="spellEnd"/>
      <w:r w:rsidRPr="001E3A1B">
        <w:rPr>
          <w:rFonts w:ascii="Times New Roman" w:hAnsi="Times New Roman" w:cs="Times New Roman"/>
          <w:b/>
          <w:sz w:val="24"/>
          <w:szCs w:val="28"/>
        </w:rPr>
        <w:t xml:space="preserve"> Mengiste</w:t>
      </w:r>
      <w:r w:rsidRPr="000D4C3D">
        <w:rPr>
          <w:rFonts w:ascii="Times New Roman" w:hAnsi="Times New Roman" w:cs="Times New Roman"/>
          <w:b/>
          <w:sz w:val="24"/>
          <w:szCs w:val="28"/>
          <w:vertAlign w:val="superscript"/>
        </w:rPr>
        <w:t>6</w:t>
      </w:r>
      <w:r>
        <w:rPr>
          <w:rFonts w:ascii="Times New Roman" w:hAnsi="Times New Roman" w:cs="Times New Roman"/>
          <w:b/>
          <w:sz w:val="24"/>
          <w:szCs w:val="28"/>
          <w:vertAlign w:val="superscript"/>
        </w:rPr>
        <w:t xml:space="preserve"> </w:t>
      </w:r>
      <w:r w:rsidRPr="001E3A1B">
        <w:rPr>
          <w:rFonts w:ascii="Times New Roman" w:hAnsi="Times New Roman" w:cs="Times New Roman"/>
          <w:b/>
          <w:sz w:val="24"/>
          <w:szCs w:val="28"/>
          <w:vertAlign w:val="superscript"/>
        </w:rPr>
        <w:t xml:space="preserve">   </w:t>
      </w:r>
    </w:p>
    <w:p w:rsidR="004865D9" w:rsidRDefault="004865D9" w:rsidP="004865D9">
      <w:p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4865D9" w:rsidRPr="00317295" w:rsidRDefault="004865D9" w:rsidP="004865D9">
      <w:pPr>
        <w:tabs>
          <w:tab w:val="left" w:pos="315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317295">
        <w:rPr>
          <w:rFonts w:ascii="Times New Roman" w:hAnsi="Times New Roman" w:cs="Times New Roman"/>
          <w:color w:val="000000"/>
          <w:sz w:val="24"/>
          <w:vertAlign w:val="superscript"/>
        </w:rPr>
        <w:t>1</w:t>
      </w:r>
      <w:r w:rsidRPr="00317295">
        <w:rPr>
          <w:rFonts w:ascii="Times New Roman" w:hAnsi="Times New Roman" w:cs="Times New Roman"/>
          <w:color w:val="000000"/>
          <w:sz w:val="24"/>
        </w:rPr>
        <w:t>Department of adult health Nursing, School of Health Science, College of Medicine and</w:t>
      </w:r>
      <w:r w:rsidRPr="00317295">
        <w:rPr>
          <w:rFonts w:ascii="Times New Roman" w:hAnsi="Times New Roman" w:cs="Times New Roman"/>
          <w:color w:val="000000"/>
          <w:sz w:val="24"/>
        </w:rPr>
        <w:br/>
        <w:t>Health Science, Bahir Dar University, P.O. Box 79, Bahir Dar, Ethiopia.</w:t>
      </w:r>
    </w:p>
    <w:p w:rsidR="004865D9" w:rsidRDefault="004865D9" w:rsidP="004865D9">
      <w:pPr>
        <w:tabs>
          <w:tab w:val="left" w:pos="315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vertAlign w:val="superscript"/>
        </w:rPr>
        <w:t>2</w:t>
      </w:r>
      <w:r w:rsidRPr="00317295">
        <w:rPr>
          <w:rFonts w:ascii="Times New Roman" w:hAnsi="Times New Roman" w:cs="Times New Roman"/>
          <w:color w:val="000000"/>
          <w:sz w:val="24"/>
        </w:rPr>
        <w:t xml:space="preserve">Department of </w:t>
      </w:r>
      <w:r>
        <w:rPr>
          <w:rFonts w:ascii="Times New Roman" w:hAnsi="Times New Roman" w:cs="Times New Roman"/>
          <w:color w:val="000000"/>
          <w:sz w:val="24"/>
        </w:rPr>
        <w:t>human physiology</w:t>
      </w:r>
      <w:r w:rsidRPr="00317295">
        <w:rPr>
          <w:rFonts w:ascii="Times New Roman" w:hAnsi="Times New Roman" w:cs="Times New Roman"/>
          <w:color w:val="000000"/>
          <w:sz w:val="24"/>
        </w:rPr>
        <w:t xml:space="preserve">, School of </w:t>
      </w:r>
      <w:r>
        <w:rPr>
          <w:rFonts w:ascii="Times New Roman" w:hAnsi="Times New Roman" w:cs="Times New Roman"/>
          <w:color w:val="000000"/>
          <w:sz w:val="24"/>
        </w:rPr>
        <w:t>medicine</w:t>
      </w:r>
      <w:r w:rsidRPr="00317295">
        <w:rPr>
          <w:rFonts w:ascii="Times New Roman" w:hAnsi="Times New Roman" w:cs="Times New Roman"/>
          <w:color w:val="000000"/>
          <w:sz w:val="24"/>
        </w:rPr>
        <w:t>, College of Medicine and</w:t>
      </w:r>
      <w:r w:rsidRPr="00317295">
        <w:rPr>
          <w:rFonts w:ascii="Times New Roman" w:hAnsi="Times New Roman" w:cs="Times New Roman"/>
          <w:color w:val="000000"/>
          <w:sz w:val="24"/>
        </w:rPr>
        <w:br/>
        <w:t>Health Science, Bahir Dar University, P.O. Box 79, Bahir Dar, Ethiopia.</w:t>
      </w:r>
    </w:p>
    <w:p w:rsidR="004865D9" w:rsidRPr="00317295" w:rsidRDefault="004865D9" w:rsidP="004865D9">
      <w:pPr>
        <w:tabs>
          <w:tab w:val="left" w:pos="315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0D4C3D">
        <w:rPr>
          <w:rFonts w:ascii="Times New Roman" w:hAnsi="Times New Roman" w:cs="Times New Roman"/>
          <w:color w:val="000000"/>
          <w:sz w:val="24"/>
          <w:vertAlign w:val="superscript"/>
        </w:rPr>
        <w:t>3</w:t>
      </w:r>
      <w:r w:rsidRPr="00317295">
        <w:rPr>
          <w:rFonts w:ascii="Times New Roman" w:hAnsi="Times New Roman" w:cs="Times New Roman"/>
          <w:color w:val="000000"/>
          <w:sz w:val="24"/>
        </w:rPr>
        <w:t xml:space="preserve">Department of </w:t>
      </w:r>
      <w:r>
        <w:rPr>
          <w:rFonts w:ascii="Times New Roman" w:hAnsi="Times New Roman" w:cs="Times New Roman"/>
          <w:color w:val="000000"/>
          <w:sz w:val="24"/>
        </w:rPr>
        <w:t>emergency and critical care</w:t>
      </w:r>
      <w:r w:rsidRPr="00317295">
        <w:rPr>
          <w:rFonts w:ascii="Times New Roman" w:hAnsi="Times New Roman" w:cs="Times New Roman"/>
          <w:color w:val="000000"/>
          <w:sz w:val="24"/>
        </w:rPr>
        <w:t xml:space="preserve"> Nursing, School of Health Science, College of Medicine and</w:t>
      </w:r>
      <w:r w:rsidRPr="00317295">
        <w:rPr>
          <w:rFonts w:ascii="Times New Roman" w:hAnsi="Times New Roman" w:cs="Times New Roman"/>
          <w:color w:val="000000"/>
          <w:sz w:val="24"/>
        </w:rPr>
        <w:br/>
        <w:t>Health Science, Bahir Dar University, P.O. Box 79, Bahir Dar, Ethiopia.</w:t>
      </w:r>
    </w:p>
    <w:p w:rsidR="004865D9" w:rsidRPr="00317295" w:rsidRDefault="004865D9" w:rsidP="004865D9">
      <w:pPr>
        <w:tabs>
          <w:tab w:val="left" w:pos="315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vertAlign w:val="superscript"/>
        </w:rPr>
        <w:t>4</w:t>
      </w:r>
      <w:r w:rsidRPr="00317295">
        <w:rPr>
          <w:rFonts w:ascii="Times New Roman" w:hAnsi="Times New Roman" w:cs="Times New Roman"/>
          <w:color w:val="000000"/>
          <w:sz w:val="24"/>
        </w:rPr>
        <w:t xml:space="preserve">Department of </w:t>
      </w:r>
      <w:r>
        <w:rPr>
          <w:rFonts w:ascii="Times New Roman" w:hAnsi="Times New Roman" w:cs="Times New Roman"/>
          <w:color w:val="000000"/>
          <w:sz w:val="24"/>
        </w:rPr>
        <w:t>human biochemistry</w:t>
      </w:r>
      <w:r w:rsidRPr="00317295">
        <w:rPr>
          <w:rFonts w:ascii="Times New Roman" w:hAnsi="Times New Roman" w:cs="Times New Roman"/>
          <w:color w:val="000000"/>
          <w:sz w:val="24"/>
        </w:rPr>
        <w:t>, School of</w:t>
      </w:r>
      <w:r>
        <w:rPr>
          <w:rFonts w:ascii="Times New Roman" w:hAnsi="Times New Roman" w:cs="Times New Roman"/>
          <w:color w:val="000000"/>
          <w:sz w:val="24"/>
        </w:rPr>
        <w:t xml:space="preserve"> medicine</w:t>
      </w:r>
      <w:r w:rsidRPr="00317295">
        <w:rPr>
          <w:rFonts w:ascii="Times New Roman" w:hAnsi="Times New Roman" w:cs="Times New Roman"/>
          <w:color w:val="000000"/>
          <w:sz w:val="24"/>
        </w:rPr>
        <w:t>, College of Medicine and</w:t>
      </w:r>
      <w:r w:rsidRPr="00317295">
        <w:rPr>
          <w:rFonts w:ascii="Times New Roman" w:hAnsi="Times New Roman" w:cs="Times New Roman"/>
          <w:color w:val="000000"/>
          <w:sz w:val="24"/>
        </w:rPr>
        <w:br/>
        <w:t>Health Science, Bahir Dar University, P.O. Box 79, Bahir Dar, Ethiopia.</w:t>
      </w:r>
    </w:p>
    <w:p w:rsidR="004865D9" w:rsidRDefault="004865D9" w:rsidP="004865D9">
      <w:pPr>
        <w:tabs>
          <w:tab w:val="left" w:pos="315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vertAlign w:val="superscript"/>
        </w:rPr>
        <w:t>5</w:t>
      </w:r>
      <w:r w:rsidRPr="00317295">
        <w:rPr>
          <w:rFonts w:ascii="Times New Roman" w:hAnsi="Times New Roman" w:cs="Times New Roman"/>
          <w:color w:val="000000"/>
          <w:sz w:val="24"/>
        </w:rPr>
        <w:t xml:space="preserve">Department of </w:t>
      </w:r>
      <w:r>
        <w:rPr>
          <w:rFonts w:ascii="Times New Roman" w:hAnsi="Times New Roman" w:cs="Times New Roman"/>
          <w:color w:val="000000"/>
          <w:sz w:val="24"/>
        </w:rPr>
        <w:t>pharmacy</w:t>
      </w:r>
      <w:r w:rsidRPr="00317295">
        <w:rPr>
          <w:rFonts w:ascii="Times New Roman" w:hAnsi="Times New Roman" w:cs="Times New Roman"/>
          <w:color w:val="000000"/>
          <w:sz w:val="24"/>
        </w:rPr>
        <w:t>, School of Health Science, College of Medicine and</w:t>
      </w:r>
      <w:r w:rsidRPr="00317295">
        <w:rPr>
          <w:rFonts w:ascii="Times New Roman" w:hAnsi="Times New Roman" w:cs="Times New Roman"/>
          <w:color w:val="000000"/>
          <w:sz w:val="24"/>
        </w:rPr>
        <w:br/>
        <w:t>Health Science, Bahir Dar University, P.O. Box 79, Bahir Dar, Ethiopia.</w:t>
      </w:r>
    </w:p>
    <w:p w:rsidR="004865D9" w:rsidRPr="00317295" w:rsidRDefault="004865D9" w:rsidP="004865D9">
      <w:pPr>
        <w:tabs>
          <w:tab w:val="left" w:pos="315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vertAlign w:val="superscript"/>
        </w:rPr>
        <w:t>6</w:t>
      </w:r>
      <w:r w:rsidRPr="00317295">
        <w:rPr>
          <w:rFonts w:ascii="Times New Roman" w:hAnsi="Times New Roman" w:cs="Times New Roman"/>
          <w:color w:val="000000"/>
          <w:sz w:val="24"/>
        </w:rPr>
        <w:t xml:space="preserve">Department of </w:t>
      </w:r>
      <w:r>
        <w:rPr>
          <w:rFonts w:ascii="Times New Roman" w:hAnsi="Times New Roman" w:cs="Times New Roman"/>
          <w:color w:val="000000"/>
          <w:sz w:val="24"/>
        </w:rPr>
        <w:t>gynecology</w:t>
      </w:r>
      <w:r w:rsidRPr="00317295">
        <w:rPr>
          <w:rFonts w:ascii="Times New Roman" w:hAnsi="Times New Roman" w:cs="Times New Roman"/>
          <w:color w:val="000000"/>
          <w:sz w:val="24"/>
        </w:rPr>
        <w:t xml:space="preserve">, School of </w:t>
      </w:r>
      <w:r>
        <w:rPr>
          <w:rFonts w:ascii="Times New Roman" w:hAnsi="Times New Roman" w:cs="Times New Roman"/>
          <w:color w:val="000000"/>
          <w:sz w:val="24"/>
        </w:rPr>
        <w:t>medicine</w:t>
      </w:r>
      <w:r w:rsidRPr="00317295">
        <w:rPr>
          <w:rFonts w:ascii="Times New Roman" w:hAnsi="Times New Roman" w:cs="Times New Roman"/>
          <w:color w:val="000000"/>
          <w:sz w:val="24"/>
        </w:rPr>
        <w:t xml:space="preserve"> College of Medicine and</w:t>
      </w:r>
      <w:r w:rsidRPr="00317295">
        <w:rPr>
          <w:rFonts w:ascii="Times New Roman" w:hAnsi="Times New Roman" w:cs="Times New Roman"/>
          <w:color w:val="000000"/>
          <w:sz w:val="24"/>
        </w:rPr>
        <w:br/>
        <w:t>Health Science, Bahir Dar University, P.O. Box 79, Bahir Dar, Ethiopia.</w:t>
      </w:r>
    </w:p>
    <w:p w:rsidR="004865D9" w:rsidRPr="00317295" w:rsidRDefault="004865D9" w:rsidP="004865D9">
      <w:pPr>
        <w:tabs>
          <w:tab w:val="left" w:pos="315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4865D9" w:rsidRDefault="004865D9" w:rsidP="004865D9">
      <w:pPr>
        <w:tabs>
          <w:tab w:val="left" w:pos="315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4865D9" w:rsidRDefault="004865D9" w:rsidP="004865D9">
      <w:pPr>
        <w:tabs>
          <w:tab w:val="left" w:pos="315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317295">
        <w:rPr>
          <w:rFonts w:ascii="Times New Roman" w:hAnsi="Times New Roman" w:cs="Times New Roman"/>
          <w:color w:val="000000"/>
          <w:sz w:val="24"/>
        </w:rPr>
        <w:t xml:space="preserve">Corresponding author: </w:t>
      </w:r>
      <w:hyperlink r:id="rId4" w:history="1">
        <w:r w:rsidRPr="00317295">
          <w:rPr>
            <w:rStyle w:val="Hyperlink"/>
            <w:rFonts w:ascii="Times New Roman" w:hAnsi="Times New Roman" w:cs="Times New Roman"/>
            <w:sz w:val="24"/>
          </w:rPr>
          <w:t>teshagerhylemarriam@gmail.com</w:t>
        </w:r>
      </w:hyperlink>
      <w:r>
        <w:rPr>
          <w:rStyle w:val="Hyperlink"/>
          <w:rFonts w:ascii="Times New Roman" w:hAnsi="Times New Roman" w:cs="Times New Roman"/>
          <w:sz w:val="24"/>
        </w:rPr>
        <w:t xml:space="preserve"> </w:t>
      </w:r>
    </w:p>
    <w:p w:rsidR="004865D9" w:rsidRDefault="004865D9" w:rsidP="004865D9">
      <w:pPr>
        <w:tabs>
          <w:tab w:val="left" w:pos="315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4865D9" w:rsidRPr="00317295" w:rsidRDefault="004865D9" w:rsidP="004865D9">
      <w:pPr>
        <w:tabs>
          <w:tab w:val="left" w:pos="3150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4865D9" w:rsidRDefault="004865D9" w:rsidP="004865D9">
      <w:p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4865D9" w:rsidRPr="001E3A1B" w:rsidRDefault="004865D9" w:rsidP="004865D9">
      <w:p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1E3A1B">
        <w:rPr>
          <w:rFonts w:ascii="Times New Roman" w:hAnsi="Times New Roman" w:cs="Times New Roman"/>
          <w:b/>
          <w:sz w:val="28"/>
          <w:szCs w:val="28"/>
        </w:rPr>
        <w:t xml:space="preserve">Abstract </w:t>
      </w:r>
    </w:p>
    <w:p w:rsidR="004865D9" w:rsidRDefault="004865D9" w:rsidP="004865D9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  <w:r>
        <w:rPr>
          <w:rStyle w:val="Strong"/>
          <w:color w:val="0E101A"/>
        </w:rPr>
        <w:t>Background: </w:t>
      </w:r>
      <w:r>
        <w:rPr>
          <w:color w:val="0E101A"/>
        </w:rPr>
        <w:t>Anemia is more prevalent among women, and it is a moderate public health problem in Ethiopia. The wealth status and place of residence of a woman have implications on the intervention of anemia. Studies that examined the relationship between women’s wealth index status and residency in Ethiopia are scarce. We aimed to identify the urban-rural differential in the association between household wealth index and anemia among women of childbearing age in Ethiopia. </w:t>
      </w:r>
    </w:p>
    <w:p w:rsidR="004865D9" w:rsidRDefault="004865D9" w:rsidP="004865D9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  <w:r>
        <w:rPr>
          <w:rStyle w:val="Strong"/>
          <w:color w:val="0E101A"/>
        </w:rPr>
        <w:t>Method: </w:t>
      </w:r>
      <w:r w:rsidRPr="004865D9">
        <w:rPr>
          <w:rStyle w:val="Strong"/>
          <w:b w:val="0"/>
          <w:color w:val="0E101A"/>
        </w:rPr>
        <w:t>A cross-sectional design was employed</w:t>
      </w:r>
      <w:r>
        <w:rPr>
          <w:rStyle w:val="Strong"/>
          <w:color w:val="0E101A"/>
        </w:rPr>
        <w:t xml:space="preserve"> </w:t>
      </w:r>
      <w:r>
        <w:rPr>
          <w:color w:val="0E101A"/>
        </w:rPr>
        <w:t>with a nationally representative sample of 14100 women aged 15–49-year-old from the Ethiopian demographic and health survey conducted in 2016.  We used the two-stage sampling method to select the sample size. The primary outcome was anemia in women of childbearing age. A hemoglobin level of below 11 g/dl for pregnant women and 12 g/dl for non-pregnant women was the indicator of anemia. Using a three-level random intercept model to explore associated factors at the individual and household levels quantified the observed and unobserved variations between household wealth index and residence on anemia. </w:t>
      </w:r>
    </w:p>
    <w:p w:rsidR="004865D9" w:rsidRDefault="004865D9" w:rsidP="004865D9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  <w:r>
        <w:rPr>
          <w:rStyle w:val="Strong"/>
          <w:color w:val="0E101A"/>
        </w:rPr>
        <w:t>Results:  </w:t>
      </w:r>
      <w:r>
        <w:rPr>
          <w:color w:val="0E101A"/>
        </w:rPr>
        <w:t xml:space="preserve">Women belonging to a lower household wealth index category were more anemic (29.6%) than those middle and above wealth index categories. Women who lived in rural areas (25.5%) were prone to anemia than those who lived in urban areas (17.5%). The odds of anemia were significantly higher in women of the low household wealth category who living in rural </w:t>
      </w:r>
      <w:r>
        <w:rPr>
          <w:color w:val="0E101A"/>
        </w:rPr>
        <w:lastRenderedPageBreak/>
        <w:t xml:space="preserve">compared to women of the middle and above household wealth category who living in urban (AOR = 1.37, 95%CI = 1.14–1.65, P &lt; 0.001). </w:t>
      </w:r>
    </w:p>
    <w:p w:rsidR="004865D9" w:rsidRDefault="004865D9" w:rsidP="004865D9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  <w:r>
        <w:rPr>
          <w:rStyle w:val="Strong"/>
          <w:color w:val="0E101A"/>
        </w:rPr>
        <w:t>Conclusion: </w:t>
      </w:r>
      <w:r w:rsidRPr="004865D9">
        <w:rPr>
          <w:rStyle w:val="Strong"/>
          <w:b w:val="0"/>
          <w:color w:val="0E101A"/>
        </w:rPr>
        <w:t>In this study, anemia is more common among women who live in rural with the low house wealth category.</w:t>
      </w:r>
      <w:r>
        <w:rPr>
          <w:rStyle w:val="Strong"/>
          <w:color w:val="0E101A"/>
        </w:rPr>
        <w:t xml:space="preserve"> </w:t>
      </w:r>
      <w:r>
        <w:rPr>
          <w:color w:val="0E101A"/>
        </w:rPr>
        <w:t>Therefore, novel public h</w:t>
      </w:r>
      <w:bookmarkStart w:id="0" w:name="_GoBack"/>
      <w:bookmarkEnd w:id="0"/>
      <w:r>
        <w:rPr>
          <w:color w:val="0E101A"/>
        </w:rPr>
        <w:t>ealth interventions should target women who live in rural areas with the lowest household wealth status.</w:t>
      </w:r>
    </w:p>
    <w:p w:rsidR="004865D9" w:rsidRDefault="004865D9" w:rsidP="004865D9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  <w:r>
        <w:rPr>
          <w:rStyle w:val="Strong"/>
          <w:color w:val="0E101A"/>
        </w:rPr>
        <w:t>Keywords</w:t>
      </w:r>
      <w:r>
        <w:rPr>
          <w:color w:val="0E101A"/>
        </w:rPr>
        <w:t>: Anemia, Women, Reproductive age, Factors, Urban, Rural</w:t>
      </w:r>
    </w:p>
    <w:p w:rsidR="00D61704" w:rsidRDefault="00D61704"/>
    <w:sectPr w:rsidR="00D61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D9"/>
    <w:rsid w:val="004865D9"/>
    <w:rsid w:val="00D6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C4A1B8-E556-4C75-A3E6-09EEB2E1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5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65D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86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65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shagerhylemarria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2021-08-28T09:27:00Z</dcterms:created>
  <dcterms:modified xsi:type="dcterms:W3CDTF">2021-08-28T09:31:00Z</dcterms:modified>
</cp:coreProperties>
</file>