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36167A" w14:textId="77777777" w:rsidR="00FB5D0B" w:rsidRPr="00FB5D0B" w:rsidRDefault="00401713" w:rsidP="00FB5D0B">
      <w:pPr>
        <w:pStyle w:val="Heading1"/>
        <w:spacing w:before="170" w:line="240" w:lineRule="auto"/>
        <w:ind w:left="0"/>
        <w:jc w:val="both"/>
        <w:rPr>
          <w:rFonts w:ascii="Times New Roman" w:hAnsi="Times New Roman" w:cs="Times New Roman"/>
          <w:b w:val="0"/>
          <w:bCs w:val="0"/>
          <w:color w:val="337AB7"/>
          <w:sz w:val="22"/>
          <w:szCs w:val="18"/>
        </w:rPr>
      </w:pPr>
      <w:r w:rsidRPr="00401713">
        <w:rPr>
          <w:rFonts w:ascii="Times New Roman" w:hAnsi="Times New Roman" w:cs="Times New Roman"/>
          <w:color w:val="337AB7"/>
          <w:sz w:val="22"/>
          <w:szCs w:val="18"/>
        </w:rPr>
        <w:t xml:space="preserve">Title: </w:t>
      </w:r>
      <w:r w:rsidR="00FB5D0B" w:rsidRPr="00FB5D0B">
        <w:rPr>
          <w:rFonts w:ascii="Times New Roman" w:hAnsi="Times New Roman" w:cs="Times New Roman"/>
          <w:b w:val="0"/>
          <w:bCs w:val="0"/>
          <w:color w:val="337AB7"/>
          <w:sz w:val="22"/>
          <w:szCs w:val="18"/>
        </w:rPr>
        <w:t xml:space="preserve">Coastal Pressures: Developing a framework for communities exposed to sea level </w:t>
      </w:r>
      <w:r w:rsidR="00FB5D0B" w:rsidRPr="00FB5D0B">
        <w:rPr>
          <w:rFonts w:ascii="Times New Roman" w:hAnsi="Times New Roman" w:cs="Times New Roman"/>
          <w:b w:val="0"/>
          <w:bCs w:val="0"/>
          <w:color w:val="337AB7"/>
          <w:sz w:val="22"/>
          <w:szCs w:val="18"/>
        </w:rPr>
        <w:t>rise</w:t>
      </w:r>
      <w:r w:rsidR="00FB5D0B" w:rsidRPr="00FB5D0B">
        <w:rPr>
          <w:rFonts w:ascii="Times New Roman" w:hAnsi="Times New Roman" w:cs="Times New Roman"/>
          <w:b w:val="0"/>
          <w:bCs w:val="0"/>
          <w:color w:val="337AB7"/>
          <w:sz w:val="22"/>
          <w:szCs w:val="18"/>
        </w:rPr>
        <w:t xml:space="preserve"> </w:t>
      </w:r>
    </w:p>
    <w:p w14:paraId="75091C1C" w14:textId="77777777" w:rsidR="00FB5D0B" w:rsidRPr="00401713" w:rsidRDefault="00FB5D0B" w:rsidP="00401713">
      <w:pPr>
        <w:pStyle w:val="Heading1"/>
        <w:spacing w:before="170" w:line="240" w:lineRule="auto"/>
        <w:ind w:left="0"/>
        <w:jc w:val="both"/>
        <w:rPr>
          <w:rFonts w:ascii="Times New Roman" w:hAnsi="Times New Roman" w:cs="Times New Roman"/>
          <w:sz w:val="22"/>
          <w:szCs w:val="18"/>
        </w:rPr>
      </w:pPr>
    </w:p>
    <w:p w14:paraId="79885D8C" w14:textId="77777777" w:rsidR="00AE3E37" w:rsidRPr="00401713" w:rsidRDefault="00FB5D0B"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T Danielmeier</w:t>
      </w:r>
      <w:r w:rsidR="006B4C33">
        <w:rPr>
          <w:rFonts w:ascii="Times New Roman" w:hAnsi="Times New Roman" w:cs="Times New Roman"/>
          <w:sz w:val="22"/>
        </w:rPr>
        <w:t xml:space="preserve">, </w:t>
      </w:r>
      <w:r>
        <w:rPr>
          <w:rFonts w:ascii="Times New Roman" w:hAnsi="Times New Roman" w:cs="Times New Roman"/>
          <w:sz w:val="22"/>
        </w:rPr>
        <w:t>Otago Polytechnic</w:t>
      </w:r>
      <w:r w:rsidR="00401713" w:rsidRPr="00401713">
        <w:rPr>
          <w:rFonts w:ascii="Times New Roman" w:hAnsi="Times New Roman" w:cs="Times New Roman"/>
          <w:sz w:val="22"/>
        </w:rPr>
        <w:t xml:space="preserve">, </w:t>
      </w:r>
      <w:r>
        <w:rPr>
          <w:rFonts w:ascii="Times New Roman" w:hAnsi="Times New Roman" w:cs="Times New Roman"/>
          <w:sz w:val="22"/>
        </w:rPr>
        <w:t>New Zealand</w:t>
      </w:r>
      <w:r w:rsidR="005973B9" w:rsidRPr="00401713">
        <w:rPr>
          <w:rFonts w:ascii="Times New Roman" w:hAnsi="Times New Roman" w:cs="Times New Roman"/>
          <w:sz w:val="22"/>
        </w:rPr>
        <w:t xml:space="preserve"> </w:t>
      </w:r>
    </w:p>
    <w:p w14:paraId="7F79BBF7"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7C2CF986" w14:textId="77777777"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14:paraId="580203D9" w14:textId="77777777" w:rsidR="006B4C33" w:rsidRPr="006B4C33" w:rsidRDefault="006B4C33" w:rsidP="006B4C33">
      <w:pPr>
        <w:autoSpaceDE w:val="0"/>
        <w:autoSpaceDN w:val="0"/>
        <w:adjustRightInd w:val="0"/>
        <w:spacing w:after="240" w:line="320" w:lineRule="atLeast"/>
        <w:rPr>
          <w:rFonts w:ascii="Times New Roman" w:hAnsi="Times New Roman" w:cs="Times New Roman"/>
          <w:sz w:val="18"/>
          <w:szCs w:val="18"/>
        </w:rPr>
      </w:pPr>
      <w:bookmarkStart w:id="0" w:name="_GoBack"/>
      <w:bookmarkEnd w:id="0"/>
      <w:r w:rsidRPr="006B4C33">
        <w:rPr>
          <w:rFonts w:ascii="Times New Roman" w:hAnsi="Times New Roman" w:cs="Times New Roman"/>
          <w:sz w:val="18"/>
          <w:szCs w:val="18"/>
        </w:rPr>
        <w:t xml:space="preserve">Coastal communities’ vulnerability in response to global conditions of climate change has major repercussions for countries with coastal settlements. The changing environmental, social, economic and political parameters around coastal regions and the genuine modesty of historic coastal settlements have put considerable pressure on the viability of these communities. </w:t>
      </w:r>
    </w:p>
    <w:p w14:paraId="605A8DDF" w14:textId="77777777" w:rsidR="006B4C33" w:rsidRPr="006B4C33" w:rsidRDefault="006B4C33" w:rsidP="006B4C33">
      <w:pPr>
        <w:autoSpaceDE w:val="0"/>
        <w:autoSpaceDN w:val="0"/>
        <w:adjustRightInd w:val="0"/>
        <w:spacing w:after="240" w:line="320" w:lineRule="atLeast"/>
        <w:rPr>
          <w:rFonts w:ascii="Times New Roman" w:hAnsi="Times New Roman" w:cs="Times New Roman"/>
          <w:sz w:val="18"/>
          <w:szCs w:val="18"/>
        </w:rPr>
      </w:pPr>
      <w:r w:rsidRPr="006B4C33">
        <w:rPr>
          <w:rFonts w:ascii="Times New Roman" w:hAnsi="Times New Roman" w:cs="Times New Roman"/>
          <w:sz w:val="18"/>
          <w:szCs w:val="18"/>
        </w:rPr>
        <w:t xml:space="preserve">Over recent years, values placed on land, and in particular coastal locations in New Zealand, have come to be indicative of the social and economic growth and investment opportunities with demand from both local and offshore investors. Where land commodity values are less pressured, i.e., less desirable, communities have become somewhat </w:t>
      </w:r>
      <w:proofErr w:type="spellStart"/>
      <w:r w:rsidRPr="006B4C33">
        <w:rPr>
          <w:rFonts w:ascii="Times New Roman" w:hAnsi="Times New Roman" w:cs="Times New Roman"/>
          <w:sz w:val="18"/>
          <w:szCs w:val="18"/>
        </w:rPr>
        <w:t>marginalised</w:t>
      </w:r>
      <w:proofErr w:type="spellEnd"/>
      <w:r w:rsidRPr="006B4C33">
        <w:rPr>
          <w:rFonts w:ascii="Times New Roman" w:hAnsi="Times New Roman" w:cs="Times New Roman"/>
          <w:sz w:val="18"/>
          <w:szCs w:val="18"/>
        </w:rPr>
        <w:t xml:space="preserve"> due to the lack of economic attention placed within the development of them. New dwellings in these areas, in accordance with flood risk parameters and rising sea level predictions, are required to be made secure and transportable. At the same time, land value decreases due to the fact that insurance companies are increasingly unwilling to provide cover for houses in flood prone areas. </w:t>
      </w:r>
    </w:p>
    <w:p w14:paraId="0D018F63" w14:textId="77777777" w:rsidR="006B4C33" w:rsidRPr="006B4C33" w:rsidRDefault="006B4C33" w:rsidP="006B4C33">
      <w:pPr>
        <w:autoSpaceDE w:val="0"/>
        <w:autoSpaceDN w:val="0"/>
        <w:adjustRightInd w:val="0"/>
        <w:spacing w:after="240" w:line="320" w:lineRule="atLeast"/>
        <w:rPr>
          <w:rFonts w:ascii="Times New Roman" w:hAnsi="Times New Roman" w:cs="Times New Roman"/>
          <w:sz w:val="18"/>
          <w:szCs w:val="18"/>
        </w:rPr>
      </w:pPr>
      <w:r w:rsidRPr="006B4C33">
        <w:rPr>
          <w:rFonts w:ascii="Times New Roman" w:hAnsi="Times New Roman" w:cs="Times New Roman"/>
          <w:sz w:val="18"/>
          <w:szCs w:val="18"/>
        </w:rPr>
        <w:t xml:space="preserve">Using the Blueskin Bay settlement as a case study, the talk will investigate direct and indirect parameters, (outlined in Fig. 1) that influence communities affected by climate change. The talk will consider how initiated and imposed changes also leads to additional pollution due to gentrification of these communities. </w:t>
      </w:r>
    </w:p>
    <w:p w14:paraId="0FE6879C" w14:textId="77777777" w:rsidR="006B4C33" w:rsidRDefault="006B4C33">
      <w:pPr>
        <w:pStyle w:val="Heading3"/>
        <w:spacing w:before="74"/>
        <w:rPr>
          <w:b w:val="0"/>
          <w:sz w:val="18"/>
          <w:szCs w:val="18"/>
        </w:rPr>
      </w:pPr>
    </w:p>
    <w:p w14:paraId="19ED1975" w14:textId="77777777"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14:paraId="37F6504E" w14:textId="77777777" w:rsidR="00D824B7" w:rsidRDefault="00D824B7" w:rsidP="00D824B7">
      <w:pPr>
        <w:autoSpaceDE w:val="0"/>
        <w:autoSpaceDN w:val="0"/>
        <w:adjustRightInd w:val="0"/>
        <w:spacing w:line="280" w:lineRule="atLeast"/>
        <w:rPr>
          <w:rFonts w:ascii="Times" w:eastAsiaTheme="minorHAnsi" w:hAnsi="Times" w:cs="Times"/>
          <w:sz w:val="24"/>
          <w:szCs w:val="24"/>
        </w:rPr>
      </w:pPr>
      <w:r>
        <w:rPr>
          <w:rFonts w:ascii="Times" w:eastAsiaTheme="minorHAnsi" w:hAnsi="Times" w:cs="Times"/>
          <w:noProof/>
          <w:sz w:val="24"/>
          <w:szCs w:val="24"/>
        </w:rPr>
        <w:drawing>
          <wp:inline distT="0" distB="0" distL="0" distR="0" wp14:anchorId="0E691115" wp14:editId="6FC0F937">
            <wp:extent cx="3094990" cy="1750695"/>
            <wp:effectExtent l="0" t="0" r="381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4990" cy="1750695"/>
                    </a:xfrm>
                    <a:prstGeom prst="rect">
                      <a:avLst/>
                    </a:prstGeom>
                    <a:noFill/>
                    <a:ln>
                      <a:noFill/>
                    </a:ln>
                  </pic:spPr>
                </pic:pic>
              </a:graphicData>
            </a:graphic>
          </wp:inline>
        </w:drawing>
      </w:r>
      <w:r>
        <w:rPr>
          <w:rFonts w:ascii="Times" w:eastAsiaTheme="minorHAnsi" w:hAnsi="Times" w:cs="Times"/>
          <w:sz w:val="24"/>
          <w:szCs w:val="24"/>
        </w:rPr>
        <w:t xml:space="preserve"> </w:t>
      </w:r>
    </w:p>
    <w:p w14:paraId="7F73A004" w14:textId="77777777" w:rsidR="00AE3E37" w:rsidRPr="00401713" w:rsidRDefault="00AE3E37">
      <w:pPr>
        <w:pStyle w:val="BodyText"/>
        <w:spacing w:before="2"/>
        <w:rPr>
          <w:rFonts w:ascii="Arial"/>
          <w:b/>
        </w:rPr>
      </w:pPr>
    </w:p>
    <w:p w14:paraId="11CEB7EF" w14:textId="77777777" w:rsidR="006B4C33" w:rsidRPr="006B4C33" w:rsidRDefault="006B4C33" w:rsidP="00401713">
      <w:pPr>
        <w:spacing w:line="204" w:lineRule="exact"/>
        <w:jc w:val="both"/>
        <w:rPr>
          <w:rFonts w:ascii="Times New Roman" w:hAnsi="Times New Roman" w:cs="Times New Roman"/>
          <w:sz w:val="18"/>
          <w:szCs w:val="18"/>
        </w:rPr>
      </w:pPr>
      <w:r w:rsidRPr="006B4C33">
        <w:rPr>
          <w:rFonts w:ascii="Times New Roman" w:hAnsi="Times New Roman" w:cs="Times New Roman"/>
          <w:sz w:val="18"/>
          <w:szCs w:val="18"/>
        </w:rPr>
        <w:t>Figure 1</w:t>
      </w:r>
      <w:r>
        <w:rPr>
          <w:rFonts w:ascii="Times New Roman" w:hAnsi="Times New Roman" w:cs="Times New Roman"/>
          <w:sz w:val="18"/>
          <w:szCs w:val="18"/>
        </w:rPr>
        <w:t xml:space="preserve"> – Values and Pressures of sea level rise</w:t>
      </w:r>
    </w:p>
    <w:p w14:paraId="427316AE" w14:textId="77777777"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14:paraId="5439D64B" w14:textId="77777777" w:rsidR="006B4C33" w:rsidRDefault="006B4C33"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6B4C33">
        <w:rPr>
          <w:rFonts w:ascii="Times New Roman" w:hAnsi="Times New Roman" w:cs="Times New Roman"/>
          <w:sz w:val="18"/>
          <w:szCs w:val="18"/>
        </w:rPr>
        <w:t>Fersterer</w:t>
      </w:r>
      <w:proofErr w:type="spellEnd"/>
      <w:r w:rsidRPr="006B4C33">
        <w:rPr>
          <w:rFonts w:ascii="Times New Roman" w:hAnsi="Times New Roman" w:cs="Times New Roman"/>
          <w:sz w:val="18"/>
          <w:szCs w:val="18"/>
        </w:rPr>
        <w:t xml:space="preserve">, C., Fay, C., Danielmeier, T., </w:t>
      </w:r>
      <w:proofErr w:type="spellStart"/>
      <w:r w:rsidRPr="006B4C33">
        <w:rPr>
          <w:rFonts w:ascii="Times New Roman" w:hAnsi="Times New Roman" w:cs="Times New Roman"/>
          <w:sz w:val="18"/>
          <w:szCs w:val="18"/>
        </w:rPr>
        <w:t>Achterberg</w:t>
      </w:r>
      <w:proofErr w:type="spellEnd"/>
      <w:r w:rsidRPr="006B4C33">
        <w:rPr>
          <w:rFonts w:ascii="Times New Roman" w:hAnsi="Times New Roman" w:cs="Times New Roman"/>
          <w:sz w:val="18"/>
          <w:szCs w:val="18"/>
        </w:rPr>
        <w:t>, K., &amp; Willis, S. (2017). Climate Safe House: A Community Housing Project Tackling Catastrophic Sea Level Rise in Coastal Communities. World Academy of Science, Engineering and Technology, International Science Index 128, International Journal of Civil, Environmental, Structural, Construction and Architectural Engineering, 11(8), 1074 - 1077</w:t>
      </w:r>
    </w:p>
    <w:p w14:paraId="49DEE738" w14:textId="77777777" w:rsidR="006B4C33" w:rsidRDefault="006B4C33"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r w:rsidRPr="006B4C33">
        <w:rPr>
          <w:rFonts w:ascii="Times New Roman" w:hAnsi="Times New Roman" w:cs="Times New Roman"/>
          <w:sz w:val="18"/>
          <w:szCs w:val="18"/>
        </w:rPr>
        <w:t>Danielmeier, T. (2016). Coffee Table Artefact in Asymmetric Labors: The Economy of Architecture in Theory and Practice. In (pp. 210-213). New York: The Architecture Lobby</w:t>
      </w:r>
      <w:r w:rsidRPr="00401713">
        <w:rPr>
          <w:rFonts w:ascii="Times New Roman" w:hAnsi="Times New Roman" w:cs="Times New Roman"/>
          <w:sz w:val="18"/>
          <w:szCs w:val="18"/>
        </w:rPr>
        <w:t xml:space="preserve"> </w:t>
      </w:r>
    </w:p>
    <w:p w14:paraId="07591F5F" w14:textId="77777777" w:rsidR="006B4C33" w:rsidRPr="006B4C33" w:rsidRDefault="006B4C33"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6B4C33">
        <w:rPr>
          <w:rFonts w:ascii="Times New Roman" w:hAnsi="Times New Roman" w:cs="Times New Roman"/>
          <w:sz w:val="18"/>
          <w:szCs w:val="18"/>
        </w:rPr>
        <w:t xml:space="preserve">Danielmeier, T, Albrecht J. N. (2015) Architecture and Future Food and Wine Experiences. In I. Yeoman, U. McMahon-Beattie, K. Fields, J. N. Albrecht, &amp; K. </w:t>
      </w:r>
      <w:proofErr w:type="spellStart"/>
      <w:r w:rsidRPr="006B4C33">
        <w:rPr>
          <w:rFonts w:ascii="Times New Roman" w:hAnsi="Times New Roman" w:cs="Times New Roman"/>
          <w:sz w:val="18"/>
          <w:szCs w:val="18"/>
        </w:rPr>
        <w:t>Meethan</w:t>
      </w:r>
      <w:proofErr w:type="spellEnd"/>
      <w:r w:rsidRPr="006B4C33">
        <w:rPr>
          <w:rFonts w:ascii="Times New Roman" w:hAnsi="Times New Roman" w:cs="Times New Roman"/>
          <w:sz w:val="18"/>
          <w:szCs w:val="18"/>
        </w:rPr>
        <w:t xml:space="preserve"> (Eds.), The Future of Food Tourism - Foodies, Experiences, Exclusivity, Visions and Political Capital (pp. 87-100). Bristol: Channel View</w:t>
      </w:r>
    </w:p>
    <w:p w14:paraId="011532B1" w14:textId="77777777" w:rsidR="006B4C33" w:rsidRPr="006B4C33" w:rsidRDefault="006B4C33" w:rsidP="006B4C33">
      <w:pPr>
        <w:pStyle w:val="ListParagraph"/>
        <w:numPr>
          <w:ilvl w:val="0"/>
          <w:numId w:val="3"/>
        </w:numPr>
        <w:autoSpaceDE w:val="0"/>
        <w:autoSpaceDN w:val="0"/>
        <w:adjustRightInd w:val="0"/>
        <w:rPr>
          <w:rFonts w:ascii="Times New Roman" w:hAnsi="Times New Roman" w:cs="Times New Roman"/>
          <w:sz w:val="18"/>
          <w:szCs w:val="18"/>
        </w:rPr>
      </w:pPr>
      <w:r w:rsidRPr="006B4C33">
        <w:rPr>
          <w:rFonts w:ascii="Times New Roman" w:hAnsi="Times New Roman" w:cs="Times New Roman"/>
          <w:sz w:val="18"/>
          <w:szCs w:val="18"/>
        </w:rPr>
        <w:t>Danielmeier, T. (2014). Winery Architecture: Creating a Sense of Place. In M. Harvey, L. White, &amp; W. Frost (Eds.), Wine and Identity: Branding, Heritage and Terroir (pp. 213-229). Abingdon, New York: Routledge</w:t>
      </w:r>
    </w:p>
    <w:p w14:paraId="2546661A" w14:textId="77777777"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w:t>
      </w:r>
      <w:r w:rsidR="006B4C33">
        <w:rPr>
          <w:rFonts w:ascii="Times New Roman" w:hAnsi="Times New Roman" w:cs="Times New Roman"/>
        </w:rPr>
        <w:tab/>
      </w:r>
      <w:r w:rsidR="006B4C33" w:rsidRPr="006B4C33">
        <w:rPr>
          <w:rFonts w:ascii="Times New Roman" w:eastAsia="Calibri" w:hAnsi="Times New Roman" w:cs="Times New Roman"/>
        </w:rPr>
        <w:t xml:space="preserve">Danielmeier, T., </w:t>
      </w:r>
      <w:proofErr w:type="spellStart"/>
      <w:r w:rsidR="006B4C33" w:rsidRPr="006B4C33">
        <w:rPr>
          <w:rFonts w:ascii="Times New Roman" w:eastAsia="Calibri" w:hAnsi="Times New Roman" w:cs="Times New Roman"/>
        </w:rPr>
        <w:t>Kebbell</w:t>
      </w:r>
      <w:proofErr w:type="spellEnd"/>
      <w:r w:rsidR="006B4C33" w:rsidRPr="006B4C33">
        <w:rPr>
          <w:rFonts w:ascii="Times New Roman" w:eastAsia="Calibri" w:hAnsi="Times New Roman" w:cs="Times New Roman"/>
        </w:rPr>
        <w:t>, S., Donn, M., &amp; Browning, A. (2013). Locational Drivers, Functional Clusters and Shared Amenities. Wellington: Centre for Building Performance Research</w:t>
      </w:r>
    </w:p>
    <w:p w14:paraId="18C7B6F6" w14:textId="77777777" w:rsidR="00AE3E37" w:rsidRPr="00401713" w:rsidRDefault="00AE3E37" w:rsidP="008756E6">
      <w:pPr>
        <w:tabs>
          <w:tab w:val="left" w:pos="384"/>
        </w:tabs>
        <w:ind w:right="117"/>
        <w:rPr>
          <w:sz w:val="18"/>
          <w:szCs w:val="18"/>
        </w:rPr>
      </w:pPr>
    </w:p>
    <w:p w14:paraId="40C2AD3B" w14:textId="77777777"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077C98ED" w14:textId="77777777" w:rsidR="00AE3E37" w:rsidRDefault="00AE3E37">
      <w:pPr>
        <w:pStyle w:val="BodyText"/>
        <w:rPr>
          <w:rFonts w:ascii="Calibri"/>
          <w:sz w:val="20"/>
        </w:rPr>
      </w:pPr>
    </w:p>
    <w:p w14:paraId="520367D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925A1B9" wp14:editId="13BA220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7B41965" w14:textId="77777777" w:rsidR="006B4C33" w:rsidRDefault="006B4C33" w:rsidP="00404E5B">
      <w:pPr>
        <w:spacing w:before="92"/>
        <w:ind w:right="4234"/>
        <w:rPr>
          <w:noProof/>
        </w:rPr>
      </w:pPr>
      <w:r>
        <w:rPr>
          <w:noProof/>
        </w:rPr>
        <w:drawing>
          <wp:anchor distT="0" distB="0" distL="114300" distR="114300" simplePos="0" relativeHeight="251659264" behindDoc="1" locked="0" layoutInCell="1" allowOverlap="1" wp14:anchorId="6DCAA3C2" wp14:editId="11F93DFE">
            <wp:simplePos x="0" y="0"/>
            <wp:positionH relativeFrom="column">
              <wp:posOffset>536332</wp:posOffset>
            </wp:positionH>
            <wp:positionV relativeFrom="paragraph">
              <wp:posOffset>60961</wp:posOffset>
            </wp:positionV>
            <wp:extent cx="639054" cy="682730"/>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bias_Danielmeie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2584" cy="686502"/>
                    </a:xfrm>
                    <a:prstGeom prst="rect">
                      <a:avLst/>
                    </a:prstGeom>
                  </pic:spPr>
                </pic:pic>
              </a:graphicData>
            </a:graphic>
            <wp14:sizeRelH relativeFrom="page">
              <wp14:pctWidth>0</wp14:pctWidth>
            </wp14:sizeRelH>
            <wp14:sizeRelV relativeFrom="page">
              <wp14:pctHeight>0</wp14:pctHeight>
            </wp14:sizeRelV>
          </wp:anchor>
        </w:drawing>
      </w:r>
      <w:r w:rsidR="008756E6">
        <w:rPr>
          <w:noProof/>
        </w:rPr>
        <w:t xml:space="preserve">              </w:t>
      </w:r>
    </w:p>
    <w:p w14:paraId="033F138F" w14:textId="77777777" w:rsidR="006B4C33" w:rsidRDefault="006B4C33" w:rsidP="00404E5B">
      <w:pPr>
        <w:spacing w:before="92"/>
        <w:ind w:right="4234"/>
        <w:rPr>
          <w:noProof/>
        </w:rPr>
      </w:pPr>
    </w:p>
    <w:p w14:paraId="25DDFC97" w14:textId="77777777" w:rsidR="006B4C33" w:rsidRDefault="006B4C33" w:rsidP="00404E5B">
      <w:pPr>
        <w:spacing w:before="92"/>
        <w:ind w:right="4234"/>
        <w:rPr>
          <w:noProof/>
        </w:rPr>
      </w:pPr>
    </w:p>
    <w:p w14:paraId="502FE3B4" w14:textId="77777777" w:rsidR="006B4C33" w:rsidRDefault="006B4C33" w:rsidP="00404E5B">
      <w:pPr>
        <w:spacing w:before="92"/>
        <w:ind w:right="4234"/>
        <w:rPr>
          <w:noProof/>
        </w:rPr>
      </w:pPr>
    </w:p>
    <w:p w14:paraId="583F5FBC" w14:textId="77777777" w:rsidR="00AE3E37" w:rsidRPr="00401713" w:rsidRDefault="00A9710C" w:rsidP="00404E5B">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404E5B" w:rsidRPr="00401713">
        <w:rPr>
          <w:rFonts w:ascii="Times New Roman" w:hAnsi="Times New Roman" w:cs="Times New Roman"/>
          <w:color w:val="BF5A14"/>
          <w:sz w:val="20"/>
          <w:szCs w:val="20"/>
        </w:rPr>
        <w:t>150 word</w:t>
      </w:r>
      <w:proofErr w:type="gramEnd"/>
      <w:r w:rsidR="00404E5B" w:rsidRPr="00401713">
        <w:rPr>
          <w:rFonts w:ascii="Times New Roman" w:hAnsi="Times New Roman" w:cs="Times New Roman"/>
          <w:color w:val="BF5A14"/>
          <w:sz w:val="20"/>
          <w:szCs w:val="20"/>
        </w:rPr>
        <w:t xml:space="preserve"> limit)</w:t>
      </w:r>
    </w:p>
    <w:p w14:paraId="124885FE" w14:textId="0EEED148" w:rsidR="00AE3E37" w:rsidRPr="00401713" w:rsidRDefault="004B73D1" w:rsidP="00AC4738">
      <w:pPr>
        <w:spacing w:before="41"/>
        <w:ind w:right="231"/>
        <w:jc w:val="both"/>
        <w:rPr>
          <w:rFonts w:ascii="Times New Roman" w:hAnsi="Times New Roman" w:cs="Times New Roman"/>
          <w:sz w:val="20"/>
          <w:szCs w:val="20"/>
        </w:rPr>
      </w:pPr>
      <w:r>
        <w:rPr>
          <w:rFonts w:ascii="Times New Roman" w:hAnsi="Times New Roman" w:cs="Times New Roman"/>
          <w:sz w:val="20"/>
          <w:szCs w:val="20"/>
        </w:rPr>
        <w:t>Tobias Danielmeier is a New Zealand based architecture</w:t>
      </w:r>
      <w:r w:rsidR="00A9710C" w:rsidRPr="00401713">
        <w:rPr>
          <w:rFonts w:ascii="Times New Roman" w:hAnsi="Times New Roman" w:cs="Times New Roman"/>
          <w:sz w:val="20"/>
          <w:szCs w:val="20"/>
        </w:rPr>
        <w:t xml:space="preserve"> </w:t>
      </w:r>
      <w:r>
        <w:rPr>
          <w:rFonts w:ascii="Times New Roman" w:hAnsi="Times New Roman" w:cs="Times New Roman"/>
          <w:sz w:val="20"/>
          <w:szCs w:val="20"/>
        </w:rPr>
        <w:t xml:space="preserve">educator and practitioner. He </w:t>
      </w:r>
      <w:r w:rsidR="00AC4738">
        <w:rPr>
          <w:rFonts w:ascii="Times New Roman" w:hAnsi="Times New Roman" w:cs="Times New Roman"/>
          <w:sz w:val="20"/>
          <w:szCs w:val="20"/>
        </w:rPr>
        <w:t xml:space="preserve">is interested in the interplay of physical space and user expectation. As part of his dual practice, Tobias </w:t>
      </w:r>
      <w:r>
        <w:rPr>
          <w:rFonts w:ascii="Times New Roman" w:hAnsi="Times New Roman" w:cs="Times New Roman"/>
          <w:sz w:val="20"/>
          <w:szCs w:val="20"/>
        </w:rPr>
        <w:t>has worked on submission</w:t>
      </w:r>
      <w:r w:rsidR="00AC4738">
        <w:rPr>
          <w:rFonts w:ascii="Times New Roman" w:hAnsi="Times New Roman" w:cs="Times New Roman"/>
          <w:sz w:val="20"/>
          <w:szCs w:val="20"/>
        </w:rPr>
        <w:t>s</w:t>
      </w:r>
      <w:r>
        <w:rPr>
          <w:rFonts w:ascii="Times New Roman" w:hAnsi="Times New Roman" w:cs="Times New Roman"/>
          <w:sz w:val="20"/>
          <w:szCs w:val="20"/>
        </w:rPr>
        <w:t xml:space="preserve"> to the Solar Decathlon 2011 and 2013. </w:t>
      </w:r>
      <w:r w:rsidR="00AC4738">
        <w:rPr>
          <w:rFonts w:ascii="Times New Roman" w:hAnsi="Times New Roman" w:cs="Times New Roman"/>
          <w:sz w:val="20"/>
          <w:szCs w:val="20"/>
        </w:rPr>
        <w:t xml:space="preserve">He has recently introduced a new Bachelor of Architectural Studies degree at Otago Polytechnic, which focuses on ecological responsibility. His research also considers aspects of performance and performativity within the built environment. </w:t>
      </w:r>
    </w:p>
    <w:p w14:paraId="03491AD3" w14:textId="77777777" w:rsidR="00AE3E37" w:rsidRDefault="00401713" w:rsidP="00401713">
      <w:pPr>
        <w:spacing w:before="62"/>
        <w:ind w:right="4235"/>
        <w:jc w:val="right"/>
        <w:rPr>
          <w:rFonts w:ascii="Times New Roman" w:hAnsi="Times New Roman" w:cs="Times New Roman"/>
          <w:sz w:val="20"/>
          <w:szCs w:val="20"/>
        </w:rPr>
      </w:pPr>
      <w:proofErr w:type="gramStart"/>
      <w:r>
        <w:rPr>
          <w:rFonts w:ascii="Times New Roman" w:hAnsi="Times New Roman" w:cs="Times New Roman"/>
          <w:sz w:val="20"/>
          <w:szCs w:val="20"/>
        </w:rPr>
        <w:t>Email:</w:t>
      </w:r>
      <w:r w:rsidR="006B4C33">
        <w:rPr>
          <w:rFonts w:ascii="Times New Roman" w:hAnsi="Times New Roman" w:cs="Times New Roman"/>
          <w:sz w:val="20"/>
          <w:szCs w:val="20"/>
        </w:rPr>
        <w:t>tobias.danielmeier@op.ac.nz</w:t>
      </w:r>
      <w:proofErr w:type="gramEnd"/>
    </w:p>
    <w:p w14:paraId="6E567089" w14:textId="77777777" w:rsidR="005E12F8" w:rsidRDefault="005E12F8" w:rsidP="00401713">
      <w:pPr>
        <w:spacing w:before="62"/>
        <w:ind w:right="4235"/>
        <w:jc w:val="right"/>
        <w:rPr>
          <w:rFonts w:ascii="Times New Roman" w:hAnsi="Times New Roman" w:cs="Times New Roman"/>
          <w:sz w:val="20"/>
          <w:szCs w:val="20"/>
        </w:rPr>
      </w:pPr>
    </w:p>
    <w:p w14:paraId="6135836D" w14:textId="77777777" w:rsidR="005E12F8" w:rsidRPr="00401713" w:rsidRDefault="005E12F8" w:rsidP="00401713">
      <w:pPr>
        <w:spacing w:before="62"/>
        <w:ind w:right="4235"/>
        <w:jc w:val="right"/>
        <w:rPr>
          <w:rFonts w:ascii="Times New Roman" w:hAnsi="Times New Roman" w:cs="Times New Roman"/>
          <w:sz w:val="20"/>
          <w:szCs w:val="20"/>
        </w:rPr>
      </w:pPr>
    </w:p>
    <w:p w14:paraId="2696B0F3"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6B4C33">
        <w:rPr>
          <w:rFonts w:ascii="Times New Roman" w:hAnsi="Times New Roman" w:cs="Times New Roman"/>
          <w:sz w:val="20"/>
          <w:szCs w:val="20"/>
        </w:rPr>
        <w:t xml:space="preserve"> Tobias Danielmeier</w:t>
      </w:r>
      <w:r w:rsidR="006B4C33">
        <w:rPr>
          <w:rFonts w:ascii="Times New Roman" w:hAnsi="Times New Roman" w:cs="Times New Roman"/>
          <w:sz w:val="20"/>
          <w:szCs w:val="20"/>
        </w:rPr>
        <w:tab/>
      </w:r>
    </w:p>
    <w:p w14:paraId="7E0F18C4"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6B4C33">
        <w:rPr>
          <w:rFonts w:ascii="Times New Roman" w:hAnsi="Times New Roman" w:cs="Times New Roman"/>
          <w:sz w:val="20"/>
          <w:szCs w:val="20"/>
        </w:rPr>
        <w:t>mail@tobiasdaniemeier.de</w:t>
      </w:r>
    </w:p>
    <w:p w14:paraId="24361AC7"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6B4C33">
        <w:rPr>
          <w:rFonts w:ascii="Times New Roman" w:hAnsi="Times New Roman" w:cs="Times New Roman"/>
          <w:sz w:val="20"/>
          <w:szCs w:val="20"/>
        </w:rPr>
        <w:t xml:space="preserve"> 0064212243324</w:t>
      </w:r>
    </w:p>
    <w:p w14:paraId="4AAE1CA2"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148D529D" w14:textId="77777777" w:rsidR="00401713" w:rsidRPr="00EB5503" w:rsidRDefault="006B4C3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Oral presentation</w:t>
      </w:r>
    </w:p>
    <w:p w14:paraId="0CA709C2"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6B4C33">
        <w:rPr>
          <w:rFonts w:ascii="Times New Roman" w:hAnsi="Times New Roman" w:cs="Times New Roman"/>
          <w:sz w:val="20"/>
          <w:szCs w:val="20"/>
        </w:rPr>
        <w:t xml:space="preserve"> 29.09.1978</w:t>
      </w:r>
    </w:p>
    <w:p w14:paraId="7F2E1E35" w14:textId="77777777" w:rsidR="00DE6314" w:rsidRPr="00DE6314" w:rsidRDefault="00401713" w:rsidP="00DE6314">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DE6314">
        <w:rPr>
          <w:rFonts w:ascii="Times New Roman" w:hAnsi="Times New Roman" w:cs="Times New Roman"/>
          <w:sz w:val="20"/>
          <w:szCs w:val="20"/>
        </w:rPr>
        <w:tab/>
      </w:r>
      <w:r w:rsidR="00DE6314" w:rsidRPr="00DE6314">
        <w:rPr>
          <w:rFonts w:ascii="Times New Roman" w:hAnsi="Times New Roman" w:cs="Times New Roman"/>
          <w:sz w:val="20"/>
          <w:szCs w:val="20"/>
        </w:rPr>
        <w:t>Otago Polytechnic</w:t>
      </w:r>
    </w:p>
    <w:p w14:paraId="2749C314" w14:textId="77777777" w:rsidR="00DE6314" w:rsidRPr="00DE6314" w:rsidRDefault="00DE6314" w:rsidP="00DE6314">
      <w:pPr>
        <w:pStyle w:val="BodyText"/>
        <w:ind w:left="1440" w:firstLine="720"/>
        <w:rPr>
          <w:rFonts w:ascii="Times New Roman" w:hAnsi="Times New Roman" w:cs="Times New Roman"/>
          <w:sz w:val="20"/>
          <w:szCs w:val="20"/>
        </w:rPr>
      </w:pPr>
      <w:r>
        <w:rPr>
          <w:rFonts w:ascii="Times New Roman" w:hAnsi="Times New Roman" w:cs="Times New Roman"/>
          <w:sz w:val="20"/>
          <w:szCs w:val="20"/>
        </w:rPr>
        <w:t>College of Art, Design and Architecture</w:t>
      </w:r>
      <w:r w:rsidRPr="00DE6314">
        <w:rPr>
          <w:rFonts w:ascii="Times New Roman" w:hAnsi="Times New Roman" w:cs="Times New Roman"/>
          <w:sz w:val="20"/>
          <w:szCs w:val="20"/>
        </w:rPr>
        <w:t xml:space="preserve"> </w:t>
      </w:r>
    </w:p>
    <w:p w14:paraId="53CD986D" w14:textId="77777777" w:rsidR="00DE6314" w:rsidRPr="00DE6314" w:rsidRDefault="00DE6314" w:rsidP="00DE6314">
      <w:pPr>
        <w:pStyle w:val="BodyText"/>
        <w:ind w:left="1440" w:firstLine="720"/>
        <w:rPr>
          <w:rFonts w:ascii="Times New Roman" w:hAnsi="Times New Roman" w:cs="Times New Roman"/>
          <w:sz w:val="20"/>
          <w:szCs w:val="20"/>
        </w:rPr>
      </w:pPr>
      <w:proofErr w:type="spellStart"/>
      <w:r w:rsidRPr="00DE6314">
        <w:rPr>
          <w:rFonts w:ascii="Times New Roman" w:hAnsi="Times New Roman" w:cs="Times New Roman"/>
          <w:sz w:val="20"/>
          <w:szCs w:val="20"/>
        </w:rPr>
        <w:t>Forth</w:t>
      </w:r>
      <w:proofErr w:type="spellEnd"/>
      <w:r w:rsidRPr="00DE6314">
        <w:rPr>
          <w:rFonts w:ascii="Times New Roman" w:hAnsi="Times New Roman" w:cs="Times New Roman"/>
          <w:sz w:val="20"/>
          <w:szCs w:val="20"/>
        </w:rPr>
        <w:t xml:space="preserve"> Street, Private</w:t>
      </w:r>
    </w:p>
    <w:p w14:paraId="115D765A" w14:textId="77777777" w:rsidR="00DE6314" w:rsidRPr="00DE6314" w:rsidRDefault="00DE6314" w:rsidP="00DE6314">
      <w:pPr>
        <w:pStyle w:val="BodyText"/>
        <w:ind w:left="1440" w:firstLine="720"/>
        <w:rPr>
          <w:rFonts w:ascii="Times New Roman" w:hAnsi="Times New Roman" w:cs="Times New Roman"/>
          <w:sz w:val="20"/>
          <w:szCs w:val="20"/>
        </w:rPr>
      </w:pPr>
      <w:r w:rsidRPr="00DE6314">
        <w:rPr>
          <w:rFonts w:ascii="Times New Roman" w:hAnsi="Times New Roman" w:cs="Times New Roman"/>
          <w:sz w:val="20"/>
          <w:szCs w:val="20"/>
        </w:rPr>
        <w:t>Bag 1910, Dunedin,</w:t>
      </w:r>
    </w:p>
    <w:p w14:paraId="49920BA0" w14:textId="77777777" w:rsidR="00AE3E37" w:rsidRPr="00401713" w:rsidRDefault="00DE6314" w:rsidP="00DE6314">
      <w:pPr>
        <w:pStyle w:val="BodyText"/>
        <w:ind w:left="1440" w:firstLine="720"/>
        <w:rPr>
          <w:rFonts w:ascii="Times New Roman" w:hAnsi="Times New Roman" w:cs="Times New Roman"/>
          <w:sz w:val="20"/>
          <w:szCs w:val="20"/>
        </w:rPr>
      </w:pPr>
      <w:r w:rsidRPr="00DE6314">
        <w:rPr>
          <w:rFonts w:ascii="Times New Roman" w:hAnsi="Times New Roman" w:cs="Times New Roman"/>
          <w:sz w:val="20"/>
          <w:szCs w:val="20"/>
        </w:rPr>
        <w:t>9054, New Zealand</w:t>
      </w:r>
    </w:p>
    <w:p w14:paraId="02D4C40F" w14:textId="77777777" w:rsidR="00AE3E37" w:rsidRDefault="00AE3E37">
      <w:pPr>
        <w:rPr>
          <w:rFonts w:ascii="Times New Roman" w:hAnsi="Times New Roman" w:cs="Times New Roman"/>
          <w:sz w:val="20"/>
          <w:szCs w:val="20"/>
        </w:rPr>
      </w:pPr>
    </w:p>
    <w:p w14:paraId="37721924"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2F3B3B92"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229E9" w14:textId="77777777" w:rsidR="00DC647F" w:rsidRDefault="00DC647F">
      <w:r>
        <w:separator/>
      </w:r>
    </w:p>
  </w:endnote>
  <w:endnote w:type="continuationSeparator" w:id="0">
    <w:p w14:paraId="079804A1" w14:textId="77777777" w:rsidR="00DC647F" w:rsidRDefault="00DC6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091EA" w14:textId="5089AFB5"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12FA3BA6" wp14:editId="69A7418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3FAE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8D25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FA3BA6" id="_x0000_t202" coordsize="21600,21600" o:spt="202" path="m0,0l0,21600,21600,21600,2160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0F13FAE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8D25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43E466" w14:textId="77777777" w:rsidR="00DC647F" w:rsidRDefault="00DC647F">
      <w:r>
        <w:separator/>
      </w:r>
    </w:p>
  </w:footnote>
  <w:footnote w:type="continuationSeparator" w:id="0">
    <w:p w14:paraId="406908A0" w14:textId="77777777" w:rsidR="00DC647F" w:rsidRDefault="00DC647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493A7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5F9B311C" wp14:editId="5FB7E8E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917C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4242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5258"/>
    <w:rsid w:val="003060C2"/>
    <w:rsid w:val="00401713"/>
    <w:rsid w:val="00404E5B"/>
    <w:rsid w:val="00414F7B"/>
    <w:rsid w:val="004355DC"/>
    <w:rsid w:val="00455C3E"/>
    <w:rsid w:val="004749B4"/>
    <w:rsid w:val="00494130"/>
    <w:rsid w:val="004B73D1"/>
    <w:rsid w:val="004F3523"/>
    <w:rsid w:val="00547A51"/>
    <w:rsid w:val="005973B9"/>
    <w:rsid w:val="005B3A56"/>
    <w:rsid w:val="005D7C65"/>
    <w:rsid w:val="005E12F8"/>
    <w:rsid w:val="006060CE"/>
    <w:rsid w:val="0063497F"/>
    <w:rsid w:val="00660B67"/>
    <w:rsid w:val="006B4C33"/>
    <w:rsid w:val="006D061E"/>
    <w:rsid w:val="00742279"/>
    <w:rsid w:val="00770C34"/>
    <w:rsid w:val="00873DF0"/>
    <w:rsid w:val="008756E6"/>
    <w:rsid w:val="008F4C83"/>
    <w:rsid w:val="009B2D44"/>
    <w:rsid w:val="009E03D1"/>
    <w:rsid w:val="00A07E82"/>
    <w:rsid w:val="00A64CD0"/>
    <w:rsid w:val="00A9710C"/>
    <w:rsid w:val="00AC4738"/>
    <w:rsid w:val="00AE3E37"/>
    <w:rsid w:val="00B21A57"/>
    <w:rsid w:val="00B24AC1"/>
    <w:rsid w:val="00C33602"/>
    <w:rsid w:val="00C86E1F"/>
    <w:rsid w:val="00CD6F55"/>
    <w:rsid w:val="00D824B7"/>
    <w:rsid w:val="00DC647F"/>
    <w:rsid w:val="00DE3104"/>
    <w:rsid w:val="00DE6314"/>
    <w:rsid w:val="00E77D83"/>
    <w:rsid w:val="00E8650D"/>
    <w:rsid w:val="00EB5503"/>
    <w:rsid w:val="00EE6950"/>
    <w:rsid w:val="00F14378"/>
    <w:rsid w:val="00F72EEA"/>
    <w:rsid w:val="00F84396"/>
    <w:rsid w:val="00F84CAE"/>
    <w:rsid w:val="00FB5D0B"/>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6304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578</Words>
  <Characters>3300</Characters>
  <Application>Microsoft Macintosh Word</Application>
  <DocSecurity>0</DocSecurity>
  <Lines>27</Lines>
  <Paragraphs>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Title: Coastal Pressures: Developing a framework for communities exposed to sea </vt:lpstr>
      <vt:lpstr/>
      <vt:lpstr>        Abstract (300 word limit)</vt:lpstr>
      <vt:lpstr>        </vt:lpstr>
      <vt:lpstr>        Image</vt:lpstr>
    </vt:vector>
  </TitlesOfParts>
  <Company>Microsoft</Company>
  <LinksUpToDate>false</LinksUpToDate>
  <CharactersWithSpaces>3871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Tobias Danielmeier</cp:lastModifiedBy>
  <cp:revision>6</cp:revision>
  <dcterms:created xsi:type="dcterms:W3CDTF">2018-09-18T01:43:00Z</dcterms:created>
  <dcterms:modified xsi:type="dcterms:W3CDTF">2018-09-18T02:07:00Z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