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419" w:rsidRPr="007A5478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32"/>
          <w:szCs w:val="32"/>
        </w:rPr>
      </w:pPr>
      <w:r w:rsidRPr="007A5478">
        <w:rPr>
          <w:rFonts w:asciiTheme="minorBidi" w:hAnsiTheme="minorBidi"/>
          <w:b/>
          <w:bCs/>
          <w:iCs/>
          <w:sz w:val="32"/>
          <w:szCs w:val="32"/>
        </w:rPr>
        <w:t>Direct acting anti-viral drugs improve Health-related quality of life in patients' with hepatitis C.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>Authors: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Wesam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Morad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MD1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Esam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Elshimi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MD 2,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Nashwa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Shebl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MD2 and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Warda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Othman MD2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>Institution: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1- Epidemiology and Preventive Medicine Department, National Liver Institute,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Menoufia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University. Egypt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2-Hepatology Department, National Liver Institute,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Menoufia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University-Egypt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Running heading: HRQL and Direct acting anti-viral drugs in patients with HCV 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>Corresponding author and reprint: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Name:  Dr.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Wesam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Saber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Morad</w:t>
      </w:r>
      <w:proofErr w:type="spellEnd"/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>Telephone: +2-01004745371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>E -mail address:</w:t>
      </w:r>
      <w:r w:rsidR="00B0396C">
        <w:rPr>
          <w:iCs/>
        </w:rPr>
        <w:t xml:space="preserve"> </w:t>
      </w:r>
      <w:hyperlink r:id="rId9" w:history="1">
        <w:r w:rsidRPr="00140F33">
          <w:rPr>
            <w:rStyle w:val="Hyperlink"/>
            <w:rFonts w:asciiTheme="minorBidi" w:hAnsiTheme="minorBidi"/>
            <w:b/>
            <w:bCs/>
            <w:iCs/>
            <w:sz w:val="24"/>
            <w:szCs w:val="24"/>
          </w:rPr>
          <w:t>wesammorad@gmail.com</w:t>
        </w:r>
      </w:hyperlink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Address:  Department of Epidemiology and Preventive Medicine, National Liver Institute,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Menoufia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University,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Yassin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Abdelghaffar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</w:t>
      </w:r>
      <w:proofErr w:type="gramStart"/>
      <w:r w:rsidRPr="00140F33">
        <w:rPr>
          <w:rFonts w:asciiTheme="minorBidi" w:hAnsiTheme="minorBidi"/>
          <w:b/>
          <w:bCs/>
          <w:iCs/>
          <w:sz w:val="24"/>
          <w:szCs w:val="24"/>
        </w:rPr>
        <w:t>street</w:t>
      </w:r>
      <w:proofErr w:type="gram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,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Shebin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 Al-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Kom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, </w:t>
      </w:r>
      <w:proofErr w:type="spellStart"/>
      <w:r w:rsidRPr="00140F33">
        <w:rPr>
          <w:rFonts w:asciiTheme="minorBidi" w:hAnsiTheme="minorBidi"/>
          <w:b/>
          <w:bCs/>
          <w:iCs/>
          <w:sz w:val="24"/>
          <w:szCs w:val="24"/>
        </w:rPr>
        <w:t>Menoufia</w:t>
      </w:r>
      <w:proofErr w:type="spellEnd"/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, Egypt. 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>Zip Code: 39111.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>Financial support: None</w:t>
      </w:r>
    </w:p>
    <w:p w:rsidR="00A10419" w:rsidRPr="00140F33" w:rsidRDefault="00A10419" w:rsidP="00B0396C">
      <w:pPr>
        <w:suppressLineNumbers/>
        <w:spacing w:after="0" w:line="480" w:lineRule="auto"/>
        <w:jc w:val="both"/>
        <w:rPr>
          <w:rFonts w:asciiTheme="minorBidi" w:hAnsiTheme="minorBidi"/>
          <w:b/>
          <w:bCs/>
          <w:iCs/>
          <w:sz w:val="24"/>
          <w:szCs w:val="24"/>
        </w:rPr>
      </w:pPr>
      <w:r w:rsidRPr="00140F33">
        <w:rPr>
          <w:rFonts w:asciiTheme="minorBidi" w:hAnsiTheme="minorBidi"/>
          <w:b/>
          <w:bCs/>
          <w:iCs/>
          <w:sz w:val="24"/>
          <w:szCs w:val="24"/>
        </w:rPr>
        <w:t xml:space="preserve">Conflict of Interest: “None”  </w:t>
      </w:r>
    </w:p>
    <w:p w:rsidR="00140F33" w:rsidRPr="00140F33" w:rsidRDefault="00140F33" w:rsidP="00B0396C">
      <w:pPr>
        <w:suppressLineNumbers/>
        <w:autoSpaceDE w:val="0"/>
        <w:autoSpaceDN w:val="0"/>
        <w:adjustRightInd w:val="0"/>
        <w:spacing w:after="0" w:line="480" w:lineRule="auto"/>
        <w:ind w:right="4"/>
        <w:jc w:val="both"/>
        <w:rPr>
          <w:rFonts w:ascii="Georgia" w:eastAsia="SimSun" w:hAnsi="Georgia" w:cs="Georgia"/>
          <w:sz w:val="24"/>
          <w:szCs w:val="24"/>
          <w:lang w:eastAsia="zh-CN" w:bidi="ar-EG"/>
        </w:rPr>
      </w:pPr>
      <w:r w:rsidRPr="00140F33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Abstract word count:  </w:t>
      </w:r>
      <w:r w:rsidRPr="00140F33">
        <w:rPr>
          <w:rFonts w:ascii="Georgia" w:eastAsia="SimSun" w:hAnsi="Georgia" w:cs="Georgia"/>
          <w:sz w:val="24"/>
          <w:szCs w:val="24"/>
          <w:lang w:eastAsia="zh-CN" w:bidi="ar-EG"/>
        </w:rPr>
        <w:t>2</w:t>
      </w:r>
      <w:r w:rsidR="003C7FEA">
        <w:rPr>
          <w:rFonts w:ascii="Georgia" w:eastAsia="SimSun" w:hAnsi="Georgia" w:cs="Georgia"/>
          <w:sz w:val="24"/>
          <w:szCs w:val="24"/>
          <w:lang w:eastAsia="zh-CN" w:bidi="ar-EG"/>
        </w:rPr>
        <w:t>31</w:t>
      </w:r>
    </w:p>
    <w:p w:rsidR="00140F33" w:rsidRPr="00140F33" w:rsidRDefault="00140F33" w:rsidP="00B0396C">
      <w:pPr>
        <w:suppressLineNumbers/>
        <w:autoSpaceDE w:val="0"/>
        <w:autoSpaceDN w:val="0"/>
        <w:adjustRightInd w:val="0"/>
        <w:spacing w:after="0" w:line="480" w:lineRule="auto"/>
        <w:ind w:right="4"/>
        <w:jc w:val="both"/>
        <w:rPr>
          <w:rFonts w:ascii="Georgia" w:eastAsia="SimSun" w:hAnsi="Georgia" w:cs="Georgia"/>
          <w:sz w:val="24"/>
          <w:szCs w:val="24"/>
          <w:lang w:eastAsia="zh-CN" w:bidi="ar-EG"/>
        </w:rPr>
      </w:pPr>
      <w:r w:rsidRPr="00140F33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Paper word count: </w:t>
      </w:r>
      <w:r w:rsidRPr="00140F33">
        <w:rPr>
          <w:rFonts w:ascii="Georgia" w:eastAsia="SimSun" w:hAnsi="Georgia" w:cs="Georgia"/>
          <w:sz w:val="24"/>
          <w:szCs w:val="24"/>
          <w:lang w:eastAsia="zh-CN" w:bidi="ar-EG"/>
        </w:rPr>
        <w:t>2</w:t>
      </w:r>
      <w:r w:rsidR="00CF7D51">
        <w:rPr>
          <w:rFonts w:ascii="Georgia" w:eastAsia="SimSun" w:hAnsi="Georgia" w:cs="Georgia"/>
          <w:sz w:val="24"/>
          <w:szCs w:val="24"/>
          <w:lang w:eastAsia="zh-CN" w:bidi="ar-EG"/>
        </w:rPr>
        <w:t>774</w:t>
      </w:r>
    </w:p>
    <w:p w:rsidR="004B7B55" w:rsidRPr="00BE4501" w:rsidRDefault="004B7B55" w:rsidP="00B0396C">
      <w:pPr>
        <w:suppressLineNumbers/>
        <w:autoSpaceDE w:val="0"/>
        <w:autoSpaceDN w:val="0"/>
        <w:adjustRightInd w:val="0"/>
        <w:spacing w:after="0" w:line="480" w:lineRule="auto"/>
        <w:ind w:right="4"/>
        <w:jc w:val="both"/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</w:pPr>
      <w:r w:rsidRPr="00BE4501">
        <w:rPr>
          <w:rFonts w:ascii="Georgia" w:eastAsia="SimSun" w:hAnsi="Georgia" w:cs="Georgia"/>
          <w:b/>
          <w:bCs/>
          <w:sz w:val="24"/>
          <w:szCs w:val="24"/>
          <w:lang w:eastAsia="zh-CN" w:bidi="ar-EG"/>
        </w:rPr>
        <w:t xml:space="preserve">Key words: </w:t>
      </w:r>
      <w:r w:rsidRPr="00BE4501">
        <w:rPr>
          <w:rFonts w:ascii="Georgia" w:eastAsia="SimSun" w:hAnsi="Georgia" w:cs="Georgia"/>
          <w:sz w:val="24"/>
          <w:szCs w:val="24"/>
          <w:lang w:eastAsia="zh-CN" w:bidi="ar-EG"/>
        </w:rPr>
        <w:t>HCV, DAA drugs, Liver cirrhosis, quality of life.</w:t>
      </w:r>
    </w:p>
    <w:p w:rsidR="00AB4139" w:rsidRPr="000E23D5" w:rsidRDefault="0001641B" w:rsidP="002F7E9A">
      <w:pPr>
        <w:suppressLineNumbers/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0E23D5">
        <w:rPr>
          <w:rFonts w:asciiTheme="minorBidi" w:hAnsiTheme="minorBidi"/>
          <w:b/>
          <w:bCs/>
          <w:sz w:val="24"/>
          <w:szCs w:val="24"/>
        </w:rPr>
        <w:lastRenderedPageBreak/>
        <w:t xml:space="preserve">Abstract: </w:t>
      </w:r>
    </w:p>
    <w:p w:rsidR="001816A1" w:rsidRDefault="00DC393E" w:rsidP="002F7E9A">
      <w:pPr>
        <w:suppressLineNumbers/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BE4501">
        <w:rPr>
          <w:rFonts w:asciiTheme="minorBidi" w:hAnsiTheme="minorBidi"/>
          <w:b/>
          <w:bCs/>
          <w:sz w:val="24"/>
          <w:szCs w:val="24"/>
        </w:rPr>
        <w:t>Background:</w:t>
      </w:r>
      <w:r>
        <w:rPr>
          <w:rFonts w:asciiTheme="minorBidi" w:hAnsiTheme="minorBidi"/>
          <w:sz w:val="24"/>
          <w:szCs w:val="24"/>
        </w:rPr>
        <w:t xml:space="preserve"> </w:t>
      </w:r>
      <w:r w:rsidRPr="00DC393E">
        <w:rPr>
          <w:rFonts w:asciiTheme="minorBidi" w:hAnsiTheme="minorBidi"/>
          <w:sz w:val="24"/>
          <w:szCs w:val="24"/>
        </w:rPr>
        <w:t xml:space="preserve">Chronic hepatitis C virus (HCV) causes significant decline in the health related quality of life (HRQL). Recently, direct acting anti-viral drugs (DAA) have been endorsed as standard of care for treatment for HCV. </w:t>
      </w:r>
      <w:r w:rsidR="00190B7A" w:rsidRPr="00BE4501">
        <w:rPr>
          <w:rFonts w:asciiTheme="minorBidi" w:hAnsiTheme="minorBidi"/>
          <w:b/>
          <w:bCs/>
          <w:sz w:val="24"/>
          <w:szCs w:val="24"/>
        </w:rPr>
        <w:t>Objectives</w:t>
      </w:r>
      <w:r w:rsidRPr="00BE4501">
        <w:rPr>
          <w:rFonts w:asciiTheme="minorBidi" w:hAnsiTheme="minorBidi"/>
          <w:b/>
          <w:bCs/>
          <w:sz w:val="24"/>
          <w:szCs w:val="24"/>
        </w:rPr>
        <w:t>:</w:t>
      </w:r>
      <w:r w:rsidRPr="00DC393E">
        <w:rPr>
          <w:rFonts w:asciiTheme="minorBidi" w:hAnsiTheme="minorBidi"/>
          <w:sz w:val="24"/>
          <w:szCs w:val="24"/>
        </w:rPr>
        <w:t xml:space="preserve"> to study the HRQL in patients with HCV and cirrhosis before and after DAA.</w:t>
      </w:r>
      <w:r w:rsidR="00190B7A">
        <w:rPr>
          <w:rFonts w:asciiTheme="minorBidi" w:hAnsiTheme="minorBidi"/>
          <w:sz w:val="24"/>
          <w:szCs w:val="24"/>
        </w:rPr>
        <w:t xml:space="preserve"> </w:t>
      </w:r>
      <w:r w:rsidR="00190B7A" w:rsidRPr="00BE4501">
        <w:rPr>
          <w:rFonts w:asciiTheme="minorBidi" w:hAnsiTheme="minorBidi"/>
          <w:b/>
          <w:bCs/>
          <w:sz w:val="24"/>
          <w:szCs w:val="24"/>
        </w:rPr>
        <w:t>Study design:</w:t>
      </w:r>
      <w:r w:rsidR="00190B7A">
        <w:rPr>
          <w:rFonts w:asciiTheme="minorBidi" w:hAnsiTheme="minorBidi"/>
          <w:sz w:val="24"/>
          <w:szCs w:val="24"/>
        </w:rPr>
        <w:t xml:space="preserve"> Prospective cohort hospital based study. </w:t>
      </w:r>
      <w:r w:rsidR="00190B7A" w:rsidRPr="00BE4501">
        <w:rPr>
          <w:rFonts w:asciiTheme="minorBidi" w:hAnsiTheme="minorBidi"/>
          <w:b/>
          <w:bCs/>
          <w:sz w:val="24"/>
          <w:szCs w:val="24"/>
        </w:rPr>
        <w:t>M</w:t>
      </w:r>
      <w:r w:rsidRPr="00BE4501">
        <w:rPr>
          <w:rFonts w:asciiTheme="minorBidi" w:hAnsiTheme="minorBidi"/>
          <w:b/>
          <w:bCs/>
          <w:sz w:val="24"/>
          <w:szCs w:val="24"/>
        </w:rPr>
        <w:t>ethods:</w:t>
      </w:r>
      <w:r>
        <w:rPr>
          <w:rFonts w:asciiTheme="minorBidi" w:hAnsiTheme="minorBidi"/>
          <w:sz w:val="24"/>
          <w:szCs w:val="24"/>
        </w:rPr>
        <w:t xml:space="preserve"> W</w:t>
      </w:r>
      <w:r w:rsidRPr="00DC393E">
        <w:rPr>
          <w:rFonts w:asciiTheme="minorBidi" w:hAnsiTheme="minorBidi"/>
          <w:sz w:val="24"/>
          <w:szCs w:val="24"/>
        </w:rPr>
        <w:t xml:space="preserve">e included 500 patients with HCV and cirrhosis fulfilled all eligibility criteria for treatment and completed the survey of HRQL using (SF-36 and CLDQ questioners) before and after treatment. Patients were treated by combination of one of the following regimens: a) </w:t>
      </w:r>
      <w:proofErr w:type="spellStart"/>
      <w:r w:rsidRPr="00DC393E">
        <w:rPr>
          <w:rFonts w:asciiTheme="minorBidi" w:hAnsiTheme="minorBidi"/>
          <w:sz w:val="24"/>
          <w:szCs w:val="24"/>
        </w:rPr>
        <w:t>Sofosbuvir</w:t>
      </w:r>
      <w:proofErr w:type="spellEnd"/>
      <w:r w:rsidRPr="00DC393E">
        <w:rPr>
          <w:rFonts w:asciiTheme="minorBidi" w:hAnsiTheme="minorBidi"/>
          <w:sz w:val="24"/>
          <w:szCs w:val="24"/>
        </w:rPr>
        <w:t xml:space="preserve"> (SOF) plus </w:t>
      </w:r>
      <w:proofErr w:type="spellStart"/>
      <w:r w:rsidRPr="00DC393E">
        <w:rPr>
          <w:rFonts w:asciiTheme="minorBidi" w:hAnsiTheme="minorBidi"/>
          <w:sz w:val="24"/>
          <w:szCs w:val="24"/>
        </w:rPr>
        <w:t>Daclatasvir</w:t>
      </w:r>
      <w:proofErr w:type="spellEnd"/>
      <w:r w:rsidRPr="00DC393E">
        <w:rPr>
          <w:rFonts w:asciiTheme="minorBidi" w:hAnsiTheme="minorBidi"/>
          <w:sz w:val="24"/>
          <w:szCs w:val="24"/>
        </w:rPr>
        <w:t xml:space="preserve"> (DAC) ± ribavirin (RBV) in 2 divided doses or b) SOF plus </w:t>
      </w:r>
      <w:proofErr w:type="spellStart"/>
      <w:r w:rsidRPr="00DC393E">
        <w:rPr>
          <w:rFonts w:asciiTheme="minorBidi" w:hAnsiTheme="minorBidi"/>
          <w:sz w:val="24"/>
          <w:szCs w:val="24"/>
        </w:rPr>
        <w:t>Simeprevir</w:t>
      </w:r>
      <w:proofErr w:type="spellEnd"/>
      <w:r w:rsidRPr="00DC393E">
        <w:rPr>
          <w:rFonts w:asciiTheme="minorBidi" w:hAnsiTheme="minorBidi"/>
          <w:sz w:val="24"/>
          <w:szCs w:val="24"/>
        </w:rPr>
        <w:t xml:space="preserve"> (SIM) ± RBV or c) SOF plus RBV.</w:t>
      </w:r>
      <w:r w:rsidR="00190B7A">
        <w:rPr>
          <w:rFonts w:asciiTheme="minorBidi" w:hAnsiTheme="minorBidi"/>
          <w:sz w:val="24"/>
          <w:szCs w:val="24"/>
        </w:rPr>
        <w:t xml:space="preserve"> </w:t>
      </w:r>
      <w:proofErr w:type="gramStart"/>
      <w:r w:rsidRPr="00BE4501">
        <w:rPr>
          <w:rFonts w:asciiTheme="minorBidi" w:hAnsiTheme="minorBidi"/>
          <w:b/>
          <w:bCs/>
          <w:sz w:val="24"/>
          <w:szCs w:val="24"/>
        </w:rPr>
        <w:t>Results:</w:t>
      </w:r>
      <w:r>
        <w:rPr>
          <w:rFonts w:asciiTheme="minorBidi" w:hAnsiTheme="minorBidi"/>
          <w:sz w:val="24"/>
          <w:szCs w:val="24"/>
        </w:rPr>
        <w:t xml:space="preserve"> </w:t>
      </w:r>
      <w:r w:rsidR="008C0B0E">
        <w:rPr>
          <w:rFonts w:asciiTheme="minorBidi" w:hAnsiTheme="minorBidi"/>
          <w:sz w:val="24"/>
          <w:szCs w:val="24"/>
        </w:rPr>
        <w:t xml:space="preserve">On treatment, </w:t>
      </w:r>
      <w:r w:rsidRPr="00DC393E">
        <w:rPr>
          <w:rFonts w:asciiTheme="minorBidi" w:hAnsiTheme="minorBidi"/>
          <w:sz w:val="24"/>
          <w:szCs w:val="24"/>
        </w:rPr>
        <w:t>35.2% of the patients had a poor physical function and half of them had poor role-emotional, while 45.7% patients’ had excellent role-emotional, 49% noticed change in their mode, evaluation of HRQL before and after treatment through SF-36 and CLDQ showed an improvement in different domains.</w:t>
      </w:r>
      <w:proofErr w:type="gramEnd"/>
      <w:r w:rsidRPr="00DC393E">
        <w:rPr>
          <w:rFonts w:asciiTheme="minorBidi" w:hAnsiTheme="minorBidi"/>
          <w:sz w:val="24"/>
          <w:szCs w:val="24"/>
        </w:rPr>
        <w:t xml:space="preserve"> </w:t>
      </w:r>
      <w:proofErr w:type="gramStart"/>
      <w:r w:rsidRPr="00DC393E">
        <w:rPr>
          <w:rFonts w:asciiTheme="minorBidi" w:hAnsiTheme="minorBidi"/>
          <w:sz w:val="24"/>
          <w:szCs w:val="24"/>
        </w:rPr>
        <w:t>(p&lt;0.05).</w:t>
      </w:r>
      <w:proofErr w:type="gramEnd"/>
      <w:r w:rsidRPr="00DC393E">
        <w:rPr>
          <w:rFonts w:asciiTheme="minorBidi" w:hAnsiTheme="minorBidi"/>
          <w:sz w:val="24"/>
          <w:szCs w:val="24"/>
        </w:rPr>
        <w:t xml:space="preserve"> The overall sustained virological response (SVR) was (89.6%).</w:t>
      </w:r>
      <w:r w:rsidR="00190B7A">
        <w:rPr>
          <w:rFonts w:asciiTheme="minorBidi" w:hAnsiTheme="minorBidi"/>
          <w:sz w:val="24"/>
          <w:szCs w:val="24"/>
        </w:rPr>
        <w:t xml:space="preserve"> </w:t>
      </w:r>
      <w:r w:rsidRPr="00BE4501">
        <w:rPr>
          <w:rFonts w:asciiTheme="minorBidi" w:hAnsiTheme="minorBidi"/>
          <w:b/>
          <w:bCs/>
          <w:sz w:val="24"/>
          <w:szCs w:val="24"/>
        </w:rPr>
        <w:t>Conclusions:</w:t>
      </w:r>
      <w:r>
        <w:rPr>
          <w:rFonts w:asciiTheme="minorBidi" w:hAnsiTheme="minorBidi"/>
          <w:sz w:val="24"/>
          <w:szCs w:val="24"/>
        </w:rPr>
        <w:t xml:space="preserve"> </w:t>
      </w:r>
      <w:r w:rsidRPr="00DC393E">
        <w:rPr>
          <w:rFonts w:asciiTheme="minorBidi" w:hAnsiTheme="minorBidi"/>
          <w:sz w:val="24"/>
          <w:szCs w:val="24"/>
        </w:rPr>
        <w:t>Results from the current study suggest that HRQL decreased on treatment and significantly increased after treatment. We recommend addressing the patients’ quality of life into consideration as a part of the evaluation protocol before the initiation of DAA drugs and after cure to improve this particular aspect of patients’ life.</w:t>
      </w:r>
    </w:p>
    <w:p w:rsidR="002C248D" w:rsidRDefault="002C248D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p w:rsidR="004009D3" w:rsidRPr="000D5C5C" w:rsidRDefault="004009D3" w:rsidP="004009D3">
      <w:pPr>
        <w:tabs>
          <w:tab w:val="left" w:pos="1380"/>
        </w:tabs>
        <w:ind w:right="-450"/>
        <w:jc w:val="both"/>
        <w:rPr>
          <w:rFonts w:ascii="Calibri" w:eastAsia="Calibri" w:hAnsi="Calibri" w:cs="Arial"/>
          <w:b/>
          <w:bCs/>
          <w:i/>
          <w:iCs/>
        </w:rPr>
      </w:pPr>
    </w:p>
    <w:p w:rsidR="004009D3" w:rsidRDefault="004009D3" w:rsidP="004009D3">
      <w:p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bCs/>
          <w:i/>
          <w:noProof/>
          <w:sz w:val="24"/>
          <w:szCs w:val="24"/>
        </w:rPr>
        <w:lastRenderedPageBreak/>
        <w:drawing>
          <wp:inline distT="0" distB="0" distL="0" distR="0" wp14:anchorId="0F7C62BC" wp14:editId="31E46D8F">
            <wp:extent cx="5943600" cy="3344995"/>
            <wp:effectExtent l="0" t="0" r="0" b="8255"/>
            <wp:docPr id="1" name="Picture 1" descr="C:\Users\Wesam\Desktop\HRQOL PAPER LAST EDITION\Fig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sam\Desktop\HRQOL PAPER LAST EDITION\Fig. 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C5C">
        <w:rPr>
          <w:rFonts w:asciiTheme="minorBidi" w:hAnsiTheme="minorBidi"/>
          <w:b/>
          <w:bCs/>
          <w:sz w:val="24"/>
          <w:szCs w:val="24"/>
        </w:rPr>
        <w:t xml:space="preserve">Figure 1: </w:t>
      </w:r>
      <w:r w:rsidRPr="000D5C5C">
        <w:rPr>
          <w:rFonts w:asciiTheme="minorBidi" w:hAnsiTheme="minorBidi"/>
          <w:sz w:val="24"/>
          <w:szCs w:val="24"/>
        </w:rPr>
        <w:t>Distribution of patients consulted the doctor abou</w:t>
      </w:r>
      <w:r>
        <w:rPr>
          <w:rFonts w:asciiTheme="minorBidi" w:hAnsiTheme="minorBidi"/>
          <w:sz w:val="24"/>
          <w:szCs w:val="24"/>
        </w:rPr>
        <w:t>t annoying side effects (N=500),</w:t>
      </w:r>
      <w:r w:rsidRPr="000D5C5C">
        <w:rPr>
          <w:rFonts w:asciiTheme="minorBidi" w:hAnsiTheme="minorBidi"/>
          <w:sz w:val="24"/>
          <w:szCs w:val="24"/>
        </w:rPr>
        <w:t xml:space="preserve"> 54% of patients consulted the doctor about annoying side effects.</w:t>
      </w:r>
    </w:p>
    <w:p w:rsidR="004009D3" w:rsidRDefault="004009D3" w:rsidP="004009D3">
      <w:pPr>
        <w:jc w:val="both"/>
        <w:rPr>
          <w:rFonts w:asciiTheme="minorBidi" w:hAnsiTheme="minorBidi"/>
          <w:sz w:val="24"/>
          <w:szCs w:val="24"/>
        </w:rPr>
      </w:pPr>
    </w:p>
    <w:p w:rsidR="004009D3" w:rsidRDefault="004009D3" w:rsidP="004009D3">
      <w:pPr>
        <w:jc w:val="both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noProof/>
          <w:sz w:val="24"/>
          <w:szCs w:val="24"/>
        </w:rPr>
        <w:lastRenderedPageBreak/>
        <w:drawing>
          <wp:inline distT="0" distB="0" distL="0" distR="0" wp14:anchorId="234BE7AF" wp14:editId="3203EB28">
            <wp:extent cx="6332561" cy="6121021"/>
            <wp:effectExtent l="0" t="0" r="0" b="0"/>
            <wp:docPr id="2" name="Picture 2" descr="C:\Users\Wesam\Desktop\HRQOL PAPER LAST EDITION\Fig.2 Q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esam\Desktop\HRQOL PAPER LAST EDITION\Fig.2 QOL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561" cy="612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9D3" w:rsidRPr="00FB6959" w:rsidRDefault="004009D3" w:rsidP="004009D3">
      <w:pPr>
        <w:jc w:val="both"/>
        <w:rPr>
          <w:rFonts w:asciiTheme="minorBidi" w:hAnsiTheme="minorBidi"/>
          <w:sz w:val="24"/>
          <w:szCs w:val="24"/>
        </w:rPr>
      </w:pPr>
      <w:r w:rsidRPr="000D5C5C">
        <w:rPr>
          <w:rFonts w:asciiTheme="minorBidi" w:hAnsiTheme="minorBidi"/>
          <w:b/>
          <w:bCs/>
          <w:sz w:val="24"/>
          <w:szCs w:val="24"/>
        </w:rPr>
        <w:t xml:space="preserve">Figure 2: </w:t>
      </w:r>
      <w:r w:rsidRPr="000D5C5C">
        <w:rPr>
          <w:rFonts w:asciiTheme="minorBidi" w:hAnsiTheme="minorBidi"/>
          <w:sz w:val="24"/>
          <w:szCs w:val="24"/>
        </w:rPr>
        <w:t>Distribution of common short-term side effects among patients attending National Liver Institute Hospital (N=500). Headache was the most common short-term side effect (55%) followed by others as (joint pain–decreasing sexua</w:t>
      </w:r>
      <w:r>
        <w:rPr>
          <w:rFonts w:asciiTheme="minorBidi" w:hAnsiTheme="minorBidi"/>
          <w:sz w:val="24"/>
          <w:szCs w:val="24"/>
        </w:rPr>
        <w:t>l function-decreasing appetite).</w:t>
      </w:r>
    </w:p>
    <w:p w:rsidR="002C248D" w:rsidRDefault="002C248D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  <w:bookmarkStart w:id="0" w:name="_GoBack"/>
      <w:bookmarkEnd w:id="0"/>
    </w:p>
    <w:p w:rsidR="002C248D" w:rsidRDefault="002C248D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p w:rsidR="002C248D" w:rsidRDefault="002C248D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p w:rsidR="002C248D" w:rsidRDefault="002C248D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p w:rsidR="001414F0" w:rsidRDefault="001414F0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p w:rsidR="002C248D" w:rsidRDefault="002C248D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p w:rsidR="00FA7F67" w:rsidRDefault="00FA7F67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p w:rsidR="00F8288A" w:rsidRDefault="00F8288A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p w:rsidR="00F8288A" w:rsidRDefault="00F8288A" w:rsidP="002F7E9A">
      <w:pPr>
        <w:suppressLineNumbers/>
        <w:jc w:val="both"/>
        <w:rPr>
          <w:rFonts w:asciiTheme="minorBidi" w:hAnsiTheme="minorBidi"/>
          <w:b/>
          <w:bCs/>
          <w:sz w:val="24"/>
          <w:szCs w:val="24"/>
        </w:rPr>
      </w:pPr>
    </w:p>
    <w:sectPr w:rsidR="00F8288A" w:rsidSect="00400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580" w:rsidRDefault="00FD3580" w:rsidP="00FF3D69">
      <w:pPr>
        <w:spacing w:after="0" w:line="240" w:lineRule="auto"/>
      </w:pPr>
      <w:r>
        <w:separator/>
      </w:r>
    </w:p>
  </w:endnote>
  <w:endnote w:type="continuationSeparator" w:id="0">
    <w:p w:rsidR="00FD3580" w:rsidRDefault="00FD3580" w:rsidP="00FF3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580" w:rsidRDefault="00FD3580" w:rsidP="00FF3D69">
      <w:pPr>
        <w:spacing w:after="0" w:line="240" w:lineRule="auto"/>
      </w:pPr>
      <w:r>
        <w:separator/>
      </w:r>
    </w:p>
  </w:footnote>
  <w:footnote w:type="continuationSeparator" w:id="0">
    <w:p w:rsidR="00FD3580" w:rsidRDefault="00FD3580" w:rsidP="00FF3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A1247"/>
    <w:multiLevelType w:val="multilevel"/>
    <w:tmpl w:val="B058ABB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2E1201"/>
    <w:multiLevelType w:val="hybridMultilevel"/>
    <w:tmpl w:val="CB343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26C98"/>
    <w:multiLevelType w:val="hybridMultilevel"/>
    <w:tmpl w:val="8FDC8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F1C8B"/>
    <w:multiLevelType w:val="hybridMultilevel"/>
    <w:tmpl w:val="6F741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470A7C"/>
    <w:multiLevelType w:val="hybridMultilevel"/>
    <w:tmpl w:val="CEECD6C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FAF3F7E"/>
    <w:multiLevelType w:val="hybridMultilevel"/>
    <w:tmpl w:val="C980DB5E"/>
    <w:lvl w:ilvl="0" w:tplc="7EB68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A35955"/>
    <w:multiLevelType w:val="hybridMultilevel"/>
    <w:tmpl w:val="A560FD94"/>
    <w:lvl w:ilvl="0" w:tplc="316C6EF8">
      <w:start w:val="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40"/>
    <w:rsid w:val="0000090D"/>
    <w:rsid w:val="0001641B"/>
    <w:rsid w:val="00030CAD"/>
    <w:rsid w:val="000374F0"/>
    <w:rsid w:val="000822C3"/>
    <w:rsid w:val="00095CC9"/>
    <w:rsid w:val="000A7CBF"/>
    <w:rsid w:val="000B26D2"/>
    <w:rsid w:val="000D4B14"/>
    <w:rsid w:val="000D5C5C"/>
    <w:rsid w:val="000D7026"/>
    <w:rsid w:val="000E0A43"/>
    <w:rsid w:val="000E23D5"/>
    <w:rsid w:val="000E76CC"/>
    <w:rsid w:val="0011308D"/>
    <w:rsid w:val="00132BC4"/>
    <w:rsid w:val="00136ECB"/>
    <w:rsid w:val="00140F33"/>
    <w:rsid w:val="001414F0"/>
    <w:rsid w:val="001468C8"/>
    <w:rsid w:val="00155C63"/>
    <w:rsid w:val="00174AFB"/>
    <w:rsid w:val="001816A1"/>
    <w:rsid w:val="00190B7A"/>
    <w:rsid w:val="001A2562"/>
    <w:rsid w:val="001E1781"/>
    <w:rsid w:val="00222CD5"/>
    <w:rsid w:val="00226C65"/>
    <w:rsid w:val="00231ECF"/>
    <w:rsid w:val="00236459"/>
    <w:rsid w:val="00245738"/>
    <w:rsid w:val="00251637"/>
    <w:rsid w:val="00260F80"/>
    <w:rsid w:val="0028009E"/>
    <w:rsid w:val="00282DEC"/>
    <w:rsid w:val="002A5A72"/>
    <w:rsid w:val="002C248D"/>
    <w:rsid w:val="002D02DF"/>
    <w:rsid w:val="002D1C5A"/>
    <w:rsid w:val="002D5F0B"/>
    <w:rsid w:val="002E40A0"/>
    <w:rsid w:val="002F7E9A"/>
    <w:rsid w:val="0030206E"/>
    <w:rsid w:val="00312547"/>
    <w:rsid w:val="00321B6B"/>
    <w:rsid w:val="003555BA"/>
    <w:rsid w:val="00364C32"/>
    <w:rsid w:val="00371E8B"/>
    <w:rsid w:val="003A102B"/>
    <w:rsid w:val="003A144A"/>
    <w:rsid w:val="003A2867"/>
    <w:rsid w:val="003A3D1B"/>
    <w:rsid w:val="003A6671"/>
    <w:rsid w:val="003B7A2D"/>
    <w:rsid w:val="003C7FEA"/>
    <w:rsid w:val="003D56C7"/>
    <w:rsid w:val="004009D3"/>
    <w:rsid w:val="00400AD0"/>
    <w:rsid w:val="004136E3"/>
    <w:rsid w:val="00416CFC"/>
    <w:rsid w:val="004211F6"/>
    <w:rsid w:val="004305AA"/>
    <w:rsid w:val="00437C8C"/>
    <w:rsid w:val="0044262A"/>
    <w:rsid w:val="00446562"/>
    <w:rsid w:val="00461C86"/>
    <w:rsid w:val="00470B5B"/>
    <w:rsid w:val="004833C4"/>
    <w:rsid w:val="00495F40"/>
    <w:rsid w:val="004B338A"/>
    <w:rsid w:val="004B7B55"/>
    <w:rsid w:val="004E4315"/>
    <w:rsid w:val="004E67B8"/>
    <w:rsid w:val="004E6C11"/>
    <w:rsid w:val="004F07A7"/>
    <w:rsid w:val="00500977"/>
    <w:rsid w:val="00511130"/>
    <w:rsid w:val="00512A6F"/>
    <w:rsid w:val="00521527"/>
    <w:rsid w:val="00521C07"/>
    <w:rsid w:val="00534576"/>
    <w:rsid w:val="00541BBC"/>
    <w:rsid w:val="00571EAA"/>
    <w:rsid w:val="00581BC2"/>
    <w:rsid w:val="005960AD"/>
    <w:rsid w:val="005B6875"/>
    <w:rsid w:val="005C5865"/>
    <w:rsid w:val="005E66CD"/>
    <w:rsid w:val="005F24C5"/>
    <w:rsid w:val="005F5AB8"/>
    <w:rsid w:val="006442EC"/>
    <w:rsid w:val="00646D76"/>
    <w:rsid w:val="0065025E"/>
    <w:rsid w:val="00650D36"/>
    <w:rsid w:val="0068113A"/>
    <w:rsid w:val="006A7047"/>
    <w:rsid w:val="006E332E"/>
    <w:rsid w:val="00702A5D"/>
    <w:rsid w:val="007237FD"/>
    <w:rsid w:val="007323B2"/>
    <w:rsid w:val="007409C8"/>
    <w:rsid w:val="0077745D"/>
    <w:rsid w:val="00791A7E"/>
    <w:rsid w:val="007A3B47"/>
    <w:rsid w:val="007A5478"/>
    <w:rsid w:val="007B1B77"/>
    <w:rsid w:val="007B597A"/>
    <w:rsid w:val="007F0F98"/>
    <w:rsid w:val="0082203D"/>
    <w:rsid w:val="0088266C"/>
    <w:rsid w:val="008B645D"/>
    <w:rsid w:val="008C0B0E"/>
    <w:rsid w:val="008C18BF"/>
    <w:rsid w:val="008C6ED9"/>
    <w:rsid w:val="00906059"/>
    <w:rsid w:val="009155E2"/>
    <w:rsid w:val="0092132C"/>
    <w:rsid w:val="00921ACA"/>
    <w:rsid w:val="00942A4F"/>
    <w:rsid w:val="00947D94"/>
    <w:rsid w:val="00953057"/>
    <w:rsid w:val="009853F1"/>
    <w:rsid w:val="009A2E6B"/>
    <w:rsid w:val="009B13A9"/>
    <w:rsid w:val="009C2946"/>
    <w:rsid w:val="009C64D1"/>
    <w:rsid w:val="009D7D1F"/>
    <w:rsid w:val="009F1E46"/>
    <w:rsid w:val="00A10419"/>
    <w:rsid w:val="00A13899"/>
    <w:rsid w:val="00A340A5"/>
    <w:rsid w:val="00A37960"/>
    <w:rsid w:val="00A602D5"/>
    <w:rsid w:val="00A660C0"/>
    <w:rsid w:val="00A83FBA"/>
    <w:rsid w:val="00AA2C14"/>
    <w:rsid w:val="00AB4139"/>
    <w:rsid w:val="00AC2960"/>
    <w:rsid w:val="00AC64E4"/>
    <w:rsid w:val="00AD5577"/>
    <w:rsid w:val="00AD7C95"/>
    <w:rsid w:val="00B0396C"/>
    <w:rsid w:val="00B212F9"/>
    <w:rsid w:val="00B36275"/>
    <w:rsid w:val="00B70166"/>
    <w:rsid w:val="00B73C15"/>
    <w:rsid w:val="00BA2571"/>
    <w:rsid w:val="00BE0613"/>
    <w:rsid w:val="00BE4501"/>
    <w:rsid w:val="00BF4653"/>
    <w:rsid w:val="00BF4F6D"/>
    <w:rsid w:val="00BF690F"/>
    <w:rsid w:val="00C107CC"/>
    <w:rsid w:val="00C12769"/>
    <w:rsid w:val="00C2768F"/>
    <w:rsid w:val="00C32EE3"/>
    <w:rsid w:val="00C4363D"/>
    <w:rsid w:val="00CC17DC"/>
    <w:rsid w:val="00CD09E6"/>
    <w:rsid w:val="00CD413F"/>
    <w:rsid w:val="00CD4672"/>
    <w:rsid w:val="00CE6FC2"/>
    <w:rsid w:val="00CF7D51"/>
    <w:rsid w:val="00D04806"/>
    <w:rsid w:val="00D121D7"/>
    <w:rsid w:val="00D216A7"/>
    <w:rsid w:val="00D25242"/>
    <w:rsid w:val="00D33A8B"/>
    <w:rsid w:val="00D35390"/>
    <w:rsid w:val="00D63E20"/>
    <w:rsid w:val="00D92E88"/>
    <w:rsid w:val="00D9463C"/>
    <w:rsid w:val="00DC0AD2"/>
    <w:rsid w:val="00DC348A"/>
    <w:rsid w:val="00DC393E"/>
    <w:rsid w:val="00DD1813"/>
    <w:rsid w:val="00DE4D46"/>
    <w:rsid w:val="00DF2526"/>
    <w:rsid w:val="00DF4166"/>
    <w:rsid w:val="00DF69AD"/>
    <w:rsid w:val="00DF75CB"/>
    <w:rsid w:val="00E138CF"/>
    <w:rsid w:val="00E258C8"/>
    <w:rsid w:val="00E270B8"/>
    <w:rsid w:val="00E36715"/>
    <w:rsid w:val="00E537C4"/>
    <w:rsid w:val="00EA7072"/>
    <w:rsid w:val="00EC0A7C"/>
    <w:rsid w:val="00EC1BB2"/>
    <w:rsid w:val="00EC48F3"/>
    <w:rsid w:val="00EF4AC0"/>
    <w:rsid w:val="00EF4D5C"/>
    <w:rsid w:val="00EF4F88"/>
    <w:rsid w:val="00F077A7"/>
    <w:rsid w:val="00F21B6B"/>
    <w:rsid w:val="00F33594"/>
    <w:rsid w:val="00F40FF5"/>
    <w:rsid w:val="00F42D13"/>
    <w:rsid w:val="00F47E3F"/>
    <w:rsid w:val="00F8288A"/>
    <w:rsid w:val="00F86C93"/>
    <w:rsid w:val="00F901D4"/>
    <w:rsid w:val="00F9143E"/>
    <w:rsid w:val="00FA4434"/>
    <w:rsid w:val="00FA7F67"/>
    <w:rsid w:val="00FB6959"/>
    <w:rsid w:val="00FD3580"/>
    <w:rsid w:val="00FF244F"/>
    <w:rsid w:val="00FF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95F40"/>
    <w:rPr>
      <w:rFonts w:ascii="Times-Roman" w:hAnsi="Times-Roman" w:hint="default"/>
      <w:b w:val="0"/>
      <w:bCs w:val="0"/>
      <w:i w:val="0"/>
      <w:iCs w:val="0"/>
      <w:color w:val="242021"/>
      <w:sz w:val="20"/>
      <w:szCs w:val="20"/>
    </w:rPr>
  </w:style>
  <w:style w:type="paragraph" w:customStyle="1" w:styleId="Pa7">
    <w:name w:val="Pa7"/>
    <w:basedOn w:val="Normal"/>
    <w:next w:val="Normal"/>
    <w:uiPriority w:val="99"/>
    <w:rsid w:val="00495F40"/>
    <w:pPr>
      <w:autoSpaceDE w:val="0"/>
      <w:autoSpaceDN w:val="0"/>
      <w:adjustRightInd w:val="0"/>
      <w:spacing w:after="0" w:line="201" w:lineRule="atLeast"/>
    </w:pPr>
    <w:rPr>
      <w:rFonts w:ascii="Helvetica" w:hAnsi="Helvetic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495F40"/>
    <w:pPr>
      <w:autoSpaceDE w:val="0"/>
      <w:autoSpaceDN w:val="0"/>
      <w:adjustRightInd w:val="0"/>
      <w:spacing w:after="0" w:line="201" w:lineRule="atLeast"/>
    </w:pPr>
    <w:rPr>
      <w:rFonts w:ascii="Helvetica" w:hAnsi="Helvetica"/>
      <w:sz w:val="24"/>
      <w:szCs w:val="24"/>
    </w:rPr>
  </w:style>
  <w:style w:type="paragraph" w:styleId="ListParagraph">
    <w:name w:val="List Paragraph"/>
    <w:basedOn w:val="Normal"/>
    <w:uiPriority w:val="34"/>
    <w:qFormat/>
    <w:rsid w:val="00DC348A"/>
    <w:pPr>
      <w:ind w:left="720"/>
      <w:contextualSpacing/>
    </w:pPr>
  </w:style>
  <w:style w:type="table" w:styleId="TableGrid">
    <w:name w:val="Table Grid"/>
    <w:basedOn w:val="TableNormal"/>
    <w:uiPriority w:val="59"/>
    <w:rsid w:val="000D5C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40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3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D69"/>
  </w:style>
  <w:style w:type="paragraph" w:styleId="Footer">
    <w:name w:val="footer"/>
    <w:basedOn w:val="Normal"/>
    <w:link w:val="FooterChar"/>
    <w:uiPriority w:val="99"/>
    <w:unhideWhenUsed/>
    <w:rsid w:val="00FF3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D69"/>
  </w:style>
  <w:style w:type="paragraph" w:styleId="BalloonText">
    <w:name w:val="Balloon Text"/>
    <w:basedOn w:val="Normal"/>
    <w:link w:val="BalloonTextChar"/>
    <w:uiPriority w:val="99"/>
    <w:semiHidden/>
    <w:unhideWhenUsed/>
    <w:rsid w:val="00822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03D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CD09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95F40"/>
    <w:rPr>
      <w:rFonts w:ascii="Times-Roman" w:hAnsi="Times-Roman" w:hint="default"/>
      <w:b w:val="0"/>
      <w:bCs w:val="0"/>
      <w:i w:val="0"/>
      <w:iCs w:val="0"/>
      <w:color w:val="242021"/>
      <w:sz w:val="20"/>
      <w:szCs w:val="20"/>
    </w:rPr>
  </w:style>
  <w:style w:type="paragraph" w:customStyle="1" w:styleId="Pa7">
    <w:name w:val="Pa7"/>
    <w:basedOn w:val="Normal"/>
    <w:next w:val="Normal"/>
    <w:uiPriority w:val="99"/>
    <w:rsid w:val="00495F40"/>
    <w:pPr>
      <w:autoSpaceDE w:val="0"/>
      <w:autoSpaceDN w:val="0"/>
      <w:adjustRightInd w:val="0"/>
      <w:spacing w:after="0" w:line="201" w:lineRule="atLeast"/>
    </w:pPr>
    <w:rPr>
      <w:rFonts w:ascii="Helvetica" w:hAnsi="Helvetic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495F40"/>
    <w:pPr>
      <w:autoSpaceDE w:val="0"/>
      <w:autoSpaceDN w:val="0"/>
      <w:adjustRightInd w:val="0"/>
      <w:spacing w:after="0" w:line="201" w:lineRule="atLeast"/>
    </w:pPr>
    <w:rPr>
      <w:rFonts w:ascii="Helvetica" w:hAnsi="Helvetica"/>
      <w:sz w:val="24"/>
      <w:szCs w:val="24"/>
    </w:rPr>
  </w:style>
  <w:style w:type="paragraph" w:styleId="ListParagraph">
    <w:name w:val="List Paragraph"/>
    <w:basedOn w:val="Normal"/>
    <w:uiPriority w:val="34"/>
    <w:qFormat/>
    <w:rsid w:val="00DC348A"/>
    <w:pPr>
      <w:ind w:left="720"/>
      <w:contextualSpacing/>
    </w:pPr>
  </w:style>
  <w:style w:type="table" w:styleId="TableGrid">
    <w:name w:val="Table Grid"/>
    <w:basedOn w:val="TableNormal"/>
    <w:uiPriority w:val="59"/>
    <w:rsid w:val="000D5C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40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3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D69"/>
  </w:style>
  <w:style w:type="paragraph" w:styleId="Footer">
    <w:name w:val="footer"/>
    <w:basedOn w:val="Normal"/>
    <w:link w:val="FooterChar"/>
    <w:uiPriority w:val="99"/>
    <w:unhideWhenUsed/>
    <w:rsid w:val="00FF3D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D69"/>
  </w:style>
  <w:style w:type="paragraph" w:styleId="BalloonText">
    <w:name w:val="Balloon Text"/>
    <w:basedOn w:val="Normal"/>
    <w:link w:val="BalloonTextChar"/>
    <w:uiPriority w:val="99"/>
    <w:semiHidden/>
    <w:unhideWhenUsed/>
    <w:rsid w:val="00822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03D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CD0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5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2210">
          <w:marLeft w:val="0"/>
          <w:marRight w:val="0"/>
          <w:marTop w:val="36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5477">
                  <w:marLeft w:val="0"/>
                  <w:marRight w:val="0"/>
                  <w:marTop w:val="0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0021">
                  <w:marLeft w:val="0"/>
                  <w:marRight w:val="0"/>
                  <w:marTop w:val="0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5464">
              <w:marLeft w:val="0"/>
              <w:marRight w:val="0"/>
              <w:marTop w:val="0"/>
              <w:marBottom w:val="3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17541">
                  <w:marLeft w:val="0"/>
                  <w:marRight w:val="0"/>
                  <w:marTop w:val="0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2635">
                  <w:marLeft w:val="0"/>
                  <w:marRight w:val="0"/>
                  <w:marTop w:val="0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989">
                  <w:marLeft w:val="0"/>
                  <w:marRight w:val="0"/>
                  <w:marTop w:val="0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wesammorad@gmail.com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9FA7A-0045-4FE8-8455-8EDA2013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438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MCIT</dc:creator>
  <cp:lastModifiedBy>D WESAM M</cp:lastModifiedBy>
  <cp:revision>15</cp:revision>
  <dcterms:created xsi:type="dcterms:W3CDTF">2020-02-26T23:07:00Z</dcterms:created>
  <dcterms:modified xsi:type="dcterms:W3CDTF">2020-03-14T22:51:00Z</dcterms:modified>
</cp:coreProperties>
</file>