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FEA5C" w14:textId="35D7A966" w:rsidR="00C41A39" w:rsidRPr="00624287" w:rsidRDefault="00F14DF8" w:rsidP="00624287">
      <w:pPr>
        <w:pStyle w:val="Heading1"/>
        <w:spacing w:before="170"/>
        <w:rPr>
          <w:color w:val="337AB7"/>
        </w:rPr>
      </w:pPr>
      <w:r>
        <w:rPr>
          <w:color w:val="337AB7"/>
        </w:rPr>
        <w:t>Open access</w:t>
      </w:r>
      <w:r w:rsidRPr="00F14DF8">
        <w:rPr>
          <w:color w:val="337AB7"/>
        </w:rPr>
        <w:t xml:space="preserve"> </w:t>
      </w:r>
      <w:r>
        <w:rPr>
          <w:color w:val="337AB7"/>
        </w:rPr>
        <w:t xml:space="preserve">literature </w:t>
      </w:r>
      <w:r w:rsidRPr="00F14DF8">
        <w:rPr>
          <w:color w:val="337AB7"/>
        </w:rPr>
        <w:t xml:space="preserve">databases for mandatory drug safety literature screening during clinical development and post market </w:t>
      </w:r>
      <w:r w:rsidR="007C4104" w:rsidRPr="00F14DF8">
        <w:rPr>
          <w:color w:val="337AB7"/>
        </w:rPr>
        <w:t xml:space="preserve">– </w:t>
      </w:r>
      <w:r w:rsidR="007C4104">
        <w:rPr>
          <w:color w:val="337AB7"/>
        </w:rPr>
        <w:t>equal</w:t>
      </w:r>
      <w:r w:rsidR="00F01BA4">
        <w:rPr>
          <w:color w:val="337AB7"/>
        </w:rPr>
        <w:t xml:space="preserve"> access to</w:t>
      </w:r>
      <w:r w:rsidR="00A1531A">
        <w:rPr>
          <w:color w:val="337AB7"/>
        </w:rPr>
        <w:t xml:space="preserve"> new science </w:t>
      </w:r>
      <w:r w:rsidRPr="00F14DF8">
        <w:rPr>
          <w:color w:val="337AB7"/>
        </w:rPr>
        <w:t>for pharmaceutical companies</w:t>
      </w:r>
      <w:r w:rsidR="00A1531A">
        <w:rPr>
          <w:color w:val="337AB7"/>
        </w:rPr>
        <w:t>.</w:t>
      </w:r>
    </w:p>
    <w:p w14:paraId="109C65B4" w14:textId="27C047C1" w:rsidR="005973B9" w:rsidRDefault="00F14DF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Steen Ottosen</w:t>
      </w:r>
      <w:r w:rsidR="00C41A39">
        <w:rPr>
          <w:rFonts w:ascii="Arial"/>
        </w:rPr>
        <w:t xml:space="preserve"> MD</w:t>
      </w:r>
      <w:r>
        <w:rPr>
          <w:rFonts w:ascii="Arial"/>
        </w:rPr>
        <w:t>, Steen Ottosen ApS</w:t>
      </w:r>
      <w:r w:rsidR="005973B9">
        <w:rPr>
          <w:rFonts w:ascii="Arial"/>
        </w:rPr>
        <w:t>,</w:t>
      </w:r>
      <w:r>
        <w:rPr>
          <w:rFonts w:ascii="Arial"/>
        </w:rPr>
        <w:t xml:space="preserve"> Denmark</w:t>
      </w:r>
    </w:p>
    <w:p w14:paraId="3836E26D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C9938CE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D24FC13" w14:textId="42DBD43E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43BF3169" w14:textId="77777777" w:rsidR="00372F70" w:rsidRDefault="00A9710C" w:rsidP="00372F70">
      <w:pPr>
        <w:pStyle w:val="BodyText"/>
        <w:spacing w:before="90" w:line="280" w:lineRule="auto"/>
        <w:ind w:left="100"/>
      </w:pPr>
      <w:r>
        <w:t>Statement of the Problem:</w:t>
      </w:r>
    </w:p>
    <w:p w14:paraId="6E237DF8" w14:textId="10E53216" w:rsidR="00C41A39" w:rsidRDefault="00C41A39" w:rsidP="00372F70">
      <w:pPr>
        <w:pStyle w:val="BodyText"/>
        <w:spacing w:before="90" w:line="280" w:lineRule="auto"/>
        <w:ind w:left="100"/>
        <w:jc w:val="both"/>
      </w:pPr>
      <w:r>
        <w:t xml:space="preserve">It is difficult and expensive to meet the regulatory requirements in Europe and USA using existing commercial </w:t>
      </w:r>
      <w:r w:rsidR="00450CF7">
        <w:t>providers</w:t>
      </w:r>
      <w:r>
        <w:t>. Regulatory agencies mandate frequen</w:t>
      </w:r>
      <w:r w:rsidR="00450CF7">
        <w:t>t</w:t>
      </w:r>
      <w:r w:rsidR="005B0F87">
        <w:t xml:space="preserve"> often weekly</w:t>
      </w:r>
      <w:r>
        <w:t xml:space="preserve"> literature searches</w:t>
      </w:r>
      <w:r w:rsidR="00450CF7">
        <w:t xml:space="preserve"> using widely used reference databases. </w:t>
      </w:r>
      <w:r>
        <w:t>In</w:t>
      </w:r>
      <w:r w:rsidR="00450CF7">
        <w:t xml:space="preserve"> addition,</w:t>
      </w:r>
      <w:r>
        <w:t xml:space="preserve"> </w:t>
      </w:r>
      <w:r w:rsidR="00450CF7">
        <w:t xml:space="preserve">the European Union require literature searches in local language in member states. For many small or midsize pharmaceutical </w:t>
      </w:r>
      <w:r w:rsidR="001B2B84">
        <w:t>companies,</w:t>
      </w:r>
      <w:r w:rsidR="00450CF7">
        <w:t xml:space="preserve"> the current costs for access to </w:t>
      </w:r>
      <w:r w:rsidR="007D3DB3">
        <w:t>commercial</w:t>
      </w:r>
      <w:r w:rsidR="00450CF7">
        <w:t xml:space="preserve"> reference databases </w:t>
      </w:r>
      <w:r w:rsidR="0088066F">
        <w:t xml:space="preserve">and articles </w:t>
      </w:r>
      <w:r w:rsidR="00450CF7">
        <w:t xml:space="preserve">is prohibitive. </w:t>
      </w:r>
    </w:p>
    <w:p w14:paraId="5D703F76" w14:textId="77777777" w:rsidR="00372F70" w:rsidRDefault="00A9710C" w:rsidP="00372F70">
      <w:pPr>
        <w:pStyle w:val="BodyText"/>
        <w:spacing w:before="90" w:line="280" w:lineRule="auto"/>
        <w:ind w:left="100"/>
      </w:pPr>
      <w:r>
        <w:t>Methodolog</w:t>
      </w:r>
      <w:r w:rsidR="00B568D7">
        <w:t>y &amp; Theoretical Orientation:</w:t>
      </w:r>
    </w:p>
    <w:p w14:paraId="100908C1" w14:textId="28EA7EDC" w:rsidR="00044BB1" w:rsidRDefault="00F9281B" w:rsidP="000362E7">
      <w:pPr>
        <w:pStyle w:val="BodyText"/>
        <w:spacing w:before="90" w:line="280" w:lineRule="auto"/>
        <w:ind w:left="100"/>
        <w:jc w:val="both"/>
      </w:pPr>
      <w:r>
        <w:t xml:space="preserve">To conduct the required literature searches </w:t>
      </w:r>
      <w:r w:rsidR="00622062">
        <w:t>normally a s</w:t>
      </w:r>
      <w:r w:rsidR="000E477F">
        <w:t>ubscription</w:t>
      </w:r>
      <w:r w:rsidR="00622062">
        <w:t xml:space="preserve"> is required to</w:t>
      </w:r>
      <w:r w:rsidR="000E477F">
        <w:t xml:space="preserve"> access to </w:t>
      </w:r>
      <w:r w:rsidR="00302806">
        <w:t xml:space="preserve">commercial </w:t>
      </w:r>
      <w:r w:rsidR="000E477F">
        <w:t xml:space="preserve">databases </w:t>
      </w:r>
      <w:r w:rsidR="00D74891">
        <w:t>where</w:t>
      </w:r>
      <w:r w:rsidR="00302806">
        <w:t xml:space="preserve"> the cost can </w:t>
      </w:r>
      <w:r w:rsidR="000E477F">
        <w:t xml:space="preserve">run tens of thousands annually. </w:t>
      </w:r>
      <w:r w:rsidR="00372F70">
        <w:t>A</w:t>
      </w:r>
      <w:r w:rsidR="00BC46FA">
        <w:t>ccess to the full text articles must be paid</w:t>
      </w:r>
      <w:r w:rsidR="00D74891">
        <w:t xml:space="preserve"> separatel</w:t>
      </w:r>
      <w:r w:rsidR="00A15161">
        <w:t>y</w:t>
      </w:r>
      <w:r w:rsidR="00A36D18">
        <w:t xml:space="preserve"> which</w:t>
      </w:r>
      <w:r w:rsidR="000E477F">
        <w:t xml:space="preserve"> typically</w:t>
      </w:r>
      <w:r w:rsidR="005C0330">
        <w:t xml:space="preserve"> </w:t>
      </w:r>
      <w:r w:rsidR="000E477F">
        <w:t>cost between $20-100</w:t>
      </w:r>
      <w:r w:rsidR="009D2486">
        <w:t xml:space="preserve"> to access pr</w:t>
      </w:r>
      <w:r w:rsidR="00A15161">
        <w:t>.</w:t>
      </w:r>
      <w:r w:rsidR="009D2486">
        <w:t xml:space="preserve"> article</w:t>
      </w:r>
      <w:r w:rsidR="00A104C0">
        <w:t>.</w:t>
      </w:r>
      <w:r w:rsidR="0023517B">
        <w:t xml:space="preserve"> </w:t>
      </w:r>
      <w:r w:rsidR="002841D8">
        <w:t xml:space="preserve">Most existing </w:t>
      </w:r>
      <w:r w:rsidR="00506D58">
        <w:t>library</w:t>
      </w:r>
      <w:r w:rsidR="00F14E79">
        <w:t xml:space="preserve"> </w:t>
      </w:r>
      <w:r w:rsidR="00506D58">
        <w:t>databases</w:t>
      </w:r>
      <w:r w:rsidR="00F14E79">
        <w:t xml:space="preserve"> are not designed to support the specialized type of search that is required for drug safety</w:t>
      </w:r>
      <w:r w:rsidR="003142C1">
        <w:t xml:space="preserve"> to produce expedited single case reports and aggregate reports</w:t>
      </w:r>
      <w:r w:rsidR="004C0A00">
        <w:t xml:space="preserve"> where</w:t>
      </w:r>
      <w:r w:rsidR="007D5428">
        <w:t xml:space="preserve"> </w:t>
      </w:r>
      <w:r w:rsidR="006D32F8">
        <w:t>searches are</w:t>
      </w:r>
      <w:r w:rsidR="007D5428">
        <w:t xml:space="preserve"> in </w:t>
      </w:r>
      <w:r w:rsidR="004766BA">
        <w:t>date</w:t>
      </w:r>
      <w:r w:rsidR="007D5428">
        <w:t xml:space="preserve"> sequence and</w:t>
      </w:r>
      <w:r w:rsidR="004766BA">
        <w:t xml:space="preserve"> </w:t>
      </w:r>
      <w:r w:rsidR="00415953">
        <w:t>articles</w:t>
      </w:r>
      <w:r w:rsidR="004766BA">
        <w:t xml:space="preserve"> should be</w:t>
      </w:r>
      <w:r w:rsidR="00415953">
        <w:t xml:space="preserve"> presented in a tabular format to quickly review the relevance of the article and access the full text as needed.</w:t>
      </w:r>
    </w:p>
    <w:p w14:paraId="2C344E17" w14:textId="33D24BE6" w:rsidR="00685C04" w:rsidRDefault="00CD387A" w:rsidP="000362E7">
      <w:pPr>
        <w:pStyle w:val="BodyText"/>
        <w:spacing w:before="90" w:line="280" w:lineRule="auto"/>
        <w:ind w:left="100"/>
        <w:jc w:val="both"/>
      </w:pPr>
      <w:r>
        <w:t>One</w:t>
      </w:r>
      <w:r w:rsidR="00AD24A9">
        <w:t xml:space="preserve"> newer open access database is Europe PMC </w:t>
      </w:r>
      <w:r w:rsidR="00313E23">
        <w:t xml:space="preserve">is built on </w:t>
      </w:r>
      <w:proofErr w:type="spellStart"/>
      <w:r w:rsidR="00313E23">
        <w:t>PubMeds</w:t>
      </w:r>
      <w:proofErr w:type="spellEnd"/>
      <w:r w:rsidR="00313E23">
        <w:t xml:space="preserve"> 36 </w:t>
      </w:r>
      <w:r w:rsidR="00582006">
        <w:t>million</w:t>
      </w:r>
      <w:r w:rsidR="00313E23">
        <w:t xml:space="preserve"> </w:t>
      </w:r>
      <w:r w:rsidR="00582006">
        <w:t>indexed articles</w:t>
      </w:r>
      <w:r w:rsidR="00313E23">
        <w:t xml:space="preserve"> </w:t>
      </w:r>
      <w:r w:rsidR="00FF24D6">
        <w:t>and supplemented with additional 5 million mostly European articles</w:t>
      </w:r>
      <w:r w:rsidR="00765838">
        <w:t xml:space="preserve">. Europe PMC </w:t>
      </w:r>
      <w:r w:rsidR="005F43F2">
        <w:t>has</w:t>
      </w:r>
      <w:r w:rsidR="00765838">
        <w:t xml:space="preserve"> </w:t>
      </w:r>
      <w:r w:rsidR="00F14BD4">
        <w:t>full text article search</w:t>
      </w:r>
      <w:r w:rsidR="009056D4">
        <w:t xml:space="preserve"> capability</w:t>
      </w:r>
      <w:r w:rsidR="001B2BAF">
        <w:t xml:space="preserve"> and they </w:t>
      </w:r>
      <w:r w:rsidR="004D7C64">
        <w:t xml:space="preserve">are </w:t>
      </w:r>
      <w:r w:rsidR="001B2BAF">
        <w:t xml:space="preserve">working </w:t>
      </w:r>
      <w:r w:rsidR="00453957">
        <w:t>actively</w:t>
      </w:r>
      <w:r w:rsidR="001B2BAF">
        <w:t xml:space="preserve"> </w:t>
      </w:r>
      <w:r w:rsidR="004D7C64">
        <w:t xml:space="preserve">to make </w:t>
      </w:r>
      <w:r w:rsidR="00286D3A">
        <w:t xml:space="preserve">more </w:t>
      </w:r>
      <w:r w:rsidR="00453957">
        <w:t xml:space="preserve">full text </w:t>
      </w:r>
      <w:r w:rsidR="004D7C64">
        <w:t xml:space="preserve">articles freely </w:t>
      </w:r>
      <w:r w:rsidR="001D54E1">
        <w:t>available for reading</w:t>
      </w:r>
      <w:r w:rsidR="00453957">
        <w:t xml:space="preserve">. In </w:t>
      </w:r>
      <w:r w:rsidR="003517DC">
        <w:t>Europe PMC</w:t>
      </w:r>
      <w:r w:rsidR="001D54E1">
        <w:t xml:space="preserve"> </w:t>
      </w:r>
      <w:r w:rsidR="00217601">
        <w:t>there are currently</w:t>
      </w:r>
      <w:r w:rsidR="00FD2CF0">
        <w:t xml:space="preserve"> </w:t>
      </w:r>
      <w:r w:rsidR="00217601">
        <w:t xml:space="preserve">almost 9 million </w:t>
      </w:r>
      <w:r w:rsidR="00FD2CF0">
        <w:t xml:space="preserve">full text </w:t>
      </w:r>
      <w:r w:rsidR="00217601">
        <w:t>articles f</w:t>
      </w:r>
      <w:r w:rsidR="00FD2CF0">
        <w:t xml:space="preserve">ree to </w:t>
      </w:r>
      <w:r w:rsidR="00E72BB1">
        <w:t>read</w:t>
      </w:r>
      <w:r w:rsidR="00B030A7">
        <w:t xml:space="preserve">. </w:t>
      </w:r>
    </w:p>
    <w:p w14:paraId="0BE928FC" w14:textId="446CA44D" w:rsidR="00A104C0" w:rsidRDefault="00685C04" w:rsidP="00C724B6">
      <w:pPr>
        <w:pStyle w:val="BodyText"/>
        <w:spacing w:before="90" w:line="280" w:lineRule="auto"/>
        <w:ind w:left="100"/>
        <w:jc w:val="both"/>
      </w:pPr>
      <w:r>
        <w:t>Europe PMC i</w:t>
      </w:r>
      <w:r w:rsidR="00CD387A">
        <w:t>s</w:t>
      </w:r>
      <w:r>
        <w:t xml:space="preserve"> </w:t>
      </w:r>
      <w:r w:rsidR="00EF4CCE">
        <w:t xml:space="preserve">partnering with specialists in </w:t>
      </w:r>
      <w:r w:rsidR="00C72377">
        <w:t>drug safety and pharmacovigilance to provide</w:t>
      </w:r>
      <w:r w:rsidR="00E72BB1">
        <w:t xml:space="preserve"> </w:t>
      </w:r>
      <w:r w:rsidR="006E45C2">
        <w:t xml:space="preserve">open </w:t>
      </w:r>
      <w:r w:rsidR="00C72377">
        <w:t>search tools</w:t>
      </w:r>
      <w:r w:rsidR="00CF282A">
        <w:t xml:space="preserve"> </w:t>
      </w:r>
      <w:r w:rsidR="00CF282A">
        <w:t>like RxReg.com</w:t>
      </w:r>
      <w:r w:rsidR="00C72377">
        <w:t xml:space="preserve"> </w:t>
      </w:r>
      <w:r w:rsidR="00A67B41">
        <w:t xml:space="preserve">designed to support specialized drug safety searches </w:t>
      </w:r>
      <w:r w:rsidR="00CF282A">
        <w:t>and minimize the time to search and document findings</w:t>
      </w:r>
      <w:r w:rsidR="009814CA">
        <w:t>.</w:t>
      </w:r>
      <w:r w:rsidR="003517DC">
        <w:t xml:space="preserve"> </w:t>
      </w:r>
    </w:p>
    <w:p w14:paraId="7ED5E759" w14:textId="0B3D668D" w:rsidR="00040692" w:rsidRDefault="00A9710C">
      <w:pPr>
        <w:pStyle w:val="BodyText"/>
        <w:spacing w:before="90" w:line="280" w:lineRule="auto"/>
        <w:ind w:left="100"/>
        <w:jc w:val="both"/>
      </w:pPr>
      <w:r>
        <w:t xml:space="preserve">Conclusion &amp; Significance: </w:t>
      </w:r>
    </w:p>
    <w:p w14:paraId="3C13CE38" w14:textId="78C0B2D1" w:rsidR="00697327" w:rsidRDefault="00697327" w:rsidP="00697327">
      <w:pPr>
        <w:pStyle w:val="BodyText"/>
        <w:spacing w:before="90" w:line="280" w:lineRule="auto"/>
        <w:ind w:left="100"/>
        <w:jc w:val="both"/>
      </w:pPr>
      <w:r>
        <w:t xml:space="preserve">The recent trend towards open access and public domain information services represent a new opportunity for small and midsize pharmaceutical companies to </w:t>
      </w:r>
      <w:r w:rsidR="006E45C2">
        <w:t>ensure</w:t>
      </w:r>
      <w:r w:rsidR="009814CA">
        <w:t xml:space="preserve"> equal access to</w:t>
      </w:r>
      <w:r>
        <w:t xml:space="preserve"> compliant and comprehensive searches for new safety information simpler and at a much lower cost.</w:t>
      </w:r>
    </w:p>
    <w:p w14:paraId="61AD9DC6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5C8A8F38" w14:textId="290E4A0F" w:rsidR="00AE3E37" w:rsidRDefault="000631D1">
      <w:pPr>
        <w:pStyle w:val="BodyText"/>
        <w:spacing w:before="2"/>
        <w:rPr>
          <w:rFonts w:ascii="Arial"/>
          <w:b/>
          <w:sz w:val="16"/>
        </w:rPr>
      </w:pPr>
      <w:r w:rsidRPr="000631D1">
        <w:rPr>
          <w:rFonts w:ascii="Arial"/>
          <w:b/>
          <w:sz w:val="16"/>
        </w:rPr>
        <w:drawing>
          <wp:inline distT="0" distB="0" distL="0" distR="0" wp14:anchorId="243BF958" wp14:editId="29515C85">
            <wp:extent cx="3165475" cy="2438400"/>
            <wp:effectExtent l="0" t="0" r="0" b="0"/>
            <wp:docPr id="1" name="Picture 1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52C76" w14:textId="002BF7E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B568D7">
        <w:rPr>
          <w:rFonts w:ascii="Arial"/>
          <w:b/>
          <w:color w:val="BF5A14"/>
          <w:sz w:val="20"/>
        </w:rPr>
        <w:t xml:space="preserve">  </w:t>
      </w:r>
      <w:r>
        <w:rPr>
          <w:rFonts w:ascii="Arial"/>
          <w:b/>
          <w:color w:val="BF5A14"/>
          <w:sz w:val="20"/>
        </w:rPr>
        <w:t>Recent Publications</w:t>
      </w:r>
    </w:p>
    <w:p w14:paraId="3B13C531" w14:textId="6873442C" w:rsidR="00015805" w:rsidRPr="00C823A1" w:rsidRDefault="00015805" w:rsidP="002E2076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</w:rPr>
      </w:pPr>
      <w:hyperlink r:id="rId10" w:history="1">
        <w:r w:rsidR="001B2B84" w:rsidRPr="00C823A1">
          <w:rPr>
            <w:rStyle w:val="Hyperlink"/>
            <w:rFonts w:ascii="Tw Cen MT" w:hAnsi="Tw Cen MT"/>
            <w:sz w:val="18"/>
          </w:rPr>
          <w:t>FDA Draft Guidance for Industry:</w:t>
        </w:r>
        <w:r w:rsidRPr="00C823A1">
          <w:rPr>
            <w:rStyle w:val="Hyperlink"/>
            <w:rFonts w:ascii="Tw Cen MT" w:hAnsi="Tw Cen MT"/>
            <w:sz w:val="18"/>
          </w:rPr>
          <w:t xml:space="preserve"> </w:t>
        </w:r>
        <w:proofErr w:type="spellStart"/>
        <w:r w:rsidR="001B2B84" w:rsidRPr="00C823A1">
          <w:rPr>
            <w:rStyle w:val="Hyperlink"/>
            <w:rFonts w:ascii="Tw Cen MT" w:hAnsi="Tw Cen MT"/>
            <w:sz w:val="18"/>
          </w:rPr>
          <w:t>Postmarketing</w:t>
        </w:r>
        <w:proofErr w:type="spellEnd"/>
        <w:r w:rsidR="001B2B84" w:rsidRPr="00C823A1">
          <w:rPr>
            <w:rStyle w:val="Hyperlink"/>
            <w:rFonts w:ascii="Tw Cen MT" w:hAnsi="Tw Cen MT"/>
            <w:sz w:val="18"/>
          </w:rPr>
          <w:t xml:space="preserve"> Safety Reporting for Human</w:t>
        </w:r>
        <w:r w:rsidRPr="00C823A1">
          <w:rPr>
            <w:rStyle w:val="Hyperlink"/>
            <w:rFonts w:ascii="Tw Cen MT" w:hAnsi="Tw Cen MT"/>
            <w:sz w:val="18"/>
          </w:rPr>
          <w:t xml:space="preserve"> </w:t>
        </w:r>
        <w:r w:rsidR="001B2B84" w:rsidRPr="00C823A1">
          <w:rPr>
            <w:rStyle w:val="Hyperlink"/>
            <w:rFonts w:ascii="Tw Cen MT" w:hAnsi="Tw Cen MT"/>
            <w:sz w:val="18"/>
          </w:rPr>
          <w:t>Drug and Biological Products Including</w:t>
        </w:r>
        <w:r w:rsidRPr="00C823A1">
          <w:rPr>
            <w:rStyle w:val="Hyperlink"/>
            <w:rFonts w:ascii="Tw Cen MT" w:hAnsi="Tw Cen MT"/>
            <w:sz w:val="18"/>
          </w:rPr>
          <w:t xml:space="preserve"> </w:t>
        </w:r>
        <w:r w:rsidR="001B2B84" w:rsidRPr="00C823A1">
          <w:rPr>
            <w:rStyle w:val="Hyperlink"/>
            <w:rFonts w:ascii="Tw Cen MT" w:hAnsi="Tw Cen MT"/>
            <w:sz w:val="18"/>
          </w:rPr>
          <w:t>Vaccines</w:t>
        </w:r>
      </w:hyperlink>
    </w:p>
    <w:p w14:paraId="07101BC0" w14:textId="77777777" w:rsidR="00015805" w:rsidRPr="00C823A1" w:rsidRDefault="00015805" w:rsidP="0001580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</w:rPr>
      </w:pPr>
      <w:hyperlink r:id="rId11" w:history="1">
        <w:r w:rsidRPr="00C823A1">
          <w:rPr>
            <w:rStyle w:val="Hyperlink"/>
            <w:rFonts w:ascii="Tw Cen MT" w:hAnsi="Tw Cen MT"/>
            <w:sz w:val="18"/>
          </w:rPr>
          <w:t>EMA Guideline on good pharmacovigilance</w:t>
        </w:r>
        <w:r w:rsidRPr="00C823A1">
          <w:rPr>
            <w:rStyle w:val="Hyperlink"/>
            <w:rFonts w:ascii="Tw Cen MT" w:hAnsi="Tw Cen MT"/>
            <w:sz w:val="18"/>
          </w:rPr>
          <w:t xml:space="preserve"> practices (GVP) Module VI – Managemen</w:t>
        </w:r>
        <w:r w:rsidRPr="00C823A1">
          <w:rPr>
            <w:rStyle w:val="Hyperlink"/>
            <w:rFonts w:ascii="Tw Cen MT" w:hAnsi="Tw Cen MT"/>
            <w:sz w:val="18"/>
          </w:rPr>
          <w:t>t</w:t>
        </w:r>
        <w:r w:rsidRPr="00C823A1">
          <w:rPr>
            <w:rStyle w:val="Hyperlink"/>
            <w:rFonts w:ascii="Tw Cen MT" w:hAnsi="Tw Cen MT"/>
            <w:sz w:val="18"/>
          </w:rPr>
          <w:t xml:space="preserve"> and reporting of adverse reactions to medicinal products</w:t>
        </w:r>
      </w:hyperlink>
      <w:r w:rsidRPr="00C823A1">
        <w:rPr>
          <w:rFonts w:ascii="Tw Cen MT" w:hAnsi="Tw Cen MT"/>
          <w:sz w:val="18"/>
        </w:rPr>
        <w:t xml:space="preserve"> </w:t>
      </w:r>
    </w:p>
    <w:p w14:paraId="653ABC1A" w14:textId="6B5E4F94" w:rsidR="005973B9" w:rsidRPr="00C823A1" w:rsidRDefault="00015805" w:rsidP="0001580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  <w:szCs w:val="18"/>
        </w:rPr>
      </w:pPr>
      <w:hyperlink r:id="rId12" w:history="1">
        <w:r w:rsidRPr="00C823A1">
          <w:rPr>
            <w:rStyle w:val="Hyperlink"/>
            <w:rFonts w:ascii="Tw Cen MT" w:hAnsi="Tw Cen MT"/>
            <w:spacing w:val="-5"/>
            <w:sz w:val="18"/>
            <w:szCs w:val="18"/>
          </w:rPr>
          <w:t>CIOMS V: Current Challenges in Pharmacovigilance: A Pragmatic Approach</w:t>
        </w:r>
      </w:hyperlink>
    </w:p>
    <w:p w14:paraId="2FA88FB7" w14:textId="4D81C5F3" w:rsidR="00015805" w:rsidRPr="00C823A1" w:rsidRDefault="00015805" w:rsidP="0001580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  <w:szCs w:val="18"/>
        </w:rPr>
      </w:pPr>
      <w:hyperlink r:id="rId13" w:history="1">
        <w:r w:rsidRPr="00C823A1">
          <w:rPr>
            <w:rStyle w:val="Hyperlink"/>
            <w:rFonts w:ascii="Tw Cen MT" w:hAnsi="Tw Cen MT"/>
            <w:spacing w:val="-5"/>
            <w:sz w:val="18"/>
            <w:szCs w:val="18"/>
          </w:rPr>
          <w:t xml:space="preserve">ICH E2D: </w:t>
        </w:r>
        <w:r w:rsidRPr="00C823A1">
          <w:rPr>
            <w:rStyle w:val="Hyperlink"/>
            <w:rFonts w:ascii="Tw Cen MT" w:hAnsi="Tw Cen MT"/>
            <w:spacing w:val="-5"/>
            <w:sz w:val="18"/>
            <w:szCs w:val="18"/>
          </w:rPr>
          <w:t>Post-approval safety data management</w:t>
        </w:r>
      </w:hyperlink>
    </w:p>
    <w:p w14:paraId="0693E036" w14:textId="77367B7A" w:rsidR="00015805" w:rsidRPr="00C823A1" w:rsidRDefault="00015805" w:rsidP="0001580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  <w:szCs w:val="18"/>
        </w:rPr>
      </w:pPr>
      <w:hyperlink r:id="rId14" w:history="1">
        <w:r w:rsidRPr="00C823A1">
          <w:rPr>
            <w:rStyle w:val="Hyperlink"/>
            <w:rFonts w:ascii="Tw Cen MT" w:hAnsi="Tw Cen MT"/>
            <w:spacing w:val="-5"/>
            <w:sz w:val="18"/>
            <w:szCs w:val="18"/>
          </w:rPr>
          <w:t xml:space="preserve">ICH E2A: </w:t>
        </w:r>
        <w:r w:rsidRPr="00C823A1">
          <w:rPr>
            <w:rStyle w:val="Hyperlink"/>
            <w:rFonts w:ascii="Tw Cen MT" w:hAnsi="Tw Cen MT"/>
            <w:spacing w:val="-5"/>
            <w:sz w:val="18"/>
            <w:szCs w:val="18"/>
          </w:rPr>
          <w:t>Clinical Safety Data Management: Definitions and Standards for Expedited Reporting</w:t>
        </w:r>
      </w:hyperlink>
    </w:p>
    <w:p w14:paraId="194F291C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CE8CDB9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A28EEAC" w14:textId="77777777" w:rsidR="00AE3E37" w:rsidRDefault="00AE3E37">
      <w:pPr>
        <w:pStyle w:val="BodyText"/>
        <w:rPr>
          <w:rFonts w:ascii="Calibri"/>
          <w:sz w:val="20"/>
        </w:rPr>
      </w:pPr>
    </w:p>
    <w:p w14:paraId="6F592CB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2546824" wp14:editId="2B2C0ED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573081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4B15B928" w14:textId="193C0BA4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</w:t>
      </w:r>
      <w:r w:rsidR="00F36047">
        <w:rPr>
          <w:rFonts w:ascii="Arial"/>
          <w:noProof/>
          <w:color w:val="BF5A14"/>
        </w:rPr>
        <w:drawing>
          <wp:inline distT="0" distB="0" distL="0" distR="0" wp14:anchorId="774F8FAB" wp14:editId="42479665">
            <wp:extent cx="519410" cy="566629"/>
            <wp:effectExtent l="0" t="0" r="1905" b="5080"/>
            <wp:docPr id="2" name="Picture 2" descr="A person in a blue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rtrait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654" cy="61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F36047">
        <w:rPr>
          <w:rFonts w:ascii="Arial"/>
          <w:color w:val="BF5A14"/>
        </w:rPr>
        <w:t>Steen Ottosen B</w:t>
      </w:r>
      <w:r w:rsidR="00A9710C">
        <w:rPr>
          <w:rFonts w:ascii="Arial"/>
          <w:color w:val="BF5A14"/>
        </w:rPr>
        <w:t>iography</w:t>
      </w:r>
    </w:p>
    <w:p w14:paraId="1B6D086D" w14:textId="75D97C71" w:rsidR="00AE3E37" w:rsidRPr="00040692" w:rsidRDefault="00015805" w:rsidP="00EC4C6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Dr Steen Ottosen</w:t>
      </w:r>
      <w:r w:rsidR="00040692">
        <w:rPr>
          <w:rFonts w:ascii="Arial"/>
          <w:sz w:val="14"/>
        </w:rPr>
        <w:t xml:space="preserve"> </w:t>
      </w:r>
      <w:r w:rsidR="00040692" w:rsidRPr="00040692">
        <w:rPr>
          <w:rFonts w:ascii="Arial"/>
          <w:sz w:val="14"/>
        </w:rPr>
        <w:t>is a physician with a medical degree from the University of Southern Denmark and clinical experience from general surgery as well as family medicine</w:t>
      </w:r>
      <w:r w:rsidR="00EC4C67">
        <w:rPr>
          <w:rFonts w:ascii="Arial"/>
          <w:sz w:val="14"/>
        </w:rPr>
        <w:t xml:space="preserve"> and s</w:t>
      </w:r>
      <w:r w:rsidR="00040692" w:rsidRPr="00040692">
        <w:rPr>
          <w:rFonts w:ascii="Arial"/>
          <w:sz w:val="14"/>
        </w:rPr>
        <w:t xml:space="preserve">pecialization in public health medicine from the University of Oslo, Norway. </w:t>
      </w:r>
      <w:r w:rsidR="00EC4C67">
        <w:rPr>
          <w:rFonts w:ascii="Arial"/>
          <w:sz w:val="14"/>
        </w:rPr>
        <w:t xml:space="preserve">He </w:t>
      </w:r>
      <w:r w:rsidR="00040692" w:rsidRPr="00040692">
        <w:rPr>
          <w:rFonts w:ascii="Arial"/>
          <w:sz w:val="14"/>
        </w:rPr>
        <w:t xml:space="preserve">has 20 years of experience in drug safety, medical and regulatory affairs and quality management. </w:t>
      </w:r>
      <w:r w:rsidR="00EC4C67">
        <w:rPr>
          <w:rFonts w:ascii="Arial"/>
          <w:sz w:val="14"/>
        </w:rPr>
        <w:t>He is founder of the drug safety consultancy company Steen Ottosen ApS with consultants and clients in the US and Europe. Previously he has been leading a number of drug safety organizations as well as serving as Qualified Person for Pharmacovigilance around the world including companies like</w:t>
      </w:r>
      <w:r w:rsidR="00040692" w:rsidRPr="00040692">
        <w:rPr>
          <w:rFonts w:ascii="Arial"/>
          <w:sz w:val="14"/>
        </w:rPr>
        <w:t xml:space="preserve"> </w:t>
      </w:r>
      <w:r w:rsidR="00EC4C67">
        <w:rPr>
          <w:rFonts w:ascii="Arial"/>
          <w:sz w:val="14"/>
        </w:rPr>
        <w:t xml:space="preserve">La Jolla Pharmaceutical, </w:t>
      </w:r>
      <w:r w:rsidR="00040692" w:rsidRPr="00040692">
        <w:rPr>
          <w:rFonts w:ascii="Arial"/>
          <w:sz w:val="14"/>
        </w:rPr>
        <w:t>Arena Pharmaceuticals</w:t>
      </w:r>
      <w:r w:rsidR="00EC4C67">
        <w:rPr>
          <w:rFonts w:ascii="Arial"/>
          <w:sz w:val="14"/>
        </w:rPr>
        <w:t>,</w:t>
      </w:r>
      <w:r w:rsidR="00040692" w:rsidRPr="00040692">
        <w:rPr>
          <w:rFonts w:ascii="Arial"/>
          <w:sz w:val="14"/>
        </w:rPr>
        <w:t xml:space="preserve"> Amge</w:t>
      </w:r>
      <w:r w:rsidR="00EC4C67">
        <w:rPr>
          <w:rFonts w:ascii="Arial"/>
          <w:sz w:val="14"/>
        </w:rPr>
        <w:t>n,</w:t>
      </w:r>
      <w:r w:rsidR="00040692" w:rsidRPr="00040692">
        <w:rPr>
          <w:rFonts w:ascii="Arial"/>
          <w:sz w:val="14"/>
        </w:rPr>
        <w:t xml:space="preserve"> PRA International</w:t>
      </w:r>
      <w:r w:rsidR="00EC4C67">
        <w:rPr>
          <w:rFonts w:ascii="Arial"/>
          <w:sz w:val="14"/>
        </w:rPr>
        <w:t xml:space="preserve">, </w:t>
      </w:r>
      <w:proofErr w:type="spellStart"/>
      <w:r w:rsidR="00EC4C67">
        <w:rPr>
          <w:rFonts w:ascii="Arial"/>
          <w:sz w:val="14"/>
        </w:rPr>
        <w:t>Ph</w:t>
      </w:r>
      <w:r w:rsidR="00040692" w:rsidRPr="00040692">
        <w:rPr>
          <w:rFonts w:ascii="Arial"/>
          <w:sz w:val="14"/>
        </w:rPr>
        <w:t>armion</w:t>
      </w:r>
      <w:proofErr w:type="spellEnd"/>
      <w:r w:rsidR="00040692" w:rsidRPr="00040692">
        <w:rPr>
          <w:rFonts w:ascii="Arial"/>
          <w:sz w:val="14"/>
        </w:rPr>
        <w:t xml:space="preserve">, </w:t>
      </w:r>
      <w:proofErr w:type="spellStart"/>
      <w:r w:rsidR="00040692" w:rsidRPr="00040692">
        <w:rPr>
          <w:rFonts w:ascii="Arial"/>
          <w:sz w:val="14"/>
        </w:rPr>
        <w:t>Genmab</w:t>
      </w:r>
      <w:proofErr w:type="spellEnd"/>
      <w:r w:rsidR="00040692" w:rsidRPr="00040692">
        <w:rPr>
          <w:rFonts w:ascii="Arial"/>
          <w:sz w:val="14"/>
        </w:rPr>
        <w:t xml:space="preserve"> and Lundbeck</w:t>
      </w:r>
      <w:r w:rsidR="00EC4C67">
        <w:rPr>
          <w:rFonts w:ascii="Arial"/>
          <w:sz w:val="14"/>
        </w:rPr>
        <w:t xml:space="preserve">. Dr Ottosen </w:t>
      </w:r>
      <w:r w:rsidR="00040692" w:rsidRPr="00040692">
        <w:rPr>
          <w:rFonts w:ascii="Arial"/>
          <w:sz w:val="14"/>
        </w:rPr>
        <w:t xml:space="preserve">is a physician with a medical degree from the University of Southern Denmark and clinical experience </w:t>
      </w:r>
      <w:r w:rsidR="00AB1A7A">
        <w:rPr>
          <w:rFonts w:ascii="Arial"/>
          <w:sz w:val="14"/>
        </w:rPr>
        <w:t>as</w:t>
      </w:r>
      <w:r w:rsidR="00040692" w:rsidRPr="00040692">
        <w:rPr>
          <w:rFonts w:ascii="Arial"/>
          <w:sz w:val="14"/>
        </w:rPr>
        <w:t xml:space="preserve"> general surge</w:t>
      </w:r>
      <w:r w:rsidR="00AB1A7A">
        <w:rPr>
          <w:rFonts w:ascii="Arial"/>
          <w:sz w:val="14"/>
        </w:rPr>
        <w:t>on</w:t>
      </w:r>
      <w:r w:rsidR="00040692" w:rsidRPr="00040692">
        <w:rPr>
          <w:rFonts w:ascii="Arial"/>
          <w:sz w:val="14"/>
        </w:rPr>
        <w:t xml:space="preserve"> </w:t>
      </w:r>
      <w:r w:rsidR="009C3F4F">
        <w:rPr>
          <w:rFonts w:ascii="Arial"/>
          <w:sz w:val="14"/>
        </w:rPr>
        <w:t>and</w:t>
      </w:r>
      <w:r w:rsidR="00040692" w:rsidRPr="00040692">
        <w:rPr>
          <w:rFonts w:ascii="Arial"/>
          <w:sz w:val="14"/>
        </w:rPr>
        <w:t xml:space="preserve"> family medicine. Specialization in public health medicine from University of Oslo, Norway.</w:t>
      </w:r>
    </w:p>
    <w:p w14:paraId="40E90FB8" w14:textId="06F96645" w:rsidR="00AE3E37" w:rsidRDefault="00B568D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</w:t>
      </w:r>
      <w:r w:rsidR="00A9710C">
        <w:rPr>
          <w:rFonts w:ascii="Arial"/>
          <w:sz w:val="14"/>
        </w:rPr>
        <w:t xml:space="preserve">Email: </w:t>
      </w:r>
      <w:hyperlink r:id="rId16" w:history="1">
        <w:r w:rsidR="00F14DF8" w:rsidRPr="005819B5">
          <w:rPr>
            <w:rStyle w:val="Hyperlink"/>
            <w:rFonts w:ascii="Arial"/>
            <w:sz w:val="14"/>
          </w:rPr>
          <w:t>sto@ottosen.com</w:t>
        </w:r>
      </w:hyperlink>
    </w:p>
    <w:p w14:paraId="480CE2AE" w14:textId="77777777" w:rsidR="00AE3E37" w:rsidRDefault="00292ED9">
      <w:pPr>
        <w:pStyle w:val="BodyText"/>
        <w:spacing w:before="2"/>
        <w:rPr>
          <w:rFonts w:ascii="Arial"/>
          <w:sz w:val="19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7019594" wp14:editId="32D3FED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1A356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" strokecolor="#004080" strokeweight=".5pt">
                <w10:wrap type="topAndBottom" anchorx="page"/>
              </v:line>
            </w:pict>
          </mc:Fallback>
        </mc:AlternateContent>
      </w:r>
    </w:p>
    <w:p w14:paraId="31610913" w14:textId="77777777" w:rsidR="00AE3E37" w:rsidRDefault="00AE3E37">
      <w:pPr>
        <w:pStyle w:val="BodyText"/>
        <w:rPr>
          <w:rFonts w:ascii="Arial"/>
          <w:sz w:val="20"/>
        </w:rPr>
      </w:pPr>
    </w:p>
    <w:p w14:paraId="6257DA21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5F57FC54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D780246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FFC1684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1CD9D" w14:textId="77777777" w:rsidR="00FB04CB" w:rsidRDefault="00FB04CB">
      <w:r>
        <w:separator/>
      </w:r>
    </w:p>
  </w:endnote>
  <w:endnote w:type="continuationSeparator" w:id="0">
    <w:p w14:paraId="4D46F8D3" w14:textId="77777777" w:rsidR="00FB04CB" w:rsidRDefault="00FB0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B597F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ED11B90" wp14:editId="371B4F4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35DA9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E10573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11B9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" filled="f" stroked="f">
              <v:textbox inset="0,0,0,0">
                <w:txbxContent>
                  <w:p w14:paraId="4535DA9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E10573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DBD739F" wp14:editId="580954E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75FDC8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C95B89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BD739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BZQN93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5F75FDC8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C95B89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90B2052" wp14:editId="3AE3D40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864D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CA1E52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0B2052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fVEm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14D864D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CA1E52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57C05" w14:textId="77777777" w:rsidR="00FB04CB" w:rsidRDefault="00FB04CB">
      <w:r>
        <w:separator/>
      </w:r>
    </w:p>
  </w:footnote>
  <w:footnote w:type="continuationSeparator" w:id="0">
    <w:p w14:paraId="22C19DB0" w14:textId="77777777" w:rsidR="00FB04CB" w:rsidRDefault="00FB0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CB9BC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0A46783" wp14:editId="4E23EC4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A4CF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4678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" filled="f" stroked="f">
              <v:textbox inset="0,0,0,0">
                <w:txbxContent>
                  <w:p w14:paraId="514A4CF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32C118B" wp14:editId="5CA9F2B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FE45E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6CDAA5A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2C118B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" filled="f" stroked="f">
              <v:textbox inset="0,0,0,0">
                <w:txbxContent>
                  <w:p w14:paraId="65FE45E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6CDAA5A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4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5805"/>
    <w:rsid w:val="00017E04"/>
    <w:rsid w:val="000362E7"/>
    <w:rsid w:val="00040692"/>
    <w:rsid w:val="00044BB1"/>
    <w:rsid w:val="000569B1"/>
    <w:rsid w:val="000631D1"/>
    <w:rsid w:val="00075F8A"/>
    <w:rsid w:val="000D60DA"/>
    <w:rsid w:val="000E2911"/>
    <w:rsid w:val="000E477F"/>
    <w:rsid w:val="000F36CC"/>
    <w:rsid w:val="000F4819"/>
    <w:rsid w:val="00101ED2"/>
    <w:rsid w:val="001263DF"/>
    <w:rsid w:val="00134CDB"/>
    <w:rsid w:val="00161E0B"/>
    <w:rsid w:val="00163E8C"/>
    <w:rsid w:val="0018480A"/>
    <w:rsid w:val="001A3479"/>
    <w:rsid w:val="001B2B84"/>
    <w:rsid w:val="001B2BAF"/>
    <w:rsid w:val="001B4CA8"/>
    <w:rsid w:val="001D54E1"/>
    <w:rsid w:val="00217601"/>
    <w:rsid w:val="0023517B"/>
    <w:rsid w:val="002509B7"/>
    <w:rsid w:val="002841D8"/>
    <w:rsid w:val="00286D3A"/>
    <w:rsid w:val="00292ED9"/>
    <w:rsid w:val="00302806"/>
    <w:rsid w:val="00313E23"/>
    <w:rsid w:val="003142C1"/>
    <w:rsid w:val="003255FE"/>
    <w:rsid w:val="00341DFF"/>
    <w:rsid w:val="003517DC"/>
    <w:rsid w:val="00372F70"/>
    <w:rsid w:val="00404E5B"/>
    <w:rsid w:val="00414F7B"/>
    <w:rsid w:val="00415953"/>
    <w:rsid w:val="004355DC"/>
    <w:rsid w:val="00450CF7"/>
    <w:rsid w:val="00453957"/>
    <w:rsid w:val="00457C81"/>
    <w:rsid w:val="004749B4"/>
    <w:rsid w:val="004766BA"/>
    <w:rsid w:val="00494130"/>
    <w:rsid w:val="00494DA5"/>
    <w:rsid w:val="004C0A00"/>
    <w:rsid w:val="004C20B5"/>
    <w:rsid w:val="004D46BC"/>
    <w:rsid w:val="004D7C64"/>
    <w:rsid w:val="004F3523"/>
    <w:rsid w:val="004F6B42"/>
    <w:rsid w:val="00506D58"/>
    <w:rsid w:val="00582006"/>
    <w:rsid w:val="005973B9"/>
    <w:rsid w:val="005B0F87"/>
    <w:rsid w:val="005B3A56"/>
    <w:rsid w:val="005C0330"/>
    <w:rsid w:val="005F43F2"/>
    <w:rsid w:val="006060CE"/>
    <w:rsid w:val="00622062"/>
    <w:rsid w:val="00624287"/>
    <w:rsid w:val="0063497F"/>
    <w:rsid w:val="00685C04"/>
    <w:rsid w:val="00690296"/>
    <w:rsid w:val="00697327"/>
    <w:rsid w:val="006B15B6"/>
    <w:rsid w:val="006D32F8"/>
    <w:rsid w:val="006E3C83"/>
    <w:rsid w:val="006E45C2"/>
    <w:rsid w:val="0076126E"/>
    <w:rsid w:val="00765838"/>
    <w:rsid w:val="007C4104"/>
    <w:rsid w:val="007D3DB3"/>
    <w:rsid w:val="007D5428"/>
    <w:rsid w:val="008349F7"/>
    <w:rsid w:val="00873DF0"/>
    <w:rsid w:val="008756E6"/>
    <w:rsid w:val="0088066F"/>
    <w:rsid w:val="008A6FBF"/>
    <w:rsid w:val="008A7409"/>
    <w:rsid w:val="009056D4"/>
    <w:rsid w:val="00947BDA"/>
    <w:rsid w:val="009724FB"/>
    <w:rsid w:val="009814CA"/>
    <w:rsid w:val="009B2D44"/>
    <w:rsid w:val="009C2001"/>
    <w:rsid w:val="009C3F4F"/>
    <w:rsid w:val="009D2486"/>
    <w:rsid w:val="00A07E82"/>
    <w:rsid w:val="00A104C0"/>
    <w:rsid w:val="00A15161"/>
    <w:rsid w:val="00A1531A"/>
    <w:rsid w:val="00A216C1"/>
    <w:rsid w:val="00A36D18"/>
    <w:rsid w:val="00A67B41"/>
    <w:rsid w:val="00A9710C"/>
    <w:rsid w:val="00AB1A7A"/>
    <w:rsid w:val="00AD24A9"/>
    <w:rsid w:val="00AE3E37"/>
    <w:rsid w:val="00B030A7"/>
    <w:rsid w:val="00B21A57"/>
    <w:rsid w:val="00B568D7"/>
    <w:rsid w:val="00B84237"/>
    <w:rsid w:val="00BC46FA"/>
    <w:rsid w:val="00BE4016"/>
    <w:rsid w:val="00C33602"/>
    <w:rsid w:val="00C41A39"/>
    <w:rsid w:val="00C42286"/>
    <w:rsid w:val="00C50B3F"/>
    <w:rsid w:val="00C53470"/>
    <w:rsid w:val="00C72377"/>
    <w:rsid w:val="00C724B6"/>
    <w:rsid w:val="00C8055C"/>
    <w:rsid w:val="00C823A1"/>
    <w:rsid w:val="00CB20EA"/>
    <w:rsid w:val="00CB4315"/>
    <w:rsid w:val="00CD387A"/>
    <w:rsid w:val="00CD6F55"/>
    <w:rsid w:val="00CF282A"/>
    <w:rsid w:val="00D528C6"/>
    <w:rsid w:val="00D74891"/>
    <w:rsid w:val="00DC3374"/>
    <w:rsid w:val="00DE3104"/>
    <w:rsid w:val="00DE6BD6"/>
    <w:rsid w:val="00E005B0"/>
    <w:rsid w:val="00E12DEA"/>
    <w:rsid w:val="00E223D1"/>
    <w:rsid w:val="00E421F3"/>
    <w:rsid w:val="00E44353"/>
    <w:rsid w:val="00E53495"/>
    <w:rsid w:val="00E62A18"/>
    <w:rsid w:val="00E72BB1"/>
    <w:rsid w:val="00EC4C67"/>
    <w:rsid w:val="00ED04D8"/>
    <w:rsid w:val="00EF4CCE"/>
    <w:rsid w:val="00F01BA4"/>
    <w:rsid w:val="00F060FA"/>
    <w:rsid w:val="00F14BD4"/>
    <w:rsid w:val="00F14DF8"/>
    <w:rsid w:val="00F14E79"/>
    <w:rsid w:val="00F36047"/>
    <w:rsid w:val="00F72EEA"/>
    <w:rsid w:val="00F75644"/>
    <w:rsid w:val="00F80EA0"/>
    <w:rsid w:val="00F84CAE"/>
    <w:rsid w:val="00F9281B"/>
    <w:rsid w:val="00FB04CB"/>
    <w:rsid w:val="00FB3B67"/>
    <w:rsid w:val="00FD2CF0"/>
    <w:rsid w:val="00FF2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7E3447B1"/>
  <w15:docId w15:val="{C6083F2C-96C5-9F4C-BA9B-BA26BD58D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14D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58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2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ema.europa.eu/en/documents/scientific-guideline/international-conference-harmonisation-technical-requirements-registration-pharmaceuticals-human-use_en-12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file:////Users/steen/Desktop/(http:/www.cioms.ch/index.php/component/bo%20oklibrary/%3ftask=mdownload&amp;id=47)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sto@ottosen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ma.europa.eu/docs/en_GB/document_library/Scientific_guideline/2012/06/WC500129135.pdf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://www.fda.gov/BiologicsBloodVaccines/GuidanceComplianceRegulatoryInformation/Guidances/Vaccines/ucm074850.ht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ema.europa.eu/en/documents/scientific-guideline/international-conference-harmonisation-technical-requirements-registration-pharmaceuticals-human-use_en-15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Steen Ottosen</cp:lastModifiedBy>
  <cp:revision>114</cp:revision>
  <dcterms:created xsi:type="dcterms:W3CDTF">2019-12-22T12:51:00Z</dcterms:created>
  <dcterms:modified xsi:type="dcterms:W3CDTF">2019-12-22T17:32:00Z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