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68BF6" w14:textId="6B46E99E" w:rsidR="00BB323B" w:rsidRDefault="00BB323B" w:rsidP="00BB323B">
      <w:pPr>
        <w:rPr>
          <w:b/>
          <w:sz w:val="28"/>
          <w:szCs w:val="28"/>
        </w:rPr>
      </w:pPr>
      <w:r w:rsidRPr="00A478D1">
        <w:rPr>
          <w:b/>
          <w:sz w:val="28"/>
          <w:szCs w:val="28"/>
        </w:rPr>
        <w:t>Electronic Fetal Monitoring In Developing</w:t>
      </w:r>
      <w:r>
        <w:rPr>
          <w:b/>
          <w:sz w:val="28"/>
          <w:szCs w:val="28"/>
        </w:rPr>
        <w:t xml:space="preserve"> Nation</w:t>
      </w:r>
      <w:r w:rsidRPr="00A478D1">
        <w:rPr>
          <w:b/>
          <w:sz w:val="28"/>
          <w:szCs w:val="28"/>
        </w:rPr>
        <w:t xml:space="preserve">s: </w:t>
      </w:r>
    </w:p>
    <w:p w14:paraId="1A7D45DE" w14:textId="7613E25F" w:rsidR="00BB323B" w:rsidRDefault="00BB323B" w:rsidP="00BB323B">
      <w:pPr>
        <w:rPr>
          <w:b/>
          <w:sz w:val="28"/>
          <w:szCs w:val="28"/>
        </w:rPr>
      </w:pPr>
      <w:r>
        <w:rPr>
          <w:b/>
          <w:sz w:val="28"/>
          <w:szCs w:val="28"/>
        </w:rPr>
        <w:t>An Ethically Misguided Approach</w:t>
      </w:r>
    </w:p>
    <w:p w14:paraId="73E04182" w14:textId="7D3E00C0" w:rsidR="00BB323B" w:rsidRDefault="00BB323B" w:rsidP="00BB323B">
      <w:pPr>
        <w:rPr>
          <w:b/>
          <w:sz w:val="28"/>
          <w:szCs w:val="28"/>
        </w:rPr>
      </w:pPr>
    </w:p>
    <w:p w14:paraId="4EAFAE93" w14:textId="1757167B" w:rsidR="00BB323B" w:rsidRPr="000D241C" w:rsidRDefault="00BB323B" w:rsidP="00BB323B">
      <w:pPr>
        <w:rPr>
          <w:bCs/>
          <w:vertAlign w:val="superscript"/>
        </w:rPr>
      </w:pPr>
      <w:r>
        <w:rPr>
          <w:bCs/>
        </w:rPr>
        <w:t>James C. Johnston, MD, JD</w:t>
      </w:r>
      <w:r w:rsidR="000D241C">
        <w:rPr>
          <w:bCs/>
        </w:rPr>
        <w:t xml:space="preserve"> </w:t>
      </w:r>
      <w:r w:rsidR="000D241C">
        <w:rPr>
          <w:bCs/>
          <w:vertAlign w:val="superscript"/>
        </w:rPr>
        <w:t>1, 2</w:t>
      </w:r>
    </w:p>
    <w:p w14:paraId="78C0B5BD" w14:textId="1C549ED9" w:rsidR="00BB323B" w:rsidRPr="000D241C" w:rsidRDefault="00BB323B" w:rsidP="00BB323B">
      <w:pPr>
        <w:rPr>
          <w:bCs/>
          <w:vertAlign w:val="superscript"/>
        </w:rPr>
      </w:pPr>
      <w:r>
        <w:rPr>
          <w:bCs/>
        </w:rPr>
        <w:t xml:space="preserve">Thomas P. </w:t>
      </w:r>
      <w:proofErr w:type="spellStart"/>
      <w:r>
        <w:rPr>
          <w:bCs/>
        </w:rPr>
        <w:t>Sartwelle</w:t>
      </w:r>
      <w:proofErr w:type="spellEnd"/>
      <w:r>
        <w:rPr>
          <w:bCs/>
        </w:rPr>
        <w:t>, BBA, LLB</w:t>
      </w:r>
      <w:r w:rsidR="000D241C">
        <w:rPr>
          <w:bCs/>
        </w:rPr>
        <w:t xml:space="preserve"> </w:t>
      </w:r>
      <w:r w:rsidR="000D241C">
        <w:rPr>
          <w:bCs/>
          <w:vertAlign w:val="superscript"/>
        </w:rPr>
        <w:t>3</w:t>
      </w:r>
    </w:p>
    <w:p w14:paraId="54D7901E" w14:textId="675236CB" w:rsidR="00BB323B" w:rsidRPr="000D241C" w:rsidRDefault="00BB323B" w:rsidP="00BB323B">
      <w:pPr>
        <w:rPr>
          <w:bCs/>
          <w:vertAlign w:val="superscript"/>
        </w:rPr>
      </w:pPr>
      <w:proofErr w:type="spellStart"/>
      <w:r>
        <w:rPr>
          <w:bCs/>
        </w:rPr>
        <w:t>Mehila</w:t>
      </w:r>
      <w:proofErr w:type="spellEnd"/>
      <w:r>
        <w:rPr>
          <w:bCs/>
        </w:rPr>
        <w:t xml:space="preserve"> </w:t>
      </w:r>
      <w:proofErr w:type="spellStart"/>
      <w:r>
        <w:rPr>
          <w:bCs/>
        </w:rPr>
        <w:t>Zebenigus</w:t>
      </w:r>
      <w:proofErr w:type="spellEnd"/>
      <w:r>
        <w:rPr>
          <w:bCs/>
        </w:rPr>
        <w:t>, MD</w:t>
      </w:r>
      <w:r w:rsidR="000D241C">
        <w:rPr>
          <w:bCs/>
        </w:rPr>
        <w:t xml:space="preserve"> </w:t>
      </w:r>
      <w:r w:rsidR="000D241C">
        <w:rPr>
          <w:bCs/>
          <w:vertAlign w:val="superscript"/>
        </w:rPr>
        <w:t>2, 4</w:t>
      </w:r>
    </w:p>
    <w:p w14:paraId="086CD676" w14:textId="041045D0" w:rsidR="000D241C" w:rsidRPr="000D241C" w:rsidRDefault="000D241C" w:rsidP="00BB323B">
      <w:pPr>
        <w:rPr>
          <w:bCs/>
          <w:vertAlign w:val="superscript"/>
        </w:rPr>
      </w:pPr>
      <w:r>
        <w:rPr>
          <w:bCs/>
        </w:rPr>
        <w:t xml:space="preserve">Berna Arda, MD, PhD </w:t>
      </w:r>
      <w:r>
        <w:rPr>
          <w:bCs/>
          <w:vertAlign w:val="superscript"/>
        </w:rPr>
        <w:t>5</w:t>
      </w:r>
    </w:p>
    <w:p w14:paraId="369E5AF6" w14:textId="77777777" w:rsidR="00BB323B" w:rsidRDefault="00BB323B" w:rsidP="00A55CA4">
      <w:pPr>
        <w:spacing w:line="480" w:lineRule="auto"/>
        <w:jc w:val="both"/>
        <w:rPr>
          <w:bCs/>
        </w:rPr>
      </w:pPr>
    </w:p>
    <w:p w14:paraId="4E28E221" w14:textId="18F099B1" w:rsidR="00A55CA4" w:rsidRPr="00C33DA0" w:rsidRDefault="00A55CA4" w:rsidP="00A55CA4">
      <w:pPr>
        <w:spacing w:line="480" w:lineRule="auto"/>
        <w:jc w:val="both"/>
      </w:pPr>
      <w:r w:rsidRPr="00C33DA0">
        <w:rPr>
          <w:bCs/>
        </w:rPr>
        <w:t>Developing nation</w:t>
      </w:r>
      <w:r>
        <w:rPr>
          <w:bCs/>
        </w:rPr>
        <w:t>s</w:t>
      </w:r>
      <w:r w:rsidRPr="00C33DA0">
        <w:rPr>
          <w:bCs/>
        </w:rPr>
        <w:t xml:space="preserve"> in sub-Saharan Africa are increasingly seeking</w:t>
      </w:r>
      <w:r>
        <w:rPr>
          <w:bCs/>
        </w:rPr>
        <w:t xml:space="preserve"> electronic fetal monitoring</w:t>
      </w:r>
      <w:r w:rsidRPr="00C33DA0">
        <w:rPr>
          <w:bCs/>
        </w:rPr>
        <w:t xml:space="preserve"> </w:t>
      </w:r>
      <w:r>
        <w:rPr>
          <w:bCs/>
        </w:rPr>
        <w:t>(</w:t>
      </w:r>
      <w:r w:rsidRPr="00C33DA0">
        <w:rPr>
          <w:bCs/>
        </w:rPr>
        <w:t>EFM</w:t>
      </w:r>
      <w:r>
        <w:rPr>
          <w:bCs/>
        </w:rPr>
        <w:t>)</w:t>
      </w:r>
      <w:r w:rsidRPr="00C33DA0">
        <w:rPr>
          <w:bCs/>
        </w:rPr>
        <w:t xml:space="preserve"> as a means of reducing the high perinatal mortality and morbidity.  </w:t>
      </w:r>
      <w:r>
        <w:rPr>
          <w:bCs/>
        </w:rPr>
        <w:t xml:space="preserve">This call for EFM is predicated on the outdated causal concept that cerebral palsy (CP) is synonymous with birth asphyxia or neonatal encephalopathy.  The truth, published in worldwide medical journals for the last four decades, is just the opposite.  The signs thought to represent the outmoded term ‘birth asphyxia’ are nonspecific signs more likely reflecting chronic longstanding pathologies such as infections, genetic mutations, altered fetal inflammatory response, placental and umbilical vessel thromboses, and other pathologies.  The belief that </w:t>
      </w:r>
      <w:r w:rsidRPr="00C33DA0">
        <w:rPr>
          <w:bCs/>
        </w:rPr>
        <w:t xml:space="preserve">EFM </w:t>
      </w:r>
      <w:r>
        <w:rPr>
          <w:bCs/>
        </w:rPr>
        <w:t xml:space="preserve">and a quick C-section are the cure for ‘birth asphyxia’ and the high birth morbidity and mortality is a myth.  EFM </w:t>
      </w:r>
      <w:r w:rsidRPr="00C33DA0">
        <w:rPr>
          <w:bCs/>
        </w:rPr>
        <w:t>has no proven efficacy in childbirth, but increase</w:t>
      </w:r>
      <w:r w:rsidR="00BB323B">
        <w:rPr>
          <w:bCs/>
        </w:rPr>
        <w:t>s</w:t>
      </w:r>
      <w:r w:rsidRPr="00C33DA0">
        <w:rPr>
          <w:bCs/>
        </w:rPr>
        <w:t xml:space="preserve"> the C-section rate and is a significant source of harm to mothers and babies.  It is an ineffective modality with a 99.8% false positi</w:t>
      </w:r>
      <w:r>
        <w:rPr>
          <w:bCs/>
        </w:rPr>
        <w:t xml:space="preserve">ve rate, and does not predict </w:t>
      </w:r>
      <w:r w:rsidR="00F43799">
        <w:rPr>
          <w:bCs/>
        </w:rPr>
        <w:t>CP</w:t>
      </w:r>
      <w:r w:rsidRPr="00C33DA0">
        <w:rPr>
          <w:bCs/>
        </w:rPr>
        <w:t>, acidemia, neonatal neurological injury, stillbirths or neonatal encephalopathy.  Despite 50</w:t>
      </w:r>
      <w:r>
        <w:rPr>
          <w:bCs/>
        </w:rPr>
        <w:t xml:space="preserve"> years of continuous use, the </w:t>
      </w:r>
      <w:r w:rsidR="00F43799">
        <w:rPr>
          <w:bCs/>
        </w:rPr>
        <w:t>CP</w:t>
      </w:r>
      <w:r w:rsidRPr="00C33DA0">
        <w:rPr>
          <w:bCs/>
        </w:rPr>
        <w:t xml:space="preserve"> rate and rate of other neurological birth related maladies remains u</w:t>
      </w:r>
      <w:r>
        <w:rPr>
          <w:bCs/>
        </w:rPr>
        <w:t>nchanged.  EFM will not help sub-Saharan Africa</w:t>
      </w:r>
      <w:r w:rsidRPr="00C33DA0">
        <w:rPr>
          <w:bCs/>
        </w:rPr>
        <w:t xml:space="preserve">. </w:t>
      </w:r>
      <w:r>
        <w:rPr>
          <w:bCs/>
        </w:rPr>
        <w:t xml:space="preserve"> </w:t>
      </w:r>
      <w:r w:rsidRPr="00C33DA0">
        <w:rPr>
          <w:bCs/>
        </w:rPr>
        <w:t xml:space="preserve">It will </w:t>
      </w:r>
      <w:r>
        <w:rPr>
          <w:bCs/>
        </w:rPr>
        <w:t xml:space="preserve">waste money desperately needed for prenatal and post-partum care for mothers and babies, and </w:t>
      </w:r>
      <w:r w:rsidRPr="00C33DA0">
        <w:rPr>
          <w:bCs/>
        </w:rPr>
        <w:t>add another layer of undesirable morbidity and mortality to</w:t>
      </w:r>
      <w:r>
        <w:rPr>
          <w:bCs/>
        </w:rPr>
        <w:t xml:space="preserve"> an already critical situation.</w:t>
      </w:r>
    </w:p>
    <w:p w14:paraId="3F43661A" w14:textId="7F52E0D3" w:rsidR="00D058B0" w:rsidRDefault="00D058B0"/>
    <w:p w14:paraId="2987FB8F" w14:textId="49060B3C" w:rsidR="000D241C" w:rsidRDefault="000D241C" w:rsidP="000D241C">
      <w:pPr>
        <w:jc w:val="left"/>
        <w:rPr>
          <w:b/>
          <w:bCs/>
        </w:rPr>
      </w:pPr>
      <w:r>
        <w:rPr>
          <w:b/>
          <w:bCs/>
        </w:rPr>
        <w:t>BIOGRAPHY</w:t>
      </w:r>
    </w:p>
    <w:p w14:paraId="07E9DBF6" w14:textId="31A81F2B" w:rsidR="000D241C" w:rsidRDefault="000D241C" w:rsidP="000D241C">
      <w:pPr>
        <w:jc w:val="left"/>
        <w:rPr>
          <w:b/>
          <w:bCs/>
        </w:rPr>
      </w:pPr>
    </w:p>
    <w:p w14:paraId="19C0944F" w14:textId="05A62E48" w:rsidR="000D241C" w:rsidRDefault="000D241C" w:rsidP="000D241C">
      <w:pPr>
        <w:jc w:val="left"/>
      </w:pPr>
      <w:r>
        <w:rPr>
          <w:vertAlign w:val="superscript"/>
        </w:rPr>
        <w:t xml:space="preserve">1  </w:t>
      </w:r>
      <w:r>
        <w:t>Global Neurology, Texas, USA and New Zealand</w:t>
      </w:r>
    </w:p>
    <w:p w14:paraId="534A2C5D" w14:textId="34B4724D" w:rsidR="000D241C" w:rsidRDefault="000D241C" w:rsidP="000D241C">
      <w:pPr>
        <w:jc w:val="left"/>
      </w:pPr>
      <w:r>
        <w:rPr>
          <w:vertAlign w:val="superscript"/>
        </w:rPr>
        <w:t xml:space="preserve">2  </w:t>
      </w:r>
      <w:r>
        <w:t>Department of Neurology, College of Health Sciences, Addis Ababa University, Ethiopia</w:t>
      </w:r>
    </w:p>
    <w:p w14:paraId="0991C413" w14:textId="112E6B4B" w:rsidR="000D241C" w:rsidRDefault="000D241C" w:rsidP="000D241C">
      <w:pPr>
        <w:jc w:val="left"/>
      </w:pPr>
      <w:r>
        <w:rPr>
          <w:vertAlign w:val="superscript"/>
        </w:rPr>
        <w:t xml:space="preserve">3  </w:t>
      </w:r>
      <w:r>
        <w:t>Hicks Davis Wynn, LLP, Texas, USA</w:t>
      </w:r>
    </w:p>
    <w:p w14:paraId="3CD6E201" w14:textId="2FDB776F" w:rsidR="000D241C" w:rsidRDefault="000D241C" w:rsidP="000D241C">
      <w:pPr>
        <w:jc w:val="left"/>
      </w:pPr>
      <w:r>
        <w:rPr>
          <w:vertAlign w:val="superscript"/>
        </w:rPr>
        <w:t xml:space="preserve">4  </w:t>
      </w:r>
      <w:proofErr w:type="spellStart"/>
      <w:r>
        <w:t>Yehuleshet</w:t>
      </w:r>
      <w:proofErr w:type="spellEnd"/>
      <w:r>
        <w:t xml:space="preserve"> Higher Clinic, Addis Ababa, Ethiopia</w:t>
      </w:r>
    </w:p>
    <w:p w14:paraId="1181AB2E" w14:textId="265080F8" w:rsidR="000D241C" w:rsidRPr="000D241C" w:rsidRDefault="000D241C" w:rsidP="000D241C">
      <w:pPr>
        <w:jc w:val="left"/>
      </w:pPr>
      <w:r>
        <w:rPr>
          <w:vertAlign w:val="superscript"/>
        </w:rPr>
        <w:t xml:space="preserve">5  </w:t>
      </w:r>
      <w:r>
        <w:t>University of Ankara Medical School, Turkey</w:t>
      </w:r>
    </w:p>
    <w:sectPr w:rsidR="000D241C" w:rsidRPr="000D2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CA4"/>
    <w:rsid w:val="000D241C"/>
    <w:rsid w:val="00A55CA4"/>
    <w:rsid w:val="00BB323B"/>
    <w:rsid w:val="00D058B0"/>
    <w:rsid w:val="00EF4B38"/>
    <w:rsid w:val="00F4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203B"/>
  <w15:chartTrackingRefBased/>
  <w15:docId w15:val="{4EBB90F2-77AD-4D82-BD6C-DD70D8E43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CA4"/>
    <w:pPr>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dc:creator>
  <cp:keywords/>
  <dc:description/>
  <cp:lastModifiedBy>J J</cp:lastModifiedBy>
  <cp:revision>3</cp:revision>
  <dcterms:created xsi:type="dcterms:W3CDTF">2021-06-21T04:40:00Z</dcterms:created>
  <dcterms:modified xsi:type="dcterms:W3CDTF">2021-06-21T05:07:00Z</dcterms:modified>
</cp:coreProperties>
</file>