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C9674" w14:textId="4855AE8D" w:rsidR="005240CB" w:rsidRDefault="00F8360B" w:rsidP="00F8360B">
      <w:pPr>
        <w:rPr>
          <w:rFonts w:ascii="Goudy Old Style" w:hAnsi="Goudy Old Style"/>
          <w:b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44C5D2" w14:textId="77777777" w:rsidR="00CD0AA3" w:rsidRDefault="00CD0AA3" w:rsidP="005240CB">
      <w:pPr>
        <w:jc w:val="center"/>
        <w:rPr>
          <w:rFonts w:ascii="Goudy Old Style" w:hAnsi="Goudy Old Style"/>
          <w:b/>
          <w:sz w:val="28"/>
          <w:szCs w:val="28"/>
        </w:rPr>
      </w:pPr>
      <w:r w:rsidRPr="00CD0AA3">
        <w:rPr>
          <w:rFonts w:ascii="Goudy Old Style" w:hAnsi="Goudy Old Style"/>
          <w:b/>
          <w:noProof/>
          <w:sz w:val="28"/>
          <w:szCs w:val="28"/>
        </w:rPr>
        <w:drawing>
          <wp:inline distT="0" distB="0" distL="0" distR="0" wp14:anchorId="2768D3D6" wp14:editId="2655919E">
            <wp:extent cx="1533525" cy="1504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6841" cy="150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8EFEB" w14:textId="77777777" w:rsidR="00F8360B" w:rsidRDefault="00F8360B" w:rsidP="00F8360B">
      <w:pPr>
        <w:rPr>
          <w:rFonts w:ascii="Goudy Old Style" w:hAnsi="Goudy Old Style"/>
          <w:b/>
          <w:sz w:val="24"/>
          <w:szCs w:val="24"/>
        </w:rPr>
      </w:pPr>
    </w:p>
    <w:p w14:paraId="366F9211" w14:textId="7143648C" w:rsidR="00F8360B" w:rsidRDefault="00F8360B" w:rsidP="00F8360B">
      <w:pPr>
        <w:rPr>
          <w:rFonts w:ascii="Goudy Old Style" w:hAnsi="Goudy Old Style"/>
          <w:b/>
          <w:sz w:val="28"/>
          <w:szCs w:val="28"/>
        </w:rPr>
      </w:pPr>
      <w:r>
        <w:rPr>
          <w:rFonts w:ascii="Goudy Old Style" w:hAnsi="Goudy Old Style"/>
          <w:b/>
          <w:sz w:val="28"/>
          <w:szCs w:val="28"/>
        </w:rPr>
        <w:t xml:space="preserve">                                                           Abstract</w:t>
      </w:r>
    </w:p>
    <w:p w14:paraId="35D33CAC" w14:textId="6D0A0910" w:rsidR="00603D27" w:rsidRPr="00656BC5" w:rsidRDefault="00603D27" w:rsidP="00F8360B">
      <w:pPr>
        <w:rPr>
          <w:rFonts w:ascii="Goudy Old Style" w:hAnsi="Goudy Old Style"/>
          <w:sz w:val="28"/>
          <w:szCs w:val="28"/>
        </w:rPr>
      </w:pPr>
      <w:r w:rsidRPr="00656BC5">
        <w:rPr>
          <w:rFonts w:ascii="Goudy Old Style" w:hAnsi="Goudy Old Style"/>
          <w:b/>
          <w:sz w:val="28"/>
          <w:szCs w:val="28"/>
        </w:rPr>
        <w:t xml:space="preserve">Aneurysm mediated release of thrombin into the aqueous humor </w:t>
      </w:r>
      <w:r w:rsidR="00F12684" w:rsidRPr="00656BC5">
        <w:rPr>
          <w:rFonts w:ascii="Goudy Old Style" w:hAnsi="Goudy Old Style"/>
          <w:b/>
          <w:sz w:val="28"/>
          <w:szCs w:val="28"/>
        </w:rPr>
        <w:t xml:space="preserve">may be </w:t>
      </w:r>
      <w:r w:rsidRPr="00656BC5">
        <w:rPr>
          <w:rFonts w:ascii="Goudy Old Style" w:hAnsi="Goudy Old Style"/>
          <w:b/>
          <w:sz w:val="28"/>
          <w:szCs w:val="28"/>
        </w:rPr>
        <w:t>a causative factor of glaucoma</w:t>
      </w:r>
      <w:r w:rsidR="00CF0E99" w:rsidRPr="00656BC5">
        <w:rPr>
          <w:rFonts w:ascii="Goudy Old Style" w:hAnsi="Goudy Old Style"/>
          <w:sz w:val="28"/>
          <w:szCs w:val="28"/>
        </w:rPr>
        <w:t>.</w:t>
      </w:r>
    </w:p>
    <w:p w14:paraId="14176826" w14:textId="73EA9C77" w:rsidR="00656BC5" w:rsidRPr="00656BC5" w:rsidRDefault="00656BC5" w:rsidP="00F8360B">
      <w:pPr>
        <w:rPr>
          <w:rFonts w:ascii="Goudy Old Style" w:hAnsi="Goudy Old Style"/>
          <w:b/>
          <w:sz w:val="24"/>
          <w:szCs w:val="24"/>
        </w:rPr>
      </w:pPr>
      <w:proofErr w:type="gramStart"/>
      <w:r>
        <w:rPr>
          <w:rFonts w:ascii="Goudy Old Style" w:hAnsi="Goudy Old Style"/>
          <w:b/>
          <w:sz w:val="24"/>
          <w:szCs w:val="24"/>
        </w:rPr>
        <w:t>Janardan Kumar,</w:t>
      </w:r>
      <w:r w:rsidRPr="00656BC5">
        <w:rPr>
          <w:rFonts w:ascii="Goudy Old Style" w:hAnsi="Goudy Old Style"/>
          <w:b/>
          <w:sz w:val="24"/>
          <w:szCs w:val="24"/>
        </w:rPr>
        <w:t xml:space="preserve"> Becker College, Worcester, USA.</w:t>
      </w:r>
      <w:proofErr w:type="gramEnd"/>
    </w:p>
    <w:p w14:paraId="786212F5" w14:textId="61311B4D" w:rsidR="00603D27" w:rsidRDefault="00603D27">
      <w:pPr>
        <w:rPr>
          <w:sz w:val="24"/>
          <w:szCs w:val="24"/>
        </w:rPr>
      </w:pPr>
      <w:r w:rsidRPr="00603D27">
        <w:rPr>
          <w:rFonts w:ascii="Goudy Old Style" w:hAnsi="Goudy Old Style"/>
          <w:sz w:val="24"/>
          <w:szCs w:val="24"/>
        </w:rPr>
        <w:t>Glaucoma has been known to be associated with</w:t>
      </w:r>
      <w:r>
        <w:rPr>
          <w:rFonts w:ascii="Goudy Old Style" w:hAnsi="Goudy Old Style"/>
          <w:sz w:val="24"/>
          <w:szCs w:val="24"/>
        </w:rPr>
        <w:t xml:space="preserve"> ocular hypertension due to age-</w:t>
      </w:r>
      <w:r w:rsidRPr="00603D27">
        <w:rPr>
          <w:rFonts w:ascii="Goudy Old Style" w:hAnsi="Goudy Old Style"/>
          <w:sz w:val="24"/>
          <w:szCs w:val="24"/>
        </w:rPr>
        <w:t xml:space="preserve">related dysfunction of outflow pathway tissues.  Based on the geometry of outflow pathway tissues, only the inner wall of </w:t>
      </w:r>
      <w:proofErr w:type="spellStart"/>
      <w:r w:rsidRPr="00603D27">
        <w:rPr>
          <w:rFonts w:ascii="Goudy Old Style" w:hAnsi="Goudy Old Style"/>
          <w:sz w:val="24"/>
          <w:szCs w:val="24"/>
        </w:rPr>
        <w:t>Schlemm’s</w:t>
      </w:r>
      <w:proofErr w:type="spellEnd"/>
      <w:r w:rsidRPr="00603D27">
        <w:rPr>
          <w:rFonts w:ascii="Goudy Old Style" w:hAnsi="Goudy Old Style"/>
          <w:sz w:val="24"/>
          <w:szCs w:val="24"/>
        </w:rPr>
        <w:t xml:space="preserve"> canal (SC) cells in the conventional outflow pathway appeared to be arranged as a monolayer consisting of irregular pores. </w:t>
      </w:r>
      <w:r>
        <w:rPr>
          <w:rFonts w:ascii="Goudy Old Style" w:hAnsi="Goudy Old Style"/>
          <w:sz w:val="24"/>
          <w:szCs w:val="24"/>
        </w:rPr>
        <w:t xml:space="preserve"> Several studies suggest</w:t>
      </w:r>
      <w:r w:rsidRPr="00603D27">
        <w:rPr>
          <w:rFonts w:ascii="Goudy Old Style" w:hAnsi="Goudy Old Style"/>
          <w:sz w:val="24"/>
          <w:szCs w:val="24"/>
        </w:rPr>
        <w:t xml:space="preserve"> the biomechanical properties of the endothelial SC cells to be modulator</w:t>
      </w:r>
      <w:r w:rsidR="008F4032">
        <w:rPr>
          <w:rFonts w:ascii="Goudy Old Style" w:hAnsi="Goudy Old Style"/>
          <w:sz w:val="24"/>
          <w:szCs w:val="24"/>
        </w:rPr>
        <w:t>s</w:t>
      </w:r>
      <w:r w:rsidRPr="00603D27">
        <w:rPr>
          <w:rFonts w:ascii="Goudy Old Style" w:hAnsi="Goudy Old Style"/>
          <w:sz w:val="24"/>
          <w:szCs w:val="24"/>
        </w:rPr>
        <w:t xml:space="preserve"> of endothelial barrier function, outflow resistance</w:t>
      </w:r>
      <w:r>
        <w:rPr>
          <w:rFonts w:ascii="Goudy Old Style" w:hAnsi="Goudy Old Style"/>
          <w:sz w:val="24"/>
          <w:szCs w:val="24"/>
        </w:rPr>
        <w:t>,</w:t>
      </w:r>
      <w:r w:rsidRPr="00603D27">
        <w:rPr>
          <w:rFonts w:ascii="Goudy Old Style" w:hAnsi="Goudy Old Style"/>
          <w:sz w:val="24"/>
          <w:szCs w:val="24"/>
        </w:rPr>
        <w:t xml:space="preserve"> and intraocular pressure (IOP). </w:t>
      </w:r>
      <w:r w:rsidR="008F4032" w:rsidRPr="00280590">
        <w:rPr>
          <w:rFonts w:ascii="Goudy Old Style" w:hAnsi="Goudy Old Style"/>
          <w:sz w:val="24"/>
          <w:szCs w:val="24"/>
        </w:rPr>
        <w:t>Our studies of thrombin</w:t>
      </w:r>
      <w:r w:rsidRPr="00280590">
        <w:rPr>
          <w:rFonts w:ascii="Goudy Old Style" w:hAnsi="Goudy Old Style"/>
          <w:sz w:val="24"/>
          <w:szCs w:val="24"/>
        </w:rPr>
        <w:t xml:space="preserve"> perfusion in enucleated porcine eyes </w:t>
      </w:r>
      <w:r w:rsidRPr="00280590">
        <w:rPr>
          <w:rFonts w:ascii="Goudy Old Style" w:hAnsi="Goudy Old Style"/>
          <w:i/>
          <w:sz w:val="24"/>
          <w:szCs w:val="24"/>
        </w:rPr>
        <w:t>ex-vivo</w:t>
      </w:r>
      <w:r w:rsidR="00D529AF" w:rsidRPr="00280590">
        <w:rPr>
          <w:rFonts w:ascii="Goudy Old Style" w:hAnsi="Goudy Old Style"/>
          <w:i/>
          <w:sz w:val="24"/>
          <w:szCs w:val="24"/>
        </w:rPr>
        <w:t>,</w:t>
      </w:r>
      <w:r w:rsidR="00D529AF" w:rsidRPr="00280590">
        <w:rPr>
          <w:sz w:val="24"/>
          <w:szCs w:val="24"/>
        </w:rPr>
        <w:t xml:space="preserve"> </w:t>
      </w:r>
      <w:r w:rsidR="00D529AF" w:rsidRPr="00280590">
        <w:rPr>
          <w:rFonts w:ascii="Goudy Old Style" w:hAnsi="Goudy Old Style"/>
          <w:sz w:val="24"/>
          <w:szCs w:val="24"/>
        </w:rPr>
        <w:t>procured after thorough investigation of unnoticed impurities,</w:t>
      </w:r>
      <w:r w:rsidR="00D529AF" w:rsidRPr="00280590">
        <w:rPr>
          <w:sz w:val="24"/>
          <w:szCs w:val="24"/>
        </w:rPr>
        <w:t xml:space="preserve"> </w:t>
      </w:r>
      <w:r w:rsidRPr="00280590">
        <w:rPr>
          <w:rFonts w:ascii="Goudy Old Style" w:hAnsi="Goudy Old Style"/>
          <w:sz w:val="24"/>
          <w:szCs w:val="24"/>
        </w:rPr>
        <w:t>revealed an increased outflow resistance</w:t>
      </w:r>
      <w:r w:rsidR="008F4032" w:rsidRPr="00280590">
        <w:rPr>
          <w:rFonts w:ascii="Goudy Old Style" w:hAnsi="Goudy Old Style"/>
          <w:sz w:val="24"/>
          <w:szCs w:val="24"/>
        </w:rPr>
        <w:t xml:space="preserve">. </w:t>
      </w:r>
      <w:r w:rsidRPr="00603D27">
        <w:rPr>
          <w:rFonts w:ascii="Goudy Old Style" w:hAnsi="Goudy Old Style"/>
          <w:sz w:val="24"/>
          <w:szCs w:val="24"/>
        </w:rPr>
        <w:t>Of significance</w:t>
      </w:r>
      <w:r>
        <w:rPr>
          <w:rFonts w:ascii="Goudy Old Style" w:hAnsi="Goudy Old Style"/>
          <w:sz w:val="24"/>
          <w:szCs w:val="24"/>
        </w:rPr>
        <w:t>, as</w:t>
      </w:r>
      <w:r w:rsidRPr="00603D27">
        <w:rPr>
          <w:rFonts w:ascii="Goudy Old Style" w:hAnsi="Goudy Old Style"/>
          <w:sz w:val="24"/>
          <w:szCs w:val="24"/>
        </w:rPr>
        <w:t xml:space="preserve"> opposed to the effect of thrombin in other cell types for the endothelial barrier function, treatment of thrombin to the human endothelial SC cells monolayer permeability barrier</w:t>
      </w:r>
      <w:r w:rsidR="00B90C59">
        <w:rPr>
          <w:rFonts w:ascii="Goudy Old Style" w:hAnsi="Goudy Old Style"/>
          <w:sz w:val="24"/>
          <w:szCs w:val="24"/>
        </w:rPr>
        <w:t xml:space="preserve">–function </w:t>
      </w:r>
      <w:r w:rsidRPr="00603D27">
        <w:rPr>
          <w:rFonts w:ascii="Goudy Old Style" w:hAnsi="Goudy Old Style"/>
          <w:sz w:val="24"/>
          <w:szCs w:val="24"/>
        </w:rPr>
        <w:t>assay exhibited a significant de</w:t>
      </w:r>
      <w:r>
        <w:rPr>
          <w:rFonts w:ascii="Goudy Old Style" w:hAnsi="Goudy Old Style"/>
          <w:sz w:val="24"/>
          <w:szCs w:val="24"/>
        </w:rPr>
        <w:t>crease in</w:t>
      </w:r>
      <w:r w:rsidRPr="00603D27">
        <w:rPr>
          <w:rFonts w:ascii="Goudy Old Style" w:hAnsi="Goudy Old Style"/>
          <w:sz w:val="24"/>
          <w:szCs w:val="24"/>
        </w:rPr>
        <w:t xml:space="preserve"> the</w:t>
      </w:r>
      <w:r>
        <w:rPr>
          <w:rFonts w:ascii="Goudy Old Style" w:hAnsi="Goudy Old Style"/>
          <w:sz w:val="24"/>
          <w:szCs w:val="24"/>
        </w:rPr>
        <w:t xml:space="preserve"> permeability of horse-</w:t>
      </w:r>
      <w:r w:rsidRPr="00603D27">
        <w:rPr>
          <w:rFonts w:ascii="Goudy Old Style" w:hAnsi="Goudy Old Style"/>
          <w:sz w:val="24"/>
          <w:szCs w:val="24"/>
        </w:rPr>
        <w:t xml:space="preserve">radish peroxidase. </w:t>
      </w:r>
      <w:r w:rsidRPr="00280590">
        <w:rPr>
          <w:rFonts w:ascii="Goudy Old Style" w:hAnsi="Goudy Old Style"/>
          <w:sz w:val="24"/>
          <w:szCs w:val="24"/>
        </w:rPr>
        <w:t xml:space="preserve">Even </w:t>
      </w:r>
      <w:r w:rsidR="00B90C59" w:rsidRPr="00280590">
        <w:rPr>
          <w:rFonts w:ascii="Goudy Old Style" w:hAnsi="Goudy Old Style"/>
          <w:sz w:val="24"/>
          <w:szCs w:val="24"/>
        </w:rPr>
        <w:t>if there was</w:t>
      </w:r>
      <w:r w:rsidRPr="00280590">
        <w:rPr>
          <w:rFonts w:ascii="Goudy Old Style" w:hAnsi="Goudy Old Style"/>
          <w:sz w:val="24"/>
          <w:szCs w:val="24"/>
        </w:rPr>
        <w:t xml:space="preserve"> the di-phosphorylated form of myosin light chain that is located in </w:t>
      </w:r>
      <w:r w:rsidR="00AE6CAC" w:rsidRPr="00280590">
        <w:rPr>
          <w:rFonts w:ascii="Goudy Old Style" w:hAnsi="Goudy Old Style"/>
          <w:sz w:val="24"/>
          <w:szCs w:val="24"/>
        </w:rPr>
        <w:t xml:space="preserve">the </w:t>
      </w:r>
      <w:r w:rsidRPr="00280590">
        <w:rPr>
          <w:rFonts w:ascii="Goudy Old Style" w:hAnsi="Goudy Old Style"/>
          <w:sz w:val="24"/>
          <w:szCs w:val="24"/>
        </w:rPr>
        <w:t>peripheral region of the cell, formation of stress fibers and focal adhesions were increased significantly</w:t>
      </w:r>
      <w:r w:rsidR="00794B53" w:rsidRPr="00280590">
        <w:rPr>
          <w:rFonts w:ascii="Goudy Old Style" w:hAnsi="Goudy Old Style"/>
          <w:sz w:val="24"/>
          <w:szCs w:val="24"/>
        </w:rPr>
        <w:t>, and that</w:t>
      </w:r>
      <w:r w:rsidR="00D529AF" w:rsidRPr="00280590">
        <w:rPr>
          <w:rFonts w:ascii="Goudy Old Style" w:hAnsi="Goudy Old Style"/>
          <w:sz w:val="24"/>
          <w:szCs w:val="24"/>
        </w:rPr>
        <w:t xml:space="preserve"> resembles the characteristics for the activation of Rho kinase</w:t>
      </w:r>
      <w:r w:rsidRPr="00280590">
        <w:rPr>
          <w:rFonts w:ascii="Goudy Old Style" w:hAnsi="Goudy Old Style"/>
          <w:sz w:val="24"/>
          <w:szCs w:val="24"/>
        </w:rPr>
        <w:t>.</w:t>
      </w:r>
      <w:r w:rsidRPr="00603D27">
        <w:rPr>
          <w:rFonts w:ascii="Goudy Old Style" w:hAnsi="Goudy Old Style"/>
          <w:sz w:val="24"/>
          <w:szCs w:val="24"/>
        </w:rPr>
        <w:t xml:space="preserve"> Such cellular changes of human SC endothelial cells have been correlated</w:t>
      </w:r>
      <w:r w:rsidR="00AE6CAC">
        <w:rPr>
          <w:rFonts w:ascii="Goudy Old Style" w:hAnsi="Goudy Old Style"/>
          <w:sz w:val="24"/>
          <w:szCs w:val="24"/>
        </w:rPr>
        <w:t xml:space="preserve"> with cellular contraction and/</w:t>
      </w:r>
      <w:r w:rsidRPr="00603D27">
        <w:rPr>
          <w:rFonts w:ascii="Goudy Old Style" w:hAnsi="Goudy Old Style"/>
          <w:sz w:val="24"/>
          <w:szCs w:val="24"/>
        </w:rPr>
        <w:t>or stiffness</w:t>
      </w:r>
      <w:r w:rsidR="00241245">
        <w:rPr>
          <w:rFonts w:ascii="Goudy Old Style" w:hAnsi="Goudy Old Style"/>
          <w:sz w:val="24"/>
          <w:szCs w:val="24"/>
        </w:rPr>
        <w:t>,</w:t>
      </w:r>
      <w:r w:rsidRPr="00603D27">
        <w:rPr>
          <w:rFonts w:ascii="Goudy Old Style" w:hAnsi="Goudy Old Style"/>
          <w:sz w:val="24"/>
          <w:szCs w:val="24"/>
        </w:rPr>
        <w:t xml:space="preserve"> </w:t>
      </w:r>
      <w:r w:rsidR="00241245">
        <w:rPr>
          <w:rFonts w:ascii="Goudy Old Style" w:hAnsi="Goudy Old Style"/>
          <w:sz w:val="24"/>
          <w:szCs w:val="24"/>
        </w:rPr>
        <w:t>causing</w:t>
      </w:r>
      <w:r w:rsidRPr="00603D27">
        <w:rPr>
          <w:rFonts w:ascii="Goudy Old Style" w:hAnsi="Goudy Old Style"/>
          <w:sz w:val="24"/>
          <w:szCs w:val="24"/>
        </w:rPr>
        <w:t xml:space="preserve"> increased resistance of the outflow. Since the thrombin can cause increased outflow resistance and is known to be involved in increased extra</w:t>
      </w:r>
      <w:r w:rsidR="00241245">
        <w:rPr>
          <w:rFonts w:ascii="Goudy Old Style" w:hAnsi="Goudy Old Style"/>
          <w:sz w:val="24"/>
          <w:szCs w:val="24"/>
        </w:rPr>
        <w:t>-</w:t>
      </w:r>
      <w:r w:rsidRPr="00603D27">
        <w:rPr>
          <w:rFonts w:ascii="Goudy Old Style" w:hAnsi="Goudy Old Style"/>
          <w:sz w:val="24"/>
          <w:szCs w:val="24"/>
        </w:rPr>
        <w:t>cellu</w:t>
      </w:r>
      <w:r w:rsidR="00241245">
        <w:rPr>
          <w:rFonts w:ascii="Goudy Old Style" w:hAnsi="Goudy Old Style"/>
          <w:sz w:val="24"/>
          <w:szCs w:val="24"/>
        </w:rPr>
        <w:t>l</w:t>
      </w:r>
      <w:r w:rsidR="00304A89">
        <w:rPr>
          <w:rFonts w:ascii="Goudy Old Style" w:hAnsi="Goudy Old Style"/>
          <w:sz w:val="24"/>
          <w:szCs w:val="24"/>
        </w:rPr>
        <w:t>ar matrix (ECM) protein</w:t>
      </w:r>
      <w:r w:rsidRPr="00603D27">
        <w:rPr>
          <w:rFonts w:ascii="Goudy Old Style" w:hAnsi="Goudy Old Style"/>
          <w:sz w:val="24"/>
          <w:szCs w:val="24"/>
        </w:rPr>
        <w:t xml:space="preserve"> deposition and fibrosis, we speculate that release of thrombin in the aqueous humor followed by </w:t>
      </w:r>
      <w:r w:rsidR="00593511" w:rsidRPr="00F12684">
        <w:rPr>
          <w:rFonts w:ascii="Goudy Old Style" w:hAnsi="Goudy Old Style"/>
          <w:sz w:val="24"/>
          <w:szCs w:val="24"/>
        </w:rPr>
        <w:t>an</w:t>
      </w:r>
      <w:r w:rsidR="00593511">
        <w:rPr>
          <w:rFonts w:ascii="Goudy Old Style" w:hAnsi="Goudy Old Style"/>
          <w:sz w:val="24"/>
          <w:szCs w:val="24"/>
        </w:rPr>
        <w:t xml:space="preserve"> </w:t>
      </w:r>
      <w:r w:rsidRPr="00603D27">
        <w:rPr>
          <w:rFonts w:ascii="Goudy Old Style" w:hAnsi="Goudy Old Style"/>
          <w:sz w:val="24"/>
          <w:szCs w:val="24"/>
        </w:rPr>
        <w:t>aneurysm m</w:t>
      </w:r>
      <w:r w:rsidR="00B31FBB">
        <w:rPr>
          <w:rFonts w:ascii="Goudy Old Style" w:hAnsi="Goudy Old Style"/>
          <w:sz w:val="24"/>
          <w:szCs w:val="24"/>
        </w:rPr>
        <w:t>ay</w:t>
      </w:r>
      <w:r w:rsidRPr="00603D27">
        <w:rPr>
          <w:rFonts w:ascii="Goudy Old Style" w:hAnsi="Goudy Old Style"/>
          <w:sz w:val="24"/>
          <w:szCs w:val="24"/>
        </w:rPr>
        <w:t xml:space="preserve"> be associated with the etiology of glaucoma. Hence, the clinical diagnosis of </w:t>
      </w:r>
      <w:r w:rsidR="00593511" w:rsidRPr="00F12684">
        <w:rPr>
          <w:rFonts w:ascii="Goudy Old Style" w:hAnsi="Goudy Old Style"/>
          <w:sz w:val="24"/>
          <w:szCs w:val="24"/>
        </w:rPr>
        <w:t>an</w:t>
      </w:r>
      <w:r w:rsidR="00593511">
        <w:rPr>
          <w:rFonts w:ascii="Goudy Old Style" w:hAnsi="Goudy Old Style"/>
          <w:sz w:val="24"/>
          <w:szCs w:val="24"/>
        </w:rPr>
        <w:t xml:space="preserve"> </w:t>
      </w:r>
      <w:r w:rsidRPr="00603D27">
        <w:rPr>
          <w:rFonts w:ascii="Goudy Old Style" w:hAnsi="Goudy Old Style"/>
          <w:sz w:val="24"/>
          <w:szCs w:val="24"/>
        </w:rPr>
        <w:t xml:space="preserve">aneurysm in glaucomatous patients and detection of thrombin in glaucomatous aqueous humor would provide a better understanding </w:t>
      </w:r>
      <w:r w:rsidR="00593511">
        <w:rPr>
          <w:rFonts w:ascii="Goudy Old Style" w:hAnsi="Goudy Old Style"/>
          <w:sz w:val="24"/>
          <w:szCs w:val="24"/>
        </w:rPr>
        <w:t>of</w:t>
      </w:r>
      <w:r w:rsidRPr="00603D27">
        <w:rPr>
          <w:rFonts w:ascii="Goudy Old Style" w:hAnsi="Goudy Old Style"/>
          <w:sz w:val="24"/>
          <w:szCs w:val="24"/>
        </w:rPr>
        <w:t xml:space="preserve"> glaucoma</w:t>
      </w:r>
      <w:r>
        <w:rPr>
          <w:sz w:val="24"/>
          <w:szCs w:val="24"/>
        </w:rPr>
        <w:t xml:space="preserve">.  </w:t>
      </w:r>
      <w:r w:rsidRPr="00CE102B">
        <w:rPr>
          <w:sz w:val="24"/>
          <w:szCs w:val="24"/>
        </w:rPr>
        <w:t xml:space="preserve">               </w:t>
      </w:r>
    </w:p>
    <w:p w14:paraId="33F140AD" w14:textId="77777777" w:rsidR="00F8360B" w:rsidRDefault="00F8360B">
      <w:pPr>
        <w:rPr>
          <w:sz w:val="24"/>
          <w:szCs w:val="24"/>
        </w:rPr>
      </w:pPr>
    </w:p>
    <w:p w14:paraId="494AEF4F" w14:textId="77777777" w:rsidR="00F8360B" w:rsidRPr="00F8360B" w:rsidRDefault="00F8360B">
      <w:pPr>
        <w:rPr>
          <w:sz w:val="24"/>
          <w:szCs w:val="24"/>
        </w:rPr>
      </w:pPr>
    </w:p>
    <w:p w14:paraId="657E2D20" w14:textId="77777777" w:rsidR="00603D27" w:rsidRPr="00603D27" w:rsidRDefault="00603D27" w:rsidP="00603D27">
      <w:pPr>
        <w:rPr>
          <w:rFonts w:ascii="Goudy Old Style" w:hAnsi="Goudy Old Style"/>
          <w:b/>
          <w:sz w:val="28"/>
          <w:szCs w:val="28"/>
        </w:rPr>
      </w:pPr>
      <w:r w:rsidRPr="00603D27">
        <w:rPr>
          <w:rFonts w:ascii="Goudy Old Style" w:hAnsi="Goudy Old Style"/>
          <w:b/>
          <w:sz w:val="28"/>
          <w:szCs w:val="28"/>
        </w:rPr>
        <w:t>Biography</w:t>
      </w:r>
    </w:p>
    <w:p w14:paraId="349602A9" w14:textId="77777777" w:rsidR="00F778B2" w:rsidRDefault="00603D27" w:rsidP="00603D27">
      <w:pPr>
        <w:rPr>
          <w:rFonts w:ascii="Goudy Old Style" w:hAnsi="Goudy Old Style"/>
          <w:sz w:val="24"/>
          <w:szCs w:val="24"/>
        </w:rPr>
      </w:pPr>
      <w:r w:rsidRPr="00603D27">
        <w:rPr>
          <w:rFonts w:ascii="Goudy Old Style" w:hAnsi="Goudy Old Style"/>
          <w:sz w:val="24"/>
          <w:szCs w:val="24"/>
        </w:rPr>
        <w:t>Janardan Kumar</w:t>
      </w:r>
      <w:r w:rsidR="00FC587B">
        <w:rPr>
          <w:rFonts w:ascii="Goudy Old Style" w:hAnsi="Goudy Old Style"/>
          <w:sz w:val="24"/>
          <w:szCs w:val="24"/>
        </w:rPr>
        <w:t>, Ph.D.,</w:t>
      </w:r>
      <w:r w:rsidRPr="00603D27">
        <w:rPr>
          <w:rFonts w:ascii="Goudy Old Style" w:hAnsi="Goudy Old Style"/>
          <w:sz w:val="24"/>
          <w:szCs w:val="24"/>
        </w:rPr>
        <w:t xml:space="preserve"> </w:t>
      </w:r>
      <w:r w:rsidR="00ED3608">
        <w:rPr>
          <w:rFonts w:ascii="Goudy Old Style" w:hAnsi="Goudy Old Style"/>
          <w:sz w:val="24"/>
          <w:szCs w:val="24"/>
        </w:rPr>
        <w:t>completed his undergraduate studies</w:t>
      </w:r>
      <w:r w:rsidR="00ED3608" w:rsidRPr="00603D27">
        <w:rPr>
          <w:rFonts w:ascii="Goudy Old Style" w:hAnsi="Goudy Old Style"/>
          <w:sz w:val="24"/>
          <w:szCs w:val="24"/>
        </w:rPr>
        <w:t xml:space="preserve"> in botany</w:t>
      </w:r>
      <w:r w:rsidR="00FC587B">
        <w:rPr>
          <w:rFonts w:ascii="Goudy Old Style" w:hAnsi="Goudy Old Style"/>
          <w:sz w:val="24"/>
          <w:szCs w:val="24"/>
        </w:rPr>
        <w:t xml:space="preserve"> with honors in 1981</w:t>
      </w:r>
      <w:r w:rsidR="00ED3608" w:rsidRPr="00603D27">
        <w:rPr>
          <w:rFonts w:ascii="Goudy Old Style" w:hAnsi="Goudy Old Style"/>
          <w:sz w:val="24"/>
          <w:szCs w:val="24"/>
        </w:rPr>
        <w:t xml:space="preserve"> </w:t>
      </w:r>
      <w:r w:rsidR="00ED3608">
        <w:rPr>
          <w:rFonts w:ascii="Goudy Old Style" w:hAnsi="Goudy Old Style"/>
          <w:sz w:val="24"/>
          <w:szCs w:val="24"/>
        </w:rPr>
        <w:t>at</w:t>
      </w:r>
      <w:r w:rsidR="00ED3608" w:rsidRPr="00603D27">
        <w:rPr>
          <w:rFonts w:ascii="Goudy Old Style" w:hAnsi="Goudy Old Style"/>
          <w:sz w:val="24"/>
          <w:szCs w:val="24"/>
        </w:rPr>
        <w:t xml:space="preserve"> </w:t>
      </w:r>
      <w:proofErr w:type="spellStart"/>
      <w:r w:rsidR="00ED3608" w:rsidRPr="00603D27">
        <w:rPr>
          <w:rFonts w:ascii="Goudy Old Style" w:hAnsi="Goudy Old Style"/>
          <w:sz w:val="24"/>
          <w:szCs w:val="24"/>
        </w:rPr>
        <w:t>Rajendra</w:t>
      </w:r>
      <w:proofErr w:type="spellEnd"/>
      <w:r w:rsidR="00ED3608" w:rsidRPr="00603D27">
        <w:rPr>
          <w:rFonts w:ascii="Goudy Old Style" w:hAnsi="Goudy Old Style"/>
          <w:sz w:val="24"/>
          <w:szCs w:val="24"/>
        </w:rPr>
        <w:t xml:space="preserve"> College </w:t>
      </w:r>
      <w:r w:rsidR="00ED3608">
        <w:rPr>
          <w:rFonts w:ascii="Goudy Old Style" w:hAnsi="Goudy Old Style"/>
          <w:sz w:val="24"/>
          <w:szCs w:val="24"/>
        </w:rPr>
        <w:t>in</w:t>
      </w:r>
      <w:r w:rsidR="00FC587B">
        <w:rPr>
          <w:rFonts w:ascii="Goudy Old Style" w:hAnsi="Goudy Old Style"/>
          <w:sz w:val="24"/>
          <w:szCs w:val="24"/>
        </w:rPr>
        <w:t xml:space="preserve"> </w:t>
      </w:r>
      <w:proofErr w:type="spellStart"/>
      <w:r w:rsidR="00FC587B">
        <w:rPr>
          <w:rFonts w:ascii="Goudy Old Style" w:hAnsi="Goudy Old Style"/>
          <w:sz w:val="24"/>
          <w:szCs w:val="24"/>
        </w:rPr>
        <w:t>Chapra</w:t>
      </w:r>
      <w:proofErr w:type="spellEnd"/>
      <w:r w:rsidR="00FC587B">
        <w:rPr>
          <w:rFonts w:ascii="Goudy Old Style" w:hAnsi="Goudy Old Style"/>
          <w:sz w:val="24"/>
          <w:szCs w:val="24"/>
        </w:rPr>
        <w:t>, India, under the tutelage of</w:t>
      </w:r>
      <w:r w:rsidR="00ED3608" w:rsidRPr="00603D27">
        <w:rPr>
          <w:rFonts w:ascii="Goudy Old Style" w:hAnsi="Goudy Old Style"/>
          <w:sz w:val="24"/>
          <w:szCs w:val="24"/>
        </w:rPr>
        <w:t xml:space="preserve"> his es</w:t>
      </w:r>
      <w:r w:rsidR="00FC587B">
        <w:rPr>
          <w:rFonts w:ascii="Goudy Old Style" w:hAnsi="Goudy Old Style"/>
          <w:sz w:val="24"/>
          <w:szCs w:val="24"/>
        </w:rPr>
        <w:t>teemed teacher and advisor, Professor</w:t>
      </w:r>
      <w:r w:rsidR="00ED3608" w:rsidRPr="00603D27">
        <w:rPr>
          <w:rFonts w:ascii="Goudy Old Style" w:hAnsi="Goudy Old Style"/>
          <w:sz w:val="24"/>
          <w:szCs w:val="24"/>
        </w:rPr>
        <w:t xml:space="preserve"> </w:t>
      </w:r>
      <w:proofErr w:type="spellStart"/>
      <w:r w:rsidR="00ED3608" w:rsidRPr="00603D27">
        <w:rPr>
          <w:rFonts w:ascii="Goudy Old Style" w:hAnsi="Goudy Old Style"/>
          <w:sz w:val="24"/>
          <w:szCs w:val="24"/>
        </w:rPr>
        <w:t>Udai</w:t>
      </w:r>
      <w:proofErr w:type="spellEnd"/>
      <w:r w:rsidR="00ED3608" w:rsidRPr="00603D27">
        <w:rPr>
          <w:rFonts w:ascii="Goudy Old Style" w:hAnsi="Goudy Old Style"/>
          <w:sz w:val="24"/>
          <w:szCs w:val="24"/>
        </w:rPr>
        <w:t xml:space="preserve"> </w:t>
      </w:r>
      <w:proofErr w:type="spellStart"/>
      <w:r w:rsidR="00ED3608" w:rsidRPr="00603D27">
        <w:rPr>
          <w:rFonts w:ascii="Goudy Old Style" w:hAnsi="Goudy Old Style"/>
          <w:sz w:val="24"/>
          <w:szCs w:val="24"/>
        </w:rPr>
        <w:t>Narain</w:t>
      </w:r>
      <w:proofErr w:type="spellEnd"/>
      <w:r w:rsidR="00ED3608" w:rsidRPr="00603D27">
        <w:rPr>
          <w:rFonts w:ascii="Goudy Old Style" w:hAnsi="Goudy Old Style"/>
          <w:sz w:val="24"/>
          <w:szCs w:val="24"/>
        </w:rPr>
        <w:t xml:space="preserve">, Ph.D. </w:t>
      </w:r>
      <w:r w:rsidR="00472EF5">
        <w:rPr>
          <w:rFonts w:ascii="Goudy Old Style" w:hAnsi="Goudy Old Style"/>
          <w:sz w:val="24"/>
          <w:szCs w:val="24"/>
        </w:rPr>
        <w:t>In 1992 h</w:t>
      </w:r>
      <w:r w:rsidR="00FC587B">
        <w:rPr>
          <w:rFonts w:ascii="Goudy Old Style" w:hAnsi="Goudy Old Style"/>
          <w:sz w:val="24"/>
          <w:szCs w:val="24"/>
        </w:rPr>
        <w:t xml:space="preserve">e </w:t>
      </w:r>
      <w:r w:rsidRPr="00603D27">
        <w:rPr>
          <w:rFonts w:ascii="Goudy Old Style" w:hAnsi="Goudy Old Style"/>
          <w:sz w:val="24"/>
          <w:szCs w:val="24"/>
        </w:rPr>
        <w:t>graduated from Kanpur Universit</w:t>
      </w:r>
      <w:r w:rsidR="00F12684">
        <w:rPr>
          <w:rFonts w:ascii="Goudy Old Style" w:hAnsi="Goudy Old Style"/>
          <w:sz w:val="24"/>
          <w:szCs w:val="24"/>
        </w:rPr>
        <w:t xml:space="preserve">y </w:t>
      </w:r>
      <w:r w:rsidR="00472EF5">
        <w:rPr>
          <w:rFonts w:ascii="Goudy Old Style" w:hAnsi="Goudy Old Style"/>
          <w:sz w:val="24"/>
          <w:szCs w:val="24"/>
        </w:rPr>
        <w:t>with guidance from</w:t>
      </w:r>
      <w:r w:rsidR="00F12684">
        <w:rPr>
          <w:rFonts w:ascii="Goudy Old Style" w:hAnsi="Goudy Old Style"/>
          <w:sz w:val="24"/>
          <w:szCs w:val="24"/>
        </w:rPr>
        <w:t xml:space="preserve"> Professor</w:t>
      </w:r>
      <w:r w:rsidR="00FC587B">
        <w:rPr>
          <w:rFonts w:ascii="Goudy Old Style" w:hAnsi="Goudy Old Style"/>
          <w:sz w:val="24"/>
          <w:szCs w:val="24"/>
        </w:rPr>
        <w:t xml:space="preserve"> C. M. Gupta, Ph.D.,</w:t>
      </w:r>
      <w:r w:rsidRPr="00603D27">
        <w:rPr>
          <w:rFonts w:ascii="Goudy Old Style" w:hAnsi="Goudy Old Style"/>
          <w:sz w:val="24"/>
          <w:szCs w:val="24"/>
        </w:rPr>
        <w:t xml:space="preserve"> at the Central</w:t>
      </w:r>
      <w:r w:rsidR="00472EF5">
        <w:rPr>
          <w:rFonts w:ascii="Goudy Old Style" w:hAnsi="Goudy Old Style"/>
          <w:sz w:val="24"/>
          <w:szCs w:val="24"/>
        </w:rPr>
        <w:t xml:space="preserve"> Drug Research Institute in India</w:t>
      </w:r>
      <w:r w:rsidR="005678E0">
        <w:rPr>
          <w:rFonts w:ascii="Goudy Old Style" w:hAnsi="Goudy Old Style"/>
          <w:sz w:val="24"/>
          <w:szCs w:val="24"/>
        </w:rPr>
        <w:t>. In 1998</w:t>
      </w:r>
      <w:r w:rsidR="00FC587B">
        <w:rPr>
          <w:rFonts w:ascii="Goudy Old Style" w:hAnsi="Goudy Old Style"/>
          <w:sz w:val="24"/>
          <w:szCs w:val="24"/>
        </w:rPr>
        <w:t xml:space="preserve">, </w:t>
      </w:r>
      <w:r w:rsidR="00472EF5">
        <w:rPr>
          <w:rFonts w:ascii="Goudy Old Style" w:hAnsi="Goudy Old Style"/>
          <w:sz w:val="24"/>
          <w:szCs w:val="24"/>
        </w:rPr>
        <w:t>a</w:t>
      </w:r>
      <w:r w:rsidRPr="00603D27">
        <w:rPr>
          <w:rFonts w:ascii="Goudy Old Style" w:hAnsi="Goudy Old Style"/>
          <w:sz w:val="24"/>
          <w:szCs w:val="24"/>
        </w:rPr>
        <w:t xml:space="preserve"> </w:t>
      </w:r>
      <w:r w:rsidR="00FC587B">
        <w:rPr>
          <w:rFonts w:ascii="Goudy Old Style" w:hAnsi="Goudy Old Style"/>
          <w:sz w:val="24"/>
          <w:szCs w:val="24"/>
        </w:rPr>
        <w:t>junior faculty</w:t>
      </w:r>
      <w:r w:rsidR="00472EF5">
        <w:rPr>
          <w:rFonts w:ascii="Goudy Old Style" w:hAnsi="Goudy Old Style"/>
          <w:sz w:val="24"/>
          <w:szCs w:val="24"/>
        </w:rPr>
        <w:t xml:space="preserve"> member</w:t>
      </w:r>
      <w:r w:rsidR="00FC587B">
        <w:rPr>
          <w:rFonts w:ascii="Goudy Old Style" w:hAnsi="Goudy Old Style"/>
          <w:sz w:val="24"/>
          <w:szCs w:val="24"/>
        </w:rPr>
        <w:t xml:space="preserve"> in the Department of Cell Biology at Duke University in North Carolina</w:t>
      </w:r>
      <w:r w:rsidRPr="00603D27">
        <w:rPr>
          <w:rFonts w:ascii="Goudy Old Style" w:hAnsi="Goudy Old Style"/>
          <w:sz w:val="24"/>
          <w:szCs w:val="24"/>
        </w:rPr>
        <w:t>, he opted to pursue postdoctoral s</w:t>
      </w:r>
      <w:r w:rsidR="00FC587B">
        <w:rPr>
          <w:rFonts w:ascii="Goudy Old Style" w:hAnsi="Goudy Old Style"/>
          <w:sz w:val="24"/>
          <w:szCs w:val="24"/>
        </w:rPr>
        <w:t>tudies in the field of glaucoma</w:t>
      </w:r>
      <w:r w:rsidRPr="00603D27">
        <w:rPr>
          <w:rFonts w:ascii="Goudy Old Style" w:hAnsi="Goudy Old Style"/>
          <w:sz w:val="24"/>
          <w:szCs w:val="24"/>
        </w:rPr>
        <w:t xml:space="preserve"> under the supervisio</w:t>
      </w:r>
      <w:r w:rsidR="0084447C">
        <w:rPr>
          <w:rFonts w:ascii="Goudy Old Style" w:hAnsi="Goudy Old Style"/>
          <w:sz w:val="24"/>
          <w:szCs w:val="24"/>
        </w:rPr>
        <w:t>n of Dr. David L. Epstein,</w:t>
      </w:r>
      <w:r w:rsidRPr="00603D27">
        <w:rPr>
          <w:rFonts w:ascii="Goudy Old Style" w:hAnsi="Goudy Old Style"/>
          <w:sz w:val="24"/>
          <w:szCs w:val="24"/>
        </w:rPr>
        <w:t xml:space="preserve"> a nationally renowned glaucoma physician and surgeon at</w:t>
      </w:r>
      <w:r w:rsidR="00FC587B">
        <w:rPr>
          <w:rFonts w:ascii="Goudy Old Style" w:hAnsi="Goudy Old Style"/>
          <w:sz w:val="24"/>
          <w:szCs w:val="24"/>
        </w:rPr>
        <w:t xml:space="preserve"> Duke University Eye Center</w:t>
      </w:r>
      <w:r w:rsidRPr="00603D27">
        <w:rPr>
          <w:rFonts w:ascii="Goudy Old Style" w:hAnsi="Goudy Old Style"/>
          <w:sz w:val="24"/>
          <w:szCs w:val="24"/>
        </w:rPr>
        <w:t xml:space="preserve">. </w:t>
      </w:r>
    </w:p>
    <w:p w14:paraId="79F0E5A8" w14:textId="77777777" w:rsidR="00603D27" w:rsidRDefault="00603D27" w:rsidP="00603D27">
      <w:pPr>
        <w:rPr>
          <w:rFonts w:ascii="Goudy Old Style" w:hAnsi="Goudy Old Style"/>
          <w:sz w:val="24"/>
          <w:szCs w:val="24"/>
        </w:rPr>
      </w:pPr>
      <w:r w:rsidRPr="00603D27">
        <w:rPr>
          <w:rFonts w:ascii="Goudy Old Style" w:hAnsi="Goudy Old Style"/>
          <w:sz w:val="24"/>
          <w:szCs w:val="24"/>
        </w:rPr>
        <w:t xml:space="preserve">Dr. Kumar led </w:t>
      </w:r>
      <w:r w:rsidR="00FC56A6">
        <w:rPr>
          <w:rFonts w:ascii="Goudy Old Style" w:hAnsi="Goudy Old Style"/>
          <w:sz w:val="24"/>
          <w:szCs w:val="24"/>
        </w:rPr>
        <w:t xml:space="preserve">the way </w:t>
      </w:r>
      <w:r w:rsidR="00F778B2">
        <w:rPr>
          <w:rFonts w:ascii="Goudy Old Style" w:hAnsi="Goudy Old Style"/>
          <w:sz w:val="24"/>
          <w:szCs w:val="24"/>
        </w:rPr>
        <w:t xml:space="preserve">in </w:t>
      </w:r>
      <w:r w:rsidRPr="00603D27">
        <w:rPr>
          <w:rFonts w:ascii="Goudy Old Style" w:hAnsi="Goudy Old Style"/>
          <w:sz w:val="24"/>
          <w:szCs w:val="24"/>
        </w:rPr>
        <w:t xml:space="preserve">studying Rho kinase activation and inhibition </w:t>
      </w:r>
      <w:r w:rsidR="00F778B2">
        <w:rPr>
          <w:rFonts w:ascii="Goudy Old Style" w:hAnsi="Goudy Old Style"/>
          <w:sz w:val="24"/>
          <w:szCs w:val="24"/>
        </w:rPr>
        <w:t>while working in Duke University’s laboratory</w:t>
      </w:r>
      <w:r w:rsidR="00E875C7">
        <w:rPr>
          <w:rFonts w:ascii="Goudy Old Style" w:hAnsi="Goudy Old Style"/>
          <w:sz w:val="24"/>
          <w:szCs w:val="24"/>
        </w:rPr>
        <w:t>. Al</w:t>
      </w:r>
      <w:r w:rsidR="00F778B2">
        <w:rPr>
          <w:rFonts w:ascii="Goudy Old Style" w:hAnsi="Goudy Old Style"/>
          <w:sz w:val="24"/>
          <w:szCs w:val="24"/>
        </w:rPr>
        <w:t>though preliminary observation</w:t>
      </w:r>
      <w:r w:rsidRPr="00603D27">
        <w:rPr>
          <w:rFonts w:ascii="Goudy Old Style" w:hAnsi="Goudy Old Style"/>
          <w:sz w:val="24"/>
          <w:szCs w:val="24"/>
        </w:rPr>
        <w:t xml:space="preserve"> of thrombin</w:t>
      </w:r>
      <w:r w:rsidR="00F778B2">
        <w:rPr>
          <w:rFonts w:ascii="Goudy Old Style" w:hAnsi="Goudy Old Style"/>
          <w:sz w:val="24"/>
          <w:szCs w:val="24"/>
        </w:rPr>
        <w:t>’s</w:t>
      </w:r>
      <w:r w:rsidRPr="00603D27">
        <w:rPr>
          <w:rFonts w:ascii="Goudy Old Style" w:hAnsi="Goudy Old Style"/>
          <w:sz w:val="24"/>
          <w:szCs w:val="24"/>
        </w:rPr>
        <w:t xml:space="preserve"> effect </w:t>
      </w:r>
      <w:r w:rsidR="00E875C7">
        <w:rPr>
          <w:rFonts w:ascii="Goudy Old Style" w:hAnsi="Goudy Old Style"/>
          <w:sz w:val="24"/>
          <w:szCs w:val="24"/>
        </w:rPr>
        <w:t>was misleading in</w:t>
      </w:r>
      <w:r w:rsidR="00FC56A6">
        <w:rPr>
          <w:rFonts w:ascii="Goudy Old Style" w:hAnsi="Goudy Old Style"/>
          <w:sz w:val="24"/>
          <w:szCs w:val="24"/>
        </w:rPr>
        <w:t xml:space="preserve"> </w:t>
      </w:r>
      <w:r w:rsidR="00F778B2">
        <w:rPr>
          <w:rFonts w:ascii="Goudy Old Style" w:hAnsi="Goudy Old Style"/>
          <w:sz w:val="24"/>
          <w:szCs w:val="24"/>
        </w:rPr>
        <w:t>that Rho kinase activators had the</w:t>
      </w:r>
      <w:r w:rsidRPr="00603D27">
        <w:rPr>
          <w:rFonts w:ascii="Goudy Old Style" w:hAnsi="Goudy Old Style"/>
          <w:sz w:val="24"/>
          <w:szCs w:val="24"/>
        </w:rPr>
        <w:t xml:space="preserve"> potential </w:t>
      </w:r>
      <w:r w:rsidR="00F778B2">
        <w:rPr>
          <w:rFonts w:ascii="Goudy Old Style" w:hAnsi="Goudy Old Style"/>
          <w:sz w:val="24"/>
          <w:szCs w:val="24"/>
        </w:rPr>
        <w:t xml:space="preserve">to be used in a </w:t>
      </w:r>
      <w:r w:rsidRPr="00603D27">
        <w:rPr>
          <w:rFonts w:ascii="Goudy Old Style" w:hAnsi="Goudy Old Style"/>
          <w:sz w:val="24"/>
          <w:szCs w:val="24"/>
        </w:rPr>
        <w:t xml:space="preserve">drug for glaucoma, Dr. Kumar’s </w:t>
      </w:r>
      <w:r w:rsidR="00F778B2">
        <w:rPr>
          <w:rFonts w:ascii="Goudy Old Style" w:hAnsi="Goudy Old Style"/>
          <w:sz w:val="24"/>
          <w:szCs w:val="24"/>
        </w:rPr>
        <w:t xml:space="preserve">keen </w:t>
      </w:r>
      <w:r w:rsidRPr="00603D27">
        <w:rPr>
          <w:rFonts w:ascii="Goudy Old Style" w:hAnsi="Goudy Old Style"/>
          <w:sz w:val="24"/>
          <w:szCs w:val="24"/>
        </w:rPr>
        <w:t>observation</w:t>
      </w:r>
      <w:r w:rsidR="00FC56A6">
        <w:rPr>
          <w:rFonts w:ascii="Goudy Old Style" w:hAnsi="Goudy Old Style"/>
          <w:sz w:val="24"/>
          <w:szCs w:val="24"/>
        </w:rPr>
        <w:t xml:space="preserve"> and </w:t>
      </w:r>
      <w:r w:rsidR="00E875C7">
        <w:rPr>
          <w:rFonts w:ascii="Goudy Old Style" w:hAnsi="Goudy Old Style"/>
          <w:sz w:val="24"/>
          <w:szCs w:val="24"/>
        </w:rPr>
        <w:t>relentless study</w:t>
      </w:r>
      <w:r w:rsidRPr="00603D27">
        <w:rPr>
          <w:rFonts w:ascii="Goudy Old Style" w:hAnsi="Goudy Old Style"/>
          <w:sz w:val="24"/>
          <w:szCs w:val="24"/>
        </w:rPr>
        <w:t xml:space="preserve"> </w:t>
      </w:r>
      <w:r w:rsidR="009C1644">
        <w:rPr>
          <w:rFonts w:ascii="Goudy Old Style" w:hAnsi="Goudy Old Style"/>
          <w:sz w:val="24"/>
          <w:szCs w:val="24"/>
        </w:rPr>
        <w:t>eventually found the potential</w:t>
      </w:r>
      <w:r w:rsidR="009C1644" w:rsidRPr="009C1644">
        <w:rPr>
          <w:rFonts w:ascii="Goudy Old Style" w:hAnsi="Goudy Old Style"/>
          <w:sz w:val="24"/>
          <w:szCs w:val="24"/>
        </w:rPr>
        <w:t xml:space="preserve"> of Rho kinase inhibitors</w:t>
      </w:r>
      <w:r w:rsidR="00D81760">
        <w:rPr>
          <w:rFonts w:ascii="Goudy Old Style" w:hAnsi="Goudy Old Style"/>
          <w:sz w:val="24"/>
          <w:szCs w:val="24"/>
        </w:rPr>
        <w:t xml:space="preserve"> thus </w:t>
      </w:r>
      <w:r w:rsidR="00E875C7">
        <w:rPr>
          <w:rFonts w:ascii="Goudy Old Style" w:hAnsi="Goudy Old Style"/>
          <w:sz w:val="24"/>
          <w:szCs w:val="24"/>
        </w:rPr>
        <w:t xml:space="preserve">opened the doors to a new direction in glaucoma therapy. </w:t>
      </w:r>
      <w:r w:rsidR="00FC56A6">
        <w:rPr>
          <w:rFonts w:ascii="Goudy Old Style" w:hAnsi="Goudy Old Style"/>
          <w:sz w:val="24"/>
          <w:szCs w:val="24"/>
        </w:rPr>
        <w:t xml:space="preserve"> </w:t>
      </w:r>
      <w:r w:rsidRPr="00603D27">
        <w:rPr>
          <w:rFonts w:ascii="Goudy Old Style" w:hAnsi="Goudy Old Style"/>
          <w:sz w:val="24"/>
          <w:szCs w:val="24"/>
        </w:rPr>
        <w:t>He is currently a p</w:t>
      </w:r>
      <w:r w:rsidR="00E875C7">
        <w:rPr>
          <w:rFonts w:ascii="Goudy Old Style" w:hAnsi="Goudy Old Style"/>
          <w:sz w:val="24"/>
          <w:szCs w:val="24"/>
        </w:rPr>
        <w:t xml:space="preserve">rofessor of microbiology and former </w:t>
      </w:r>
      <w:r w:rsidR="009C1644">
        <w:rPr>
          <w:rFonts w:ascii="Goudy Old Style" w:hAnsi="Goudy Old Style"/>
          <w:sz w:val="24"/>
          <w:szCs w:val="24"/>
        </w:rPr>
        <w:t>chair of the D</w:t>
      </w:r>
      <w:r w:rsidRPr="00603D27">
        <w:rPr>
          <w:rFonts w:ascii="Goudy Old Style" w:hAnsi="Goudy Old Style"/>
          <w:sz w:val="24"/>
          <w:szCs w:val="24"/>
        </w:rPr>
        <w:t>epar</w:t>
      </w:r>
      <w:r w:rsidR="009C1644">
        <w:rPr>
          <w:rFonts w:ascii="Goudy Old Style" w:hAnsi="Goudy Old Style"/>
          <w:sz w:val="24"/>
          <w:szCs w:val="24"/>
        </w:rPr>
        <w:t>tment of Natural S</w:t>
      </w:r>
      <w:r w:rsidR="00E875C7">
        <w:rPr>
          <w:rFonts w:ascii="Goudy Old Style" w:hAnsi="Goudy Old Style"/>
          <w:sz w:val="24"/>
          <w:szCs w:val="24"/>
        </w:rPr>
        <w:t>ciences at Becker College in</w:t>
      </w:r>
      <w:r w:rsidR="009C1644">
        <w:rPr>
          <w:rFonts w:ascii="Goudy Old Style" w:hAnsi="Goudy Old Style"/>
          <w:sz w:val="24"/>
          <w:szCs w:val="24"/>
        </w:rPr>
        <w:t xml:space="preserve"> Worcester, Massachusetts (U.S.)</w:t>
      </w:r>
      <w:r w:rsidRPr="00603D27">
        <w:rPr>
          <w:rFonts w:ascii="Goudy Old Style" w:hAnsi="Goudy Old Style"/>
          <w:sz w:val="24"/>
          <w:szCs w:val="24"/>
        </w:rPr>
        <w:t>. He has lectured at several international conferences, edited books</w:t>
      </w:r>
      <w:r w:rsidR="00E875C7">
        <w:rPr>
          <w:rFonts w:ascii="Goudy Old Style" w:hAnsi="Goudy Old Style"/>
          <w:sz w:val="24"/>
          <w:szCs w:val="24"/>
        </w:rPr>
        <w:t>,</w:t>
      </w:r>
      <w:r w:rsidRPr="00603D27">
        <w:rPr>
          <w:rFonts w:ascii="Goudy Old Style" w:hAnsi="Goudy Old Style"/>
          <w:sz w:val="24"/>
          <w:szCs w:val="24"/>
        </w:rPr>
        <w:t xml:space="preserve"> and served as a reviewer for several peer-reviewed journals. His main research interests are membrane biology, intracellular membrane dynamics, differentiation of stem cells, generation of therapeutic monoclonal antibodies</w:t>
      </w:r>
      <w:r w:rsidR="00E875C7">
        <w:rPr>
          <w:rFonts w:ascii="Goudy Old Style" w:hAnsi="Goudy Old Style"/>
          <w:sz w:val="24"/>
          <w:szCs w:val="24"/>
        </w:rPr>
        <w:t>,</w:t>
      </w:r>
      <w:r w:rsidRPr="00603D27">
        <w:rPr>
          <w:rFonts w:ascii="Goudy Old Style" w:hAnsi="Goudy Old Style"/>
          <w:sz w:val="24"/>
          <w:szCs w:val="24"/>
        </w:rPr>
        <w:t xml:space="preserve"> and glaucoma. </w:t>
      </w:r>
    </w:p>
    <w:p w14:paraId="0A818170" w14:textId="1D8DE97F" w:rsidR="00656BC5" w:rsidRDefault="00656BC5" w:rsidP="00603D27">
      <w:pPr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                                      E-mail: </w:t>
      </w:r>
      <w:hyperlink r:id="rId7" w:history="1">
        <w:r w:rsidRPr="00961FCE">
          <w:rPr>
            <w:rStyle w:val="Hyperlink"/>
            <w:rFonts w:ascii="Goudy Old Style" w:hAnsi="Goudy Old Style"/>
            <w:sz w:val="24"/>
            <w:szCs w:val="24"/>
          </w:rPr>
          <w:t>Janardan.kumar@becker.edu</w:t>
        </w:r>
      </w:hyperlink>
    </w:p>
    <w:p w14:paraId="254F5113" w14:textId="7D766657" w:rsidR="00656BC5" w:rsidRDefault="00656BC5" w:rsidP="00603D27">
      <w:pPr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                                     Ph. No. 1-508-410-5922</w:t>
      </w:r>
    </w:p>
    <w:p w14:paraId="1C61FDE8" w14:textId="77777777" w:rsidR="009648C7" w:rsidRDefault="009648C7" w:rsidP="00603D27">
      <w:pPr>
        <w:rPr>
          <w:rFonts w:ascii="Goudy Old Style" w:hAnsi="Goudy Old Style"/>
          <w:sz w:val="24"/>
          <w:szCs w:val="24"/>
        </w:rPr>
      </w:pPr>
    </w:p>
    <w:p w14:paraId="54B44389" w14:textId="360679DB" w:rsidR="00656BC5" w:rsidRPr="00603D27" w:rsidRDefault="00656BC5" w:rsidP="00603D27">
      <w:pPr>
        <w:rPr>
          <w:rFonts w:ascii="Goudy Old Style" w:hAnsi="Goudy Old Style"/>
          <w:sz w:val="24"/>
          <w:szCs w:val="24"/>
        </w:rPr>
      </w:pPr>
      <w:bookmarkStart w:id="0" w:name="_GoBack"/>
      <w:bookmarkEnd w:id="0"/>
      <w:r>
        <w:rPr>
          <w:rFonts w:ascii="Goudy Old Style" w:hAnsi="Goudy Old Style"/>
          <w:sz w:val="24"/>
          <w:szCs w:val="24"/>
        </w:rPr>
        <w:t>Comments:</w:t>
      </w:r>
      <w:r w:rsidR="009648C7">
        <w:rPr>
          <w:rFonts w:ascii="Goudy Old Style" w:hAnsi="Goudy Old Style"/>
          <w:sz w:val="24"/>
          <w:szCs w:val="24"/>
        </w:rPr>
        <w:t xml:space="preserve"> Based on my knowledge, p</w:t>
      </w:r>
      <w:r>
        <w:rPr>
          <w:rFonts w:ascii="Goudy Old Style" w:hAnsi="Goudy Old Style"/>
          <w:sz w:val="24"/>
          <w:szCs w:val="24"/>
        </w:rPr>
        <w:t xml:space="preserve">rediction of aneurysm </w:t>
      </w:r>
      <w:r w:rsidR="009648C7">
        <w:rPr>
          <w:rFonts w:ascii="Goudy Old Style" w:hAnsi="Goudy Old Style"/>
          <w:sz w:val="24"/>
          <w:szCs w:val="24"/>
        </w:rPr>
        <w:t xml:space="preserve">for glaucoma presented here would be the first time in the history of glaucoma research. If proved, I am sure that this would open a new era of glaucoma research.  </w:t>
      </w:r>
    </w:p>
    <w:p w14:paraId="29A75D30" w14:textId="77777777" w:rsidR="00603D27" w:rsidRDefault="00603D27">
      <w:pPr>
        <w:rPr>
          <w:b/>
          <w:sz w:val="28"/>
          <w:szCs w:val="28"/>
        </w:rPr>
      </w:pPr>
    </w:p>
    <w:p w14:paraId="14AEB75B" w14:textId="77777777" w:rsidR="00603D27" w:rsidRDefault="00603D27">
      <w:pPr>
        <w:rPr>
          <w:b/>
          <w:sz w:val="28"/>
          <w:szCs w:val="28"/>
        </w:rPr>
      </w:pPr>
    </w:p>
    <w:p w14:paraId="0DBCEB63" w14:textId="77777777" w:rsidR="00603D27" w:rsidRDefault="00603D27">
      <w:pPr>
        <w:rPr>
          <w:b/>
          <w:sz w:val="28"/>
          <w:szCs w:val="28"/>
        </w:rPr>
      </w:pPr>
    </w:p>
    <w:p w14:paraId="239EF9D3" w14:textId="77777777" w:rsidR="00603D27" w:rsidRDefault="00603D27">
      <w:pPr>
        <w:rPr>
          <w:b/>
          <w:sz w:val="28"/>
          <w:szCs w:val="28"/>
        </w:rPr>
      </w:pPr>
    </w:p>
    <w:p w14:paraId="24E2EAB9" w14:textId="77777777" w:rsidR="00603D27" w:rsidRDefault="00603D27">
      <w:pPr>
        <w:rPr>
          <w:b/>
          <w:sz w:val="28"/>
          <w:szCs w:val="28"/>
        </w:rPr>
      </w:pPr>
    </w:p>
    <w:p w14:paraId="3053713B" w14:textId="77777777" w:rsidR="00D17F1F" w:rsidRDefault="00D17F1F">
      <w:pPr>
        <w:rPr>
          <w:b/>
          <w:sz w:val="28"/>
          <w:szCs w:val="28"/>
        </w:rPr>
      </w:pPr>
    </w:p>
    <w:p w14:paraId="0C2BBCDA" w14:textId="77777777" w:rsidR="00D17F1F" w:rsidRDefault="00D17F1F">
      <w:pPr>
        <w:rPr>
          <w:b/>
          <w:sz w:val="28"/>
          <w:szCs w:val="28"/>
        </w:rPr>
      </w:pPr>
    </w:p>
    <w:p w14:paraId="04F8B790" w14:textId="77777777" w:rsidR="00D17F1F" w:rsidRDefault="00D17F1F">
      <w:pPr>
        <w:rPr>
          <w:b/>
          <w:sz w:val="28"/>
          <w:szCs w:val="28"/>
        </w:rPr>
      </w:pPr>
    </w:p>
    <w:p w14:paraId="54A6C3E9" w14:textId="77777777" w:rsidR="00D17F1F" w:rsidRDefault="00D17F1F">
      <w:pPr>
        <w:rPr>
          <w:b/>
          <w:sz w:val="28"/>
          <w:szCs w:val="28"/>
        </w:rPr>
      </w:pPr>
    </w:p>
    <w:p w14:paraId="1CB6AF1E" w14:textId="77777777" w:rsidR="00D17F1F" w:rsidRDefault="00D17F1F">
      <w:pPr>
        <w:rPr>
          <w:b/>
          <w:sz w:val="28"/>
          <w:szCs w:val="28"/>
        </w:rPr>
      </w:pPr>
    </w:p>
    <w:sectPr w:rsidR="00D17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F4A"/>
    <w:rsid w:val="00041627"/>
    <w:rsid w:val="00065176"/>
    <w:rsid w:val="000974C2"/>
    <w:rsid w:val="0018483F"/>
    <w:rsid w:val="00205FD6"/>
    <w:rsid w:val="00211F4A"/>
    <w:rsid w:val="00220855"/>
    <w:rsid w:val="002234B1"/>
    <w:rsid w:val="00241245"/>
    <w:rsid w:val="002509B1"/>
    <w:rsid w:val="00272EA2"/>
    <w:rsid w:val="00280039"/>
    <w:rsid w:val="00280590"/>
    <w:rsid w:val="002B7D2A"/>
    <w:rsid w:val="00304A89"/>
    <w:rsid w:val="00304CF4"/>
    <w:rsid w:val="0034285F"/>
    <w:rsid w:val="00375CFC"/>
    <w:rsid w:val="0039226F"/>
    <w:rsid w:val="003B753A"/>
    <w:rsid w:val="00407158"/>
    <w:rsid w:val="00413FED"/>
    <w:rsid w:val="00472EF5"/>
    <w:rsid w:val="0047775F"/>
    <w:rsid w:val="004A1D18"/>
    <w:rsid w:val="005240CB"/>
    <w:rsid w:val="00526264"/>
    <w:rsid w:val="00531652"/>
    <w:rsid w:val="00555527"/>
    <w:rsid w:val="005678E0"/>
    <w:rsid w:val="00587F4B"/>
    <w:rsid w:val="00593511"/>
    <w:rsid w:val="005D7709"/>
    <w:rsid w:val="00603D27"/>
    <w:rsid w:val="00656BC5"/>
    <w:rsid w:val="00666D8F"/>
    <w:rsid w:val="006A0FDF"/>
    <w:rsid w:val="00725BB7"/>
    <w:rsid w:val="00744D6E"/>
    <w:rsid w:val="00756D1C"/>
    <w:rsid w:val="00794B53"/>
    <w:rsid w:val="007B10FA"/>
    <w:rsid w:val="007B530B"/>
    <w:rsid w:val="007D1F1D"/>
    <w:rsid w:val="0084447C"/>
    <w:rsid w:val="008C1F08"/>
    <w:rsid w:val="008F2CB1"/>
    <w:rsid w:val="008F4032"/>
    <w:rsid w:val="00902208"/>
    <w:rsid w:val="00924E28"/>
    <w:rsid w:val="009648C7"/>
    <w:rsid w:val="0099098D"/>
    <w:rsid w:val="009C1644"/>
    <w:rsid w:val="009C5148"/>
    <w:rsid w:val="00A65CDD"/>
    <w:rsid w:val="00AE0842"/>
    <w:rsid w:val="00AE6CAC"/>
    <w:rsid w:val="00AF05DE"/>
    <w:rsid w:val="00B23A28"/>
    <w:rsid w:val="00B31FBB"/>
    <w:rsid w:val="00B41047"/>
    <w:rsid w:val="00B453DB"/>
    <w:rsid w:val="00B8059A"/>
    <w:rsid w:val="00B90C59"/>
    <w:rsid w:val="00C174F0"/>
    <w:rsid w:val="00C234F7"/>
    <w:rsid w:val="00C25273"/>
    <w:rsid w:val="00C5613F"/>
    <w:rsid w:val="00C63561"/>
    <w:rsid w:val="00C704C6"/>
    <w:rsid w:val="00C71248"/>
    <w:rsid w:val="00CD0AA3"/>
    <w:rsid w:val="00CD0D2B"/>
    <w:rsid w:val="00CE102B"/>
    <w:rsid w:val="00CF0E99"/>
    <w:rsid w:val="00D0178F"/>
    <w:rsid w:val="00D1744B"/>
    <w:rsid w:val="00D17F1F"/>
    <w:rsid w:val="00D200C7"/>
    <w:rsid w:val="00D46639"/>
    <w:rsid w:val="00D529AF"/>
    <w:rsid w:val="00D81760"/>
    <w:rsid w:val="00DC5537"/>
    <w:rsid w:val="00E875C7"/>
    <w:rsid w:val="00EA0825"/>
    <w:rsid w:val="00EB403E"/>
    <w:rsid w:val="00ED3608"/>
    <w:rsid w:val="00F079C0"/>
    <w:rsid w:val="00F07B4D"/>
    <w:rsid w:val="00F12684"/>
    <w:rsid w:val="00F22088"/>
    <w:rsid w:val="00F778B2"/>
    <w:rsid w:val="00F8360B"/>
    <w:rsid w:val="00F92374"/>
    <w:rsid w:val="00F94B7C"/>
    <w:rsid w:val="00FA1F79"/>
    <w:rsid w:val="00FC56A6"/>
    <w:rsid w:val="00FC587B"/>
    <w:rsid w:val="00FC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27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44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B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44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B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anardan.kumar@becker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CC676-8AFE-48BE-B648-FE41FD68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Helpdesk</dc:creator>
  <cp:lastModifiedBy>Helpdesk</cp:lastModifiedBy>
  <cp:revision>7</cp:revision>
  <dcterms:created xsi:type="dcterms:W3CDTF">2017-01-21T00:30:00Z</dcterms:created>
  <dcterms:modified xsi:type="dcterms:W3CDTF">2017-01-21T01:22:00Z</dcterms:modified>
</cp:coreProperties>
</file>