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t xml:space="preserve">Do No Harm: Make an Oath to Eliminate CAUTIs </w:t>
      </w:r>
    </w:p>
    <w:p w:rsidR="00000000" w:rsidDel="00000000" w:rsidP="00000000" w:rsidRDefault="00000000" w:rsidRPr="00000000" w14:paraId="00000001">
      <w:pPr>
        <w:contextualSpacing w:val="0"/>
        <w:rPr/>
      </w:pPr>
      <w:r w:rsidDel="00000000" w:rsidR="00000000" w:rsidRPr="00000000">
        <w:rPr>
          <w:rtl w:val="0"/>
        </w:rPr>
      </w:r>
    </w:p>
    <w:p w:rsidR="00000000" w:rsidDel="00000000" w:rsidP="00000000" w:rsidRDefault="00000000" w:rsidRPr="00000000" w14:paraId="00000002">
      <w:pPr>
        <w:contextualSpacing w:val="0"/>
        <w:rPr/>
      </w:pPr>
      <w:r w:rsidDel="00000000" w:rsidR="00000000" w:rsidRPr="00000000">
        <w:rPr>
          <w:rtl w:val="0"/>
        </w:rPr>
        <w:t xml:space="preserve">Statement of the problem: In the fiscal year 2014, the Transitional Medical Unit (TMU) at Christiana Care had 8 CAUTI (catheter associated urinary tract infections). The CDC estimates that CAUTIs account for 13,000 hospital deaths.  Each CAUTI costs approximately $750 and the United States spends more than $340 million yearly treating CAUTIs. A team was assembled to create a plan of action to prevent future CAUTIs. By reducing foley catheter days and creating a daily surveillance program, the TMU only had 1 CAUTI in 2015. The team developed an evidence based monitoring tool and the TMU has been CAUTI free since September 2016. In summer 2017, the team adopted an electronic data collection system and the team leaders consistently monitor data collection and rounding compliance. Methodology: The team utilizes participant observation and qualitative data collection with a goal of 100% daily monitoring compliance.  The CAUTI prevention team also meets regularly to review best practices, reevaluate opportunities to decrease foley utilization and team members are expected to disseminate new education to their peers. Findings: Foleys were over utilized on the TMU. Foleys that were deemed necessary were not being cared for properly, increasing our CAUTI rates. The CAUTI prevention team identified staff educational needs and barriers to appropriate foley utilization. The surveillance tool was created to standardize foley catheter utilization and care, and staff is educated and trained on an ongoing basis. Conclusion and Significance: Inconsistencies in foley catheter utilization and care led to high CAUTI rates on the TMU. A daily surveillance tool and ongoing staff education led to reduction in CAUTIs by 100% and maintenance of 0% infection for 27 months and counting. Recommendations for future CAUTI prevention include sharing this surveillance model and daily rounding tool, and staff education and training program with other progressive care units </w:t>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t xml:space="preserve">Shelleon Alford RN, BSN is a registered nurse at Christiana Care in Newark, Delaware. She is currently pursuing her doctorate in nursing practice for nurse practitioner at the University of Delaware. Her passion in nursing is advocating for safe and effective care in the critical care </w:t>
      </w:r>
      <w:r w:rsidDel="00000000" w:rsidR="00000000" w:rsidRPr="00000000">
        <w:rPr>
          <w:rtl w:val="0"/>
        </w:rPr>
        <w:t xml:space="preserve">population. Upon graduation, Shelleon plans to continue to advocate for vulnerable patient populations by becoming involved in community outreach. </w:t>
      </w:r>
      <w:r w:rsidDel="00000000" w:rsidR="00000000" w:rsidRPr="00000000">
        <w:rPr>
          <w:rtl w:val="0"/>
        </w:rPr>
        <w:t xml:space="preserve"> In her free time, Shelleon likes to immerse herself in diverse cultures and experiences. Elizabeth Kitching MSN RN-BC works at Christiana Care in Newark, Delaware. She received her MSN in nursing education from Drexel University. Her passion is education and developing safe practice through evidence based literature. Future plans include becoming more involved in academia and eventually pursue a terminal degree in education. When not at the bedside, Elizabeth enjoys playing music with a local community band.</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