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CE68D" w14:textId="77777777" w:rsidR="009C295B" w:rsidRDefault="009C295B" w:rsidP="009C295B">
      <w:pPr>
        <w:spacing w:after="0" w:line="480" w:lineRule="auto"/>
        <w:jc w:val="center"/>
        <w:rPr>
          <w:rFonts w:ascii="Times New Roman" w:hAnsi="Times New Roman"/>
          <w:b/>
          <w:sz w:val="24"/>
          <w:szCs w:val="24"/>
        </w:rPr>
      </w:pPr>
    </w:p>
    <w:p w14:paraId="60DB6323" w14:textId="77777777" w:rsidR="009C295B" w:rsidRPr="001F725E" w:rsidRDefault="009C295B" w:rsidP="009C295B">
      <w:pPr>
        <w:spacing w:after="0" w:line="480" w:lineRule="auto"/>
        <w:jc w:val="center"/>
        <w:rPr>
          <w:rFonts w:ascii="Times New Roman" w:hAnsi="Times New Roman"/>
          <w:b/>
          <w:sz w:val="24"/>
          <w:szCs w:val="24"/>
        </w:rPr>
      </w:pPr>
    </w:p>
    <w:p w14:paraId="5B770D01" w14:textId="66A05F20" w:rsidR="009C295B" w:rsidRPr="001F725E" w:rsidRDefault="009C295B" w:rsidP="009C295B">
      <w:pPr>
        <w:spacing w:after="0" w:line="480" w:lineRule="auto"/>
        <w:jc w:val="center"/>
        <w:rPr>
          <w:rFonts w:ascii="Times New Roman" w:hAnsi="Times New Roman"/>
          <w:sz w:val="24"/>
          <w:szCs w:val="24"/>
        </w:rPr>
      </w:pPr>
    </w:p>
    <w:p w14:paraId="013AD0A9" w14:textId="77777777" w:rsidR="009C295B" w:rsidRPr="001F725E" w:rsidRDefault="009C295B" w:rsidP="009C295B">
      <w:pPr>
        <w:spacing w:after="0" w:line="480" w:lineRule="auto"/>
        <w:jc w:val="center"/>
        <w:rPr>
          <w:rFonts w:ascii="Times New Roman" w:hAnsi="Times New Roman"/>
          <w:sz w:val="24"/>
          <w:szCs w:val="24"/>
        </w:rPr>
      </w:pPr>
      <w:r>
        <w:rPr>
          <w:rFonts w:ascii="Times New Roman" w:hAnsi="Times New Roman"/>
          <w:sz w:val="24"/>
          <w:szCs w:val="24"/>
        </w:rPr>
        <w:t>Zsuzsa Glasscock, FNP-C</w:t>
      </w:r>
    </w:p>
    <w:p w14:paraId="48638915" w14:textId="77777777" w:rsidR="009C295B" w:rsidRPr="001F725E" w:rsidRDefault="009C295B" w:rsidP="009C295B">
      <w:pPr>
        <w:spacing w:after="0"/>
        <w:jc w:val="center"/>
        <w:rPr>
          <w:rFonts w:ascii="Times New Roman" w:hAnsi="Times New Roman"/>
          <w:sz w:val="24"/>
          <w:szCs w:val="24"/>
        </w:rPr>
      </w:pPr>
    </w:p>
    <w:p w14:paraId="2D8ED27B" w14:textId="77777777" w:rsidR="009C295B" w:rsidRPr="001F725E" w:rsidRDefault="009C295B" w:rsidP="009C295B">
      <w:pPr>
        <w:spacing w:after="0" w:line="480" w:lineRule="auto"/>
        <w:jc w:val="center"/>
        <w:rPr>
          <w:rFonts w:ascii="Times New Roman" w:hAnsi="Times New Roman"/>
          <w:sz w:val="24"/>
          <w:szCs w:val="24"/>
        </w:rPr>
      </w:pPr>
      <w:r>
        <w:rPr>
          <w:rFonts w:ascii="Times New Roman" w:hAnsi="Times New Roman"/>
          <w:sz w:val="24"/>
          <w:szCs w:val="24"/>
        </w:rPr>
        <w:t>CORINNE COCHRAN</w:t>
      </w:r>
      <w:r w:rsidRPr="001F725E">
        <w:rPr>
          <w:rFonts w:ascii="Times New Roman" w:hAnsi="Times New Roman"/>
          <w:sz w:val="24"/>
          <w:szCs w:val="24"/>
        </w:rPr>
        <w:t xml:space="preserve">, </w:t>
      </w:r>
      <w:r w:rsidRPr="00DF7BFF">
        <w:rPr>
          <w:rFonts w:ascii="Times New Roman" w:hAnsi="Times New Roman"/>
          <w:bCs/>
          <w:sz w:val="24"/>
          <w:szCs w:val="24"/>
        </w:rPr>
        <w:t>DNP, NNP-BC</w:t>
      </w:r>
      <w:r w:rsidRPr="00DF7BFF">
        <w:rPr>
          <w:rFonts w:ascii="Times New Roman" w:hAnsi="Times New Roman"/>
          <w:sz w:val="24"/>
          <w:szCs w:val="24"/>
        </w:rPr>
        <w:t>,</w:t>
      </w:r>
      <w:r>
        <w:rPr>
          <w:rFonts w:ascii="Times New Roman" w:hAnsi="Times New Roman"/>
          <w:sz w:val="24"/>
          <w:szCs w:val="24"/>
        </w:rPr>
        <w:t xml:space="preserve"> </w:t>
      </w:r>
      <w:r w:rsidRPr="001F725E">
        <w:rPr>
          <w:rFonts w:ascii="Times New Roman" w:hAnsi="Times New Roman"/>
          <w:sz w:val="24"/>
          <w:szCs w:val="24"/>
        </w:rPr>
        <w:t>Faculty Mentor and Chair</w:t>
      </w:r>
    </w:p>
    <w:p w14:paraId="5B2D948B" w14:textId="77777777" w:rsidR="009C295B" w:rsidRPr="001F725E" w:rsidRDefault="009C295B" w:rsidP="009C295B">
      <w:pPr>
        <w:spacing w:after="0" w:line="480" w:lineRule="auto"/>
        <w:jc w:val="center"/>
        <w:rPr>
          <w:rFonts w:ascii="Times New Roman" w:hAnsi="Times New Roman"/>
          <w:sz w:val="24"/>
          <w:szCs w:val="24"/>
        </w:rPr>
      </w:pPr>
      <w:r w:rsidRPr="00DF7BFF">
        <w:rPr>
          <w:rFonts w:ascii="Times New Roman" w:hAnsi="Times New Roman"/>
          <w:sz w:val="24"/>
          <w:szCs w:val="24"/>
        </w:rPr>
        <w:t>CAROLYN WASHINGTON</w:t>
      </w:r>
      <w:r w:rsidRPr="001F725E">
        <w:rPr>
          <w:rFonts w:ascii="Times New Roman" w:hAnsi="Times New Roman"/>
          <w:sz w:val="24"/>
          <w:szCs w:val="24"/>
        </w:rPr>
        <w:t xml:space="preserve">, </w:t>
      </w:r>
      <w:r>
        <w:rPr>
          <w:rFonts w:ascii="Times New Roman" w:hAnsi="Times New Roman"/>
          <w:sz w:val="24"/>
          <w:szCs w:val="24"/>
        </w:rPr>
        <w:t xml:space="preserve">……………, </w:t>
      </w:r>
      <w:r w:rsidRPr="001F725E">
        <w:rPr>
          <w:rFonts w:ascii="Times New Roman" w:hAnsi="Times New Roman"/>
          <w:sz w:val="24"/>
          <w:szCs w:val="24"/>
        </w:rPr>
        <w:t>Committee Member</w:t>
      </w:r>
    </w:p>
    <w:p w14:paraId="7EA88CDB" w14:textId="77777777" w:rsidR="009C295B" w:rsidRPr="001F725E" w:rsidRDefault="009C295B" w:rsidP="009C295B">
      <w:pPr>
        <w:spacing w:after="0" w:line="480" w:lineRule="auto"/>
        <w:jc w:val="center"/>
        <w:rPr>
          <w:rFonts w:ascii="Times New Roman" w:hAnsi="Times New Roman"/>
          <w:sz w:val="24"/>
          <w:szCs w:val="24"/>
        </w:rPr>
      </w:pPr>
      <w:r>
        <w:rPr>
          <w:rFonts w:ascii="Times New Roman" w:hAnsi="Times New Roman"/>
          <w:sz w:val="24"/>
          <w:szCs w:val="24"/>
        </w:rPr>
        <w:t xml:space="preserve">LEIA GINSBURG, DNP </w:t>
      </w:r>
      <w:r w:rsidRPr="001F725E">
        <w:rPr>
          <w:rFonts w:ascii="Times New Roman" w:hAnsi="Times New Roman"/>
          <w:sz w:val="24"/>
          <w:szCs w:val="24"/>
        </w:rPr>
        <w:t xml:space="preserve"> </w:t>
      </w:r>
      <w:r>
        <w:rPr>
          <w:rFonts w:ascii="Times New Roman" w:hAnsi="Times New Roman"/>
          <w:sz w:val="24"/>
          <w:szCs w:val="24"/>
        </w:rPr>
        <w:t>Preceptor</w:t>
      </w:r>
    </w:p>
    <w:p w14:paraId="2330B122" w14:textId="77777777" w:rsidR="009C295B" w:rsidRPr="001F725E" w:rsidRDefault="009C295B" w:rsidP="009C295B">
      <w:pPr>
        <w:tabs>
          <w:tab w:val="left" w:pos="0"/>
        </w:tabs>
        <w:spacing w:after="0"/>
        <w:jc w:val="center"/>
        <w:rPr>
          <w:rFonts w:ascii="Times New Roman" w:hAnsi="Times New Roman"/>
          <w:sz w:val="24"/>
          <w:szCs w:val="24"/>
        </w:rPr>
      </w:pPr>
    </w:p>
    <w:p w14:paraId="1E083DB2" w14:textId="77777777" w:rsidR="009C295B" w:rsidRPr="001F725E" w:rsidRDefault="009C295B" w:rsidP="009C295B">
      <w:pPr>
        <w:spacing w:after="0"/>
        <w:jc w:val="center"/>
        <w:rPr>
          <w:rFonts w:ascii="Times New Roman" w:hAnsi="Times New Roman"/>
          <w:sz w:val="24"/>
          <w:szCs w:val="24"/>
        </w:rPr>
      </w:pPr>
    </w:p>
    <w:p w14:paraId="3D338F0F" w14:textId="77777777" w:rsidR="009C295B" w:rsidRPr="001F725E" w:rsidRDefault="009C295B" w:rsidP="009C295B">
      <w:pPr>
        <w:spacing w:after="0"/>
        <w:jc w:val="center"/>
        <w:rPr>
          <w:rFonts w:ascii="Times New Roman" w:hAnsi="Times New Roman"/>
          <w:sz w:val="24"/>
          <w:szCs w:val="24"/>
        </w:rPr>
      </w:pPr>
    </w:p>
    <w:p w14:paraId="7E041188" w14:textId="77777777" w:rsidR="009C295B" w:rsidRPr="001F725E" w:rsidRDefault="009C295B" w:rsidP="009C295B">
      <w:pPr>
        <w:spacing w:after="0" w:line="480" w:lineRule="auto"/>
        <w:jc w:val="center"/>
        <w:rPr>
          <w:rFonts w:ascii="Times New Roman" w:hAnsi="Times New Roman"/>
          <w:sz w:val="24"/>
          <w:szCs w:val="24"/>
        </w:rPr>
      </w:pPr>
      <w:r>
        <w:rPr>
          <w:rFonts w:ascii="Times New Roman" w:hAnsi="Times New Roman"/>
          <w:sz w:val="24"/>
          <w:szCs w:val="24"/>
        </w:rPr>
        <w:t xml:space="preserve">This </w:t>
      </w:r>
      <w:r w:rsidRPr="001F725E">
        <w:rPr>
          <w:rFonts w:ascii="Times New Roman" w:hAnsi="Times New Roman"/>
          <w:sz w:val="24"/>
          <w:szCs w:val="24"/>
        </w:rPr>
        <w:t>DNP</w:t>
      </w:r>
      <w:r>
        <w:rPr>
          <w:rFonts w:ascii="Times New Roman" w:hAnsi="Times New Roman"/>
          <w:sz w:val="24"/>
          <w:szCs w:val="24"/>
        </w:rPr>
        <w:t xml:space="preserve"> </w:t>
      </w:r>
      <w:r w:rsidRPr="001F725E">
        <w:rPr>
          <w:rFonts w:ascii="Times New Roman" w:hAnsi="Times New Roman"/>
          <w:sz w:val="24"/>
          <w:szCs w:val="24"/>
        </w:rPr>
        <w:t>Project Presented in Partial Fulfillment</w:t>
      </w:r>
    </w:p>
    <w:p w14:paraId="7D217B80" w14:textId="77777777" w:rsidR="009C295B" w:rsidRPr="001F725E" w:rsidRDefault="009C295B" w:rsidP="009C295B">
      <w:pPr>
        <w:spacing w:after="0" w:line="480" w:lineRule="auto"/>
        <w:jc w:val="center"/>
        <w:rPr>
          <w:rFonts w:ascii="Times New Roman" w:hAnsi="Times New Roman"/>
          <w:sz w:val="24"/>
          <w:szCs w:val="24"/>
        </w:rPr>
      </w:pPr>
      <w:r w:rsidRPr="001F725E">
        <w:rPr>
          <w:rFonts w:ascii="Times New Roman" w:hAnsi="Times New Roman"/>
          <w:sz w:val="24"/>
          <w:szCs w:val="24"/>
        </w:rPr>
        <w:t>Of the Requirements for the Degree</w:t>
      </w:r>
    </w:p>
    <w:p w14:paraId="088BC953" w14:textId="77777777" w:rsidR="009C295B" w:rsidRPr="001F725E" w:rsidRDefault="009C295B" w:rsidP="009C295B">
      <w:pPr>
        <w:spacing w:after="0" w:line="480" w:lineRule="auto"/>
        <w:jc w:val="center"/>
        <w:rPr>
          <w:rFonts w:ascii="Times New Roman" w:hAnsi="Times New Roman"/>
          <w:sz w:val="24"/>
          <w:szCs w:val="24"/>
        </w:rPr>
      </w:pPr>
      <w:r w:rsidRPr="001F725E">
        <w:rPr>
          <w:rFonts w:ascii="Times New Roman" w:hAnsi="Times New Roman"/>
          <w:sz w:val="24"/>
          <w:szCs w:val="24"/>
        </w:rPr>
        <w:t xml:space="preserve">Doctor of Nursing Practice </w:t>
      </w:r>
      <w:r w:rsidRPr="001F725E">
        <w:rPr>
          <w:rFonts w:ascii="Times New Roman" w:hAnsi="Times New Roman"/>
          <w:sz w:val="24"/>
          <w:szCs w:val="24"/>
        </w:rPr>
        <w:br/>
      </w:r>
      <w:r w:rsidRPr="001F725E">
        <w:rPr>
          <w:rFonts w:ascii="Times New Roman" w:hAnsi="Times New Roman"/>
          <w:sz w:val="24"/>
          <w:szCs w:val="24"/>
        </w:rPr>
        <w:br/>
      </w:r>
    </w:p>
    <w:p w14:paraId="75B73750" w14:textId="77777777" w:rsidR="009C295B" w:rsidRPr="001F725E" w:rsidRDefault="009C295B" w:rsidP="009C295B">
      <w:pPr>
        <w:spacing w:after="0" w:line="480" w:lineRule="auto"/>
        <w:jc w:val="center"/>
        <w:rPr>
          <w:rFonts w:ascii="Times New Roman" w:hAnsi="Times New Roman"/>
          <w:sz w:val="24"/>
          <w:szCs w:val="24"/>
        </w:rPr>
      </w:pPr>
    </w:p>
    <w:p w14:paraId="10D1E0D1" w14:textId="77777777" w:rsidR="009C295B" w:rsidRPr="001F725E" w:rsidRDefault="009C295B" w:rsidP="009C295B">
      <w:pPr>
        <w:spacing w:after="0" w:line="480" w:lineRule="auto"/>
        <w:jc w:val="center"/>
        <w:rPr>
          <w:rFonts w:ascii="Times New Roman" w:hAnsi="Times New Roman"/>
          <w:sz w:val="24"/>
          <w:szCs w:val="24"/>
        </w:rPr>
      </w:pPr>
    </w:p>
    <w:p w14:paraId="5EAA6301" w14:textId="77777777" w:rsidR="009C295B" w:rsidRPr="001F725E" w:rsidRDefault="009C295B" w:rsidP="009C295B">
      <w:pPr>
        <w:spacing w:after="0" w:line="480" w:lineRule="auto"/>
        <w:jc w:val="center"/>
        <w:rPr>
          <w:rFonts w:ascii="Times New Roman" w:hAnsi="Times New Roman"/>
          <w:sz w:val="24"/>
          <w:szCs w:val="24"/>
        </w:rPr>
      </w:pPr>
      <w:r w:rsidRPr="001F725E">
        <w:rPr>
          <w:rFonts w:ascii="Times New Roman" w:hAnsi="Times New Roman"/>
          <w:sz w:val="24"/>
          <w:szCs w:val="24"/>
        </w:rPr>
        <w:t>Capella University</w:t>
      </w:r>
    </w:p>
    <w:p w14:paraId="49A4F63A" w14:textId="77777777" w:rsidR="009C295B" w:rsidRPr="001F725E" w:rsidRDefault="009C295B" w:rsidP="009C295B">
      <w:pPr>
        <w:spacing w:after="0" w:line="480" w:lineRule="auto"/>
        <w:jc w:val="center"/>
        <w:rPr>
          <w:rFonts w:ascii="Times New Roman" w:hAnsi="Times New Roman"/>
          <w:sz w:val="24"/>
          <w:szCs w:val="24"/>
        </w:rPr>
      </w:pPr>
      <w:r>
        <w:rPr>
          <w:rFonts w:ascii="Times New Roman" w:hAnsi="Times New Roman"/>
          <w:sz w:val="24"/>
          <w:szCs w:val="24"/>
        </w:rPr>
        <w:t>July, 2018</w:t>
      </w:r>
    </w:p>
    <w:p w14:paraId="5886F93E" w14:textId="77777777" w:rsidR="009C295B" w:rsidRDefault="009C295B" w:rsidP="009C295B">
      <w:pPr>
        <w:pStyle w:val="APA"/>
        <w:rPr>
          <w:szCs w:val="24"/>
        </w:rPr>
      </w:pPr>
      <w:bookmarkStart w:id="0" w:name="bmTitleAdd1"/>
      <w:bookmarkStart w:id="1" w:name="bmTitleAdd2"/>
      <w:bookmarkStart w:id="2" w:name="bmTitleAdd3"/>
      <w:bookmarkStart w:id="3" w:name="bmTitleAdd4"/>
      <w:bookmarkEnd w:id="0"/>
      <w:bookmarkEnd w:id="1"/>
      <w:bookmarkEnd w:id="2"/>
      <w:bookmarkEnd w:id="3"/>
    </w:p>
    <w:p w14:paraId="4D14A81F" w14:textId="77777777" w:rsidR="009C295B" w:rsidRPr="001F725E" w:rsidRDefault="009C295B" w:rsidP="009C295B">
      <w:pPr>
        <w:pStyle w:val="APA"/>
        <w:rPr>
          <w:szCs w:val="24"/>
        </w:rPr>
        <w:sectPr w:rsidR="009C295B" w:rsidRPr="001F725E" w:rsidSect="00BB3878">
          <w:headerReference w:type="first" r:id="rId7"/>
          <w:pgSz w:w="12240" w:h="15840" w:code="1"/>
          <w:pgMar w:top="1440" w:right="1440" w:bottom="1440" w:left="1440" w:header="720" w:footer="720" w:gutter="0"/>
          <w:cols w:space="720"/>
          <w:titlePg/>
          <w:docGrid w:linePitch="360"/>
        </w:sectPr>
      </w:pPr>
    </w:p>
    <w:p w14:paraId="2C829CFB" w14:textId="77777777" w:rsidR="009C295B" w:rsidRPr="001F725E" w:rsidRDefault="009C295B" w:rsidP="009C295B">
      <w:pPr>
        <w:pStyle w:val="APAHeadingCenterIncludedInTOC"/>
        <w:rPr>
          <w:rFonts w:ascii="Times New Roman" w:hAnsi="Times New Roman"/>
          <w:szCs w:val="24"/>
        </w:rPr>
      </w:pPr>
      <w:r w:rsidRPr="001F725E">
        <w:rPr>
          <w:rFonts w:ascii="Times New Roman" w:hAnsi="Times New Roman"/>
          <w:szCs w:val="24"/>
        </w:rPr>
        <w:lastRenderedPageBreak/>
        <w:t>Abstract</w:t>
      </w:r>
    </w:p>
    <w:p w14:paraId="29CD1C5B" w14:textId="77777777" w:rsidR="009C295B" w:rsidRPr="00001930" w:rsidRDefault="009C295B" w:rsidP="009C295B">
      <w:pPr>
        <w:pStyle w:val="BodyText0"/>
        <w:spacing w:line="480" w:lineRule="auto"/>
        <w:jc w:val="both"/>
        <w:rPr>
          <w:rFonts w:ascii="Times New Roman" w:hAnsi="Times New Roman"/>
          <w:sz w:val="24"/>
        </w:rPr>
      </w:pPr>
      <w:r w:rsidRPr="00001930">
        <w:rPr>
          <w:rFonts w:ascii="Times New Roman" w:hAnsi="Times New Roman"/>
          <w:color w:val="000000"/>
          <w:sz w:val="24"/>
        </w:rPr>
        <w:t xml:space="preserve">The primary purpose of this study is to evaluate and </w:t>
      </w:r>
      <w:r w:rsidRPr="00001930">
        <w:rPr>
          <w:rFonts w:ascii="Times New Roman" w:hAnsi="Times New Roman"/>
          <w:sz w:val="24"/>
        </w:rPr>
        <w:t xml:space="preserve">introduce a process change to improve antibiotic prescribing compliance according to the CDC guidelines for antibiotic use in nursing homes. The “Antibiotic Aware” project was designed to improve antibiotic prescribing for upper respiratory infection treatment in health care settings by implementing an Antibiotic Stewardship program. Antibiotic Stewardship Program implementation </w:t>
      </w:r>
      <w:r w:rsidRPr="00E756A6">
        <w:rPr>
          <w:rFonts w:ascii="Times New Roman" w:hAnsi="Times New Roman"/>
          <w:sz w:val="24"/>
        </w:rPr>
        <w:t>will</w:t>
      </w:r>
      <w:r w:rsidRPr="00001930">
        <w:rPr>
          <w:rFonts w:ascii="Times New Roman" w:hAnsi="Times New Roman"/>
          <w:sz w:val="24"/>
        </w:rPr>
        <w:t xml:space="preserve"> promote best practice guideline adherence in order to reduce inappropriate antibiotic prescribing behavior at the existing clinical sites. Implementation and adherence to practice guidelines with continuous monitoring of appropriate antibiotic prescribing will decrease variance in care and will prevent antibiotic resistance. The primary outcome measure will be a reduction of antibiotic prescriptions during the project timeframe with the aim to reduce unnecessary antibiotic prescribing for upper respiratory infections by 20%. The project is a quality improvement collaborative that will use a mix method design to evaluate the effectiveness of an antibiotic stewardship program in the long term/ sub-acute care setting. The project design will incorporate the Core Elements of Outpatient Antibiotic Stewardship framework (CDC, 2015) and apply the Iowa Model. The main components of the implementation process will focus on the predesigned seven-step plan of action:– “Commitment, Accountability, Expertise, Action, Tracking, Reporting, and Education” (CDC, 2015). Incorporation of the coinciding IOWA model will augment the method of delivery in order to assist with smooth transitioning. </w:t>
      </w:r>
    </w:p>
    <w:p w14:paraId="3CC59A5D" w14:textId="74D19897" w:rsidR="009C295B" w:rsidRPr="00AF76BA" w:rsidRDefault="00AF76BA" w:rsidP="00AF76BA">
      <w:pPr>
        <w:pStyle w:val="TOC3"/>
        <w:ind w:firstLine="720"/>
      </w:pPr>
      <w:r>
        <w:t xml:space="preserve">Key </w:t>
      </w:r>
      <w:r w:rsidRPr="00AF76BA">
        <w:t xml:space="preserve">words: </w:t>
      </w:r>
      <w:bookmarkStart w:id="4" w:name="_GoBack"/>
      <w:bookmarkEnd w:id="4"/>
      <w:r w:rsidR="007A0093">
        <w:t xml:space="preserve">antibiotic stewardship, inappropriate antibiotic prescribing, long term care, acute rehabilitation, upper respiratory infection, outpatient antibiotic stewardship. </w:t>
      </w:r>
    </w:p>
    <w:p w14:paraId="03BFAA52" w14:textId="77777777" w:rsidR="009C295B" w:rsidRPr="001F725E" w:rsidRDefault="009C295B" w:rsidP="009C295B">
      <w:pPr>
        <w:pStyle w:val="APAAbstract"/>
        <w:rPr>
          <w:rFonts w:ascii="Times New Roman" w:hAnsi="Times New Roman"/>
          <w:szCs w:val="24"/>
        </w:rPr>
      </w:pPr>
    </w:p>
    <w:p w14:paraId="6AF5B8AB" w14:textId="77777777" w:rsidR="009C295B" w:rsidRPr="001F725E" w:rsidRDefault="009C295B" w:rsidP="009C295B">
      <w:pPr>
        <w:pStyle w:val="APAAbstract"/>
        <w:rPr>
          <w:rFonts w:ascii="Times New Roman" w:hAnsi="Times New Roman"/>
          <w:szCs w:val="24"/>
        </w:rPr>
      </w:pPr>
    </w:p>
    <w:p w14:paraId="6FBA70C1" w14:textId="77777777" w:rsidR="009C295B" w:rsidRPr="001F725E" w:rsidRDefault="009C295B" w:rsidP="009C295B">
      <w:pPr>
        <w:pStyle w:val="APAAbstract"/>
        <w:rPr>
          <w:rFonts w:ascii="Times New Roman" w:hAnsi="Times New Roman"/>
          <w:szCs w:val="24"/>
        </w:rPr>
        <w:sectPr w:rsidR="009C295B" w:rsidRPr="001F725E" w:rsidSect="00BB3878">
          <w:headerReference w:type="default" r:id="rId8"/>
          <w:headerReference w:type="first" r:id="rId9"/>
          <w:pgSz w:w="12240" w:h="15840" w:code="1"/>
          <w:pgMar w:top="1440" w:right="1440" w:bottom="1440" w:left="1440" w:header="720" w:footer="720" w:gutter="0"/>
          <w:cols w:space="720"/>
          <w:titlePg/>
          <w:docGrid w:linePitch="360"/>
        </w:sectPr>
      </w:pPr>
    </w:p>
    <w:p w14:paraId="5E848709" w14:textId="77777777" w:rsidR="009C295B" w:rsidRPr="001F725E" w:rsidRDefault="009C295B" w:rsidP="009C295B">
      <w:pPr>
        <w:pStyle w:val="APAHeadingCenter"/>
        <w:rPr>
          <w:rFonts w:ascii="Times New Roman" w:hAnsi="Times New Roman"/>
          <w:szCs w:val="24"/>
        </w:rPr>
      </w:pPr>
      <w:bookmarkStart w:id="5" w:name="bmFirstPageTitle"/>
      <w:r w:rsidRPr="001F725E">
        <w:rPr>
          <w:rFonts w:ascii="Times New Roman" w:hAnsi="Times New Roman"/>
          <w:szCs w:val="24"/>
        </w:rPr>
        <w:t xml:space="preserve">Capstone </w:t>
      </w:r>
      <w:bookmarkEnd w:id="5"/>
    </w:p>
    <w:p w14:paraId="1D3D45E7" w14:textId="77777777" w:rsidR="009C295B" w:rsidRDefault="009C295B" w:rsidP="009C295B">
      <w:pPr>
        <w:pStyle w:val="APAHeading2"/>
        <w:jc w:val="both"/>
        <w:rPr>
          <w:rFonts w:ascii="Times New Roman" w:hAnsi="Times New Roman"/>
          <w:b w:val="0"/>
          <w:szCs w:val="24"/>
        </w:rPr>
      </w:pPr>
      <w:r w:rsidRPr="00001930">
        <w:rPr>
          <w:rFonts w:ascii="Times New Roman" w:hAnsi="Times New Roman"/>
          <w:b w:val="0"/>
          <w:szCs w:val="24"/>
        </w:rPr>
        <w:t>T</w:t>
      </w:r>
      <w:r>
        <w:rPr>
          <w:rFonts w:ascii="Times New Roman" w:hAnsi="Times New Roman"/>
          <w:b w:val="0"/>
          <w:szCs w:val="24"/>
        </w:rPr>
        <w:t xml:space="preserve">he overuse of antibiotics has </w:t>
      </w:r>
      <w:r w:rsidRPr="00001930">
        <w:rPr>
          <w:rFonts w:ascii="Times New Roman" w:hAnsi="Times New Roman"/>
          <w:b w:val="0"/>
          <w:szCs w:val="24"/>
        </w:rPr>
        <w:t xml:space="preserve">shown </w:t>
      </w:r>
      <w:r>
        <w:rPr>
          <w:rFonts w:ascii="Times New Roman" w:hAnsi="Times New Roman"/>
          <w:b w:val="0"/>
          <w:szCs w:val="24"/>
        </w:rPr>
        <w:t xml:space="preserve">a far-reaching </w:t>
      </w:r>
      <w:r w:rsidRPr="00001930">
        <w:rPr>
          <w:rFonts w:ascii="Times New Roman" w:hAnsi="Times New Roman"/>
          <w:b w:val="0"/>
          <w:szCs w:val="24"/>
        </w:rPr>
        <w:t>affect for antibiotic resistance, which phenomenon has a major impact on society</w:t>
      </w:r>
      <w:r>
        <w:rPr>
          <w:rFonts w:ascii="Times New Roman" w:hAnsi="Times New Roman"/>
          <w:b w:val="0"/>
          <w:szCs w:val="24"/>
        </w:rPr>
        <w:t xml:space="preserve"> </w:t>
      </w:r>
      <w:r w:rsidRPr="00001930">
        <w:rPr>
          <w:rFonts w:ascii="Times New Roman" w:hAnsi="Times New Roman"/>
          <w:b w:val="0"/>
          <w:szCs w:val="24"/>
        </w:rPr>
        <w:t>where the increase presence of resistant bacteria is more prevalent. Treatments for common diseases are reduced in effectiveness, which may result in a serious problem when antibiotics will no longer be able to treat simple illnesses.</w:t>
      </w:r>
      <w:r>
        <w:rPr>
          <w:rFonts w:ascii="Times New Roman" w:hAnsi="Times New Roman"/>
          <w:b w:val="0"/>
          <w:szCs w:val="24"/>
        </w:rPr>
        <w:t xml:space="preserve"> </w:t>
      </w:r>
      <w:r w:rsidRPr="00001930">
        <w:rPr>
          <w:rFonts w:ascii="Times New Roman" w:hAnsi="Times New Roman"/>
          <w:b w:val="0"/>
          <w:szCs w:val="24"/>
        </w:rPr>
        <w:t>Antibiotic Stewardship program implementation has shown effective change in a vast of research studies by promoting best practice guideline adherence and reduction of inappropriate antibiotic prescribing behavior.</w:t>
      </w:r>
    </w:p>
    <w:p w14:paraId="52AF7C65" w14:textId="77777777" w:rsidR="009C295B" w:rsidRDefault="009C295B" w:rsidP="009C295B">
      <w:pPr>
        <w:pStyle w:val="APAHeading2"/>
        <w:rPr>
          <w:rFonts w:ascii="Times New Roman" w:hAnsi="Times New Roman"/>
          <w:szCs w:val="24"/>
        </w:rPr>
      </w:pPr>
      <w:r w:rsidRPr="001F725E">
        <w:rPr>
          <w:rFonts w:ascii="Times New Roman" w:hAnsi="Times New Roman"/>
          <w:szCs w:val="24"/>
        </w:rPr>
        <w:t>Problem Description</w:t>
      </w:r>
    </w:p>
    <w:p w14:paraId="3144017D" w14:textId="77777777" w:rsidR="009C295B" w:rsidRPr="00254948" w:rsidRDefault="009C295B" w:rsidP="009C295B">
      <w:pPr>
        <w:pStyle w:val="APA"/>
        <w:jc w:val="both"/>
      </w:pPr>
      <w:r>
        <w:rPr>
          <w:rFonts w:ascii="Times" w:hAnsi="Times"/>
        </w:rPr>
        <w:t>Extensive unnecessary antibiotic prescribing is rampant in many clinical settings. As of today, there is no existing specific algorithm or uniformly accepted guideline to direct antibiotic prescribing at the project facility</w:t>
      </w:r>
      <w:r>
        <w:t>; antibiotic treatment therapy initiation is solely based on provider clinical judgment. E</w:t>
      </w:r>
      <w:r>
        <w:rPr>
          <w:rFonts w:ascii="Times" w:hAnsi="Times"/>
        </w:rPr>
        <w:t>vidence suggests that in long-term care settings, over 70% of residents are being prescribed systemic antibiotics over the course of a given calendar year (Lim et al, 2014).</w:t>
      </w:r>
    </w:p>
    <w:p w14:paraId="18F9E73D"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Available Knowledge</w:t>
      </w:r>
    </w:p>
    <w:p w14:paraId="4628C5EF" w14:textId="77777777" w:rsidR="009C295B" w:rsidRPr="00254948" w:rsidRDefault="009C295B" w:rsidP="009C295B">
      <w:pPr>
        <w:pStyle w:val="APAHeading2"/>
        <w:jc w:val="both"/>
        <w:rPr>
          <w:rFonts w:ascii="Times New Roman" w:hAnsi="Times New Roman"/>
          <w:b w:val="0"/>
          <w:szCs w:val="24"/>
        </w:rPr>
      </w:pPr>
      <w:r w:rsidRPr="001F725E">
        <w:rPr>
          <w:rFonts w:ascii="Times New Roman" w:hAnsi="Times New Roman"/>
          <w:b w:val="0"/>
          <w:szCs w:val="24"/>
        </w:rPr>
        <w:tab/>
      </w:r>
      <w:r w:rsidRPr="00254948">
        <w:rPr>
          <w:rFonts w:ascii="Times New Roman" w:hAnsi="Times New Roman"/>
          <w:b w:val="0"/>
          <w:szCs w:val="24"/>
        </w:rPr>
        <w:t>The antimicrobial resistance crisis has affected a variety of healthcare practices, resulting in an international risk to patient health, rising health care cost and increase in morbidity and mortality rates (Bell et al, 2014).  Effective treatments for common diseases are markedly reduced, which may result in a serious problem when antibiotics will no longer be able to treat simple illnesses.</w:t>
      </w:r>
    </w:p>
    <w:p w14:paraId="253E3333" w14:textId="77777777" w:rsidR="009C295B" w:rsidRDefault="009C295B" w:rsidP="009C295B">
      <w:pPr>
        <w:pStyle w:val="APAHeading2"/>
        <w:rPr>
          <w:rFonts w:ascii="Times New Roman" w:hAnsi="Times New Roman"/>
          <w:szCs w:val="24"/>
        </w:rPr>
      </w:pPr>
    </w:p>
    <w:p w14:paraId="5E3EE90B" w14:textId="77777777" w:rsidR="009C295B" w:rsidRDefault="009C295B" w:rsidP="009C295B">
      <w:pPr>
        <w:pStyle w:val="APAHeading2"/>
        <w:rPr>
          <w:rFonts w:ascii="Times New Roman" w:hAnsi="Times New Roman"/>
          <w:szCs w:val="24"/>
        </w:rPr>
      </w:pPr>
    </w:p>
    <w:p w14:paraId="2E7F29B5"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Rationale</w:t>
      </w:r>
    </w:p>
    <w:p w14:paraId="5F6FCF02" w14:textId="77777777" w:rsidR="009C295B" w:rsidRDefault="009C295B" w:rsidP="009C295B">
      <w:pPr>
        <w:pStyle w:val="APAHeading2"/>
        <w:jc w:val="both"/>
        <w:rPr>
          <w:rFonts w:ascii="Times New Roman" w:hAnsi="Times New Roman"/>
          <w:b w:val="0"/>
          <w:szCs w:val="24"/>
        </w:rPr>
      </w:pPr>
      <w:r w:rsidRPr="00041994">
        <w:rPr>
          <w:rFonts w:ascii="Times New Roman" w:hAnsi="Times New Roman"/>
          <w:b w:val="0"/>
          <w:szCs w:val="24"/>
        </w:rPr>
        <w:t xml:space="preserve">The Centers for Disease Control and Prevention (CDC) released a report in November, 2016 regarding implementation of Antibiotic Stewardship programs to supplement the existing guidelines for routine antibiotic treatments (Sanchez et al, 2016). Both CDC and The Joint Commission urge clinics and clinicians to recognize and adopt this framework.  The Antibiotic Stewardship Program is a nationwide attempt to reduce antibiotic resistance and minimize unnecessary antibiotic therapy.  </w:t>
      </w:r>
    </w:p>
    <w:p w14:paraId="5F6559CA"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Specific Aims</w:t>
      </w:r>
    </w:p>
    <w:p w14:paraId="4E3280F6" w14:textId="77777777" w:rsidR="009C295B" w:rsidRDefault="009C295B" w:rsidP="009C295B">
      <w:pPr>
        <w:pStyle w:val="APAHeading1"/>
        <w:jc w:val="both"/>
        <w:rPr>
          <w:rFonts w:ascii="Times New Roman" w:hAnsi="Times New Roman"/>
          <w:b w:val="0"/>
          <w:szCs w:val="24"/>
        </w:rPr>
      </w:pPr>
      <w:r>
        <w:rPr>
          <w:rFonts w:ascii="Times New Roman" w:hAnsi="Times New Roman"/>
          <w:b w:val="0"/>
          <w:szCs w:val="24"/>
        </w:rPr>
        <w:tab/>
      </w:r>
      <w:r w:rsidRPr="00041994">
        <w:rPr>
          <w:rFonts w:ascii="Times New Roman" w:hAnsi="Times New Roman"/>
          <w:b w:val="0"/>
          <w:szCs w:val="24"/>
        </w:rPr>
        <w:t xml:space="preserve">The “Antibiotic Aware” project was designed to improve antibiotic prescribing for upper respiratory infection treatment in health care settings by implementing an Antibiotic Stewardship program. The project design will incorporate the Core Elements of Outpatient Antibiotic Stewardship framework (CDC, 2015) and apply the Iowa Model. </w:t>
      </w:r>
    </w:p>
    <w:p w14:paraId="028A2A66" w14:textId="77777777" w:rsidR="009C295B" w:rsidRPr="001F725E" w:rsidRDefault="009C295B" w:rsidP="009C295B">
      <w:pPr>
        <w:pStyle w:val="APAHeading1"/>
        <w:rPr>
          <w:rFonts w:ascii="Times New Roman" w:hAnsi="Times New Roman"/>
          <w:szCs w:val="24"/>
        </w:rPr>
      </w:pPr>
      <w:r w:rsidRPr="001F725E">
        <w:rPr>
          <w:rFonts w:ascii="Times New Roman" w:hAnsi="Times New Roman"/>
          <w:szCs w:val="24"/>
        </w:rPr>
        <w:t>Methods</w:t>
      </w:r>
    </w:p>
    <w:p w14:paraId="0989340B"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Context</w:t>
      </w:r>
    </w:p>
    <w:p w14:paraId="6F9E4B2F" w14:textId="77777777" w:rsidR="009C295B" w:rsidRPr="001F725E" w:rsidRDefault="009C295B" w:rsidP="009C295B">
      <w:pPr>
        <w:pStyle w:val="APAHeading2"/>
        <w:jc w:val="both"/>
        <w:rPr>
          <w:rFonts w:ascii="Times New Roman" w:hAnsi="Times New Roman"/>
          <w:szCs w:val="24"/>
        </w:rPr>
      </w:pPr>
      <w:r>
        <w:rPr>
          <w:rFonts w:ascii="Times New Roman" w:hAnsi="Times New Roman"/>
          <w:b w:val="0"/>
          <w:szCs w:val="24"/>
        </w:rPr>
        <w:tab/>
      </w:r>
      <w:r w:rsidRPr="00E452CE">
        <w:rPr>
          <w:rFonts w:ascii="Times New Roman" w:hAnsi="Times New Roman"/>
          <w:b w:val="0"/>
          <w:szCs w:val="24"/>
        </w:rPr>
        <w:t>Antibiotic prescribing for upper respiratory infection treatment counts as one</w:t>
      </w:r>
      <w:r>
        <w:rPr>
          <w:rFonts w:ascii="Times New Roman" w:hAnsi="Times New Roman"/>
          <w:b w:val="0"/>
          <w:szCs w:val="24"/>
        </w:rPr>
        <w:t xml:space="preserve"> of the most frequent findings in a </w:t>
      </w:r>
      <w:r w:rsidRPr="00E452CE">
        <w:rPr>
          <w:rFonts w:ascii="Times New Roman" w:hAnsi="Times New Roman"/>
          <w:b w:val="0"/>
          <w:szCs w:val="24"/>
        </w:rPr>
        <w:t>long term and post acute rehabilitation facilities</w:t>
      </w:r>
      <w:r>
        <w:rPr>
          <w:rFonts w:ascii="Times New Roman" w:hAnsi="Times New Roman"/>
          <w:b w:val="0"/>
          <w:szCs w:val="24"/>
        </w:rPr>
        <w:t>.</w:t>
      </w:r>
    </w:p>
    <w:p w14:paraId="26B73BF5"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Intervention(s)</w:t>
      </w:r>
    </w:p>
    <w:p w14:paraId="5E83F44D" w14:textId="77777777" w:rsidR="009C295B" w:rsidRPr="001F725E" w:rsidRDefault="009C295B" w:rsidP="009C295B">
      <w:pPr>
        <w:pStyle w:val="APAHeading2"/>
        <w:rPr>
          <w:rFonts w:ascii="Times New Roman" w:hAnsi="Times New Roman"/>
          <w:b w:val="0"/>
          <w:szCs w:val="24"/>
        </w:rPr>
      </w:pPr>
      <w:r w:rsidRPr="001F725E">
        <w:rPr>
          <w:rFonts w:ascii="Times New Roman" w:hAnsi="Times New Roman"/>
          <w:szCs w:val="24"/>
        </w:rPr>
        <w:tab/>
      </w:r>
      <w:r w:rsidRPr="00DB0B3F">
        <w:rPr>
          <w:rFonts w:ascii="Times New Roman" w:hAnsi="Times New Roman"/>
          <w:b w:val="0"/>
          <w:szCs w:val="24"/>
        </w:rPr>
        <w:t>Primary intervention is to</w:t>
      </w:r>
      <w:r>
        <w:rPr>
          <w:rFonts w:ascii="Times New Roman" w:hAnsi="Times New Roman"/>
          <w:szCs w:val="24"/>
        </w:rPr>
        <w:t xml:space="preserve"> </w:t>
      </w:r>
      <w:r>
        <w:rPr>
          <w:rFonts w:ascii="Times New Roman" w:hAnsi="Times New Roman"/>
          <w:b w:val="0"/>
          <w:szCs w:val="24"/>
        </w:rPr>
        <w:t>engage the facilities to focus on this</w:t>
      </w:r>
      <w:r w:rsidRPr="00E452CE">
        <w:rPr>
          <w:rFonts w:ascii="Times New Roman" w:hAnsi="Times New Roman"/>
          <w:b w:val="0"/>
          <w:szCs w:val="24"/>
        </w:rPr>
        <w:t xml:space="preserve"> quality improvement project </w:t>
      </w:r>
      <w:r>
        <w:rPr>
          <w:rFonts w:ascii="Times New Roman" w:hAnsi="Times New Roman"/>
          <w:b w:val="0"/>
          <w:szCs w:val="24"/>
        </w:rPr>
        <w:t xml:space="preserve">and identify </w:t>
      </w:r>
      <w:r w:rsidRPr="00E452CE">
        <w:rPr>
          <w:rFonts w:ascii="Times New Roman" w:hAnsi="Times New Roman"/>
          <w:b w:val="0"/>
          <w:szCs w:val="24"/>
        </w:rPr>
        <w:t>project champions for each facility</w:t>
      </w:r>
      <w:r>
        <w:rPr>
          <w:rFonts w:ascii="Times New Roman" w:hAnsi="Times New Roman"/>
          <w:b w:val="0"/>
          <w:szCs w:val="24"/>
        </w:rPr>
        <w:t>, which</w:t>
      </w:r>
      <w:r w:rsidRPr="00E452CE">
        <w:rPr>
          <w:rFonts w:ascii="Times New Roman" w:hAnsi="Times New Roman"/>
          <w:b w:val="0"/>
          <w:szCs w:val="24"/>
        </w:rPr>
        <w:t xml:space="preserve"> will be chosen by the project leader. Project champions will take responsibility for full engagement during the 10-week program. Once the “Antibiotic Aware team” is formed, a timeline and project details will be discussed during the initial in-person QI meeting.</w:t>
      </w:r>
    </w:p>
    <w:p w14:paraId="07402710"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Measures</w:t>
      </w:r>
    </w:p>
    <w:p w14:paraId="4327324E" w14:textId="77777777" w:rsidR="009C295B" w:rsidRDefault="009C295B" w:rsidP="009C295B">
      <w:pPr>
        <w:pStyle w:val="APAHeading2"/>
        <w:jc w:val="both"/>
        <w:rPr>
          <w:rFonts w:ascii="Times New Roman" w:hAnsi="Times New Roman"/>
          <w:b w:val="0"/>
          <w:szCs w:val="24"/>
        </w:rPr>
      </w:pPr>
      <w:r>
        <w:rPr>
          <w:rFonts w:ascii="Times New Roman" w:hAnsi="Times New Roman"/>
          <w:b w:val="0"/>
          <w:szCs w:val="24"/>
        </w:rPr>
        <w:tab/>
      </w:r>
      <w:r w:rsidRPr="00DB0B3F">
        <w:rPr>
          <w:rFonts w:ascii="Times New Roman" w:hAnsi="Times New Roman"/>
          <w:b w:val="0"/>
          <w:szCs w:val="24"/>
        </w:rPr>
        <w:t xml:space="preserve">In order to measure the practice change, data collection will be performed utilizing the facilities electronic health record. The number of residents who received antibiotics will be counted and the sum of all will be divided with the total residents in the facility x 100. </w:t>
      </w:r>
    </w:p>
    <w:p w14:paraId="51C1BB98"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Analysis</w:t>
      </w:r>
    </w:p>
    <w:p w14:paraId="10468738" w14:textId="77777777" w:rsidR="009C295B" w:rsidRDefault="009C295B" w:rsidP="009C295B">
      <w:pPr>
        <w:pStyle w:val="APAHeading2"/>
        <w:jc w:val="both"/>
        <w:rPr>
          <w:rFonts w:ascii="Times New Roman" w:hAnsi="Times New Roman"/>
          <w:b w:val="0"/>
          <w:szCs w:val="24"/>
        </w:rPr>
      </w:pPr>
      <w:r>
        <w:rPr>
          <w:rFonts w:ascii="Times New Roman" w:hAnsi="Times New Roman"/>
          <w:b w:val="0"/>
          <w:szCs w:val="24"/>
        </w:rPr>
        <w:tab/>
      </w:r>
      <w:r w:rsidRPr="00DB0B3F">
        <w:rPr>
          <w:rFonts w:ascii="Times New Roman" w:hAnsi="Times New Roman"/>
          <w:b w:val="0"/>
          <w:szCs w:val="24"/>
        </w:rPr>
        <w:t>The result will yield a percentage</w:t>
      </w:r>
      <w:r>
        <w:rPr>
          <w:rFonts w:ascii="Times New Roman" w:hAnsi="Times New Roman"/>
          <w:b w:val="0"/>
          <w:szCs w:val="24"/>
        </w:rPr>
        <w:t xml:space="preserve"> of those prescribed antibiotic, </w:t>
      </w:r>
      <w:r w:rsidRPr="00DB0B3F">
        <w:rPr>
          <w:rFonts w:ascii="Times New Roman" w:hAnsi="Times New Roman"/>
          <w:b w:val="0"/>
          <w:szCs w:val="24"/>
        </w:rPr>
        <w:t>which will be used to compare and contrast with the other facilities as well as an ongoing assessment for evaluation purposes. This method of percentage evaluation will be collected on a weekly basis. A descriptive analysis</w:t>
      </w:r>
      <w:r>
        <w:rPr>
          <w:rFonts w:ascii="Times New Roman" w:hAnsi="Times New Roman"/>
          <w:b w:val="0"/>
          <w:szCs w:val="24"/>
        </w:rPr>
        <w:t xml:space="preserve"> of prescribing crit</w:t>
      </w:r>
      <w:r w:rsidRPr="00DB0B3F">
        <w:rPr>
          <w:rFonts w:ascii="Times New Roman" w:hAnsi="Times New Roman"/>
          <w:b w:val="0"/>
          <w:szCs w:val="24"/>
        </w:rPr>
        <w:t xml:space="preserve">eria will be used to determine if optimized antibiotic prescribing achieved. </w:t>
      </w:r>
    </w:p>
    <w:p w14:paraId="7CBE3061" w14:textId="77777777" w:rsidR="009C295B" w:rsidRPr="001F725E" w:rsidRDefault="009C295B" w:rsidP="009C295B">
      <w:pPr>
        <w:pStyle w:val="APAHeading2"/>
        <w:rPr>
          <w:rFonts w:ascii="Times New Roman" w:hAnsi="Times New Roman"/>
          <w:szCs w:val="24"/>
        </w:rPr>
      </w:pPr>
      <w:r w:rsidRPr="001F725E">
        <w:rPr>
          <w:rFonts w:ascii="Times New Roman" w:hAnsi="Times New Roman"/>
          <w:szCs w:val="24"/>
        </w:rPr>
        <w:t>Ethical Considerations</w:t>
      </w:r>
    </w:p>
    <w:p w14:paraId="2752EC8E" w14:textId="77777777" w:rsidR="009C295B" w:rsidRPr="001F725E" w:rsidRDefault="009C295B" w:rsidP="009C295B">
      <w:pPr>
        <w:pStyle w:val="APAHeading2"/>
        <w:jc w:val="both"/>
        <w:rPr>
          <w:rFonts w:ascii="Times New Roman" w:hAnsi="Times New Roman"/>
          <w:b w:val="0"/>
          <w:szCs w:val="24"/>
        </w:rPr>
      </w:pPr>
      <w:r w:rsidRPr="001F725E">
        <w:rPr>
          <w:rFonts w:ascii="Times New Roman" w:hAnsi="Times New Roman"/>
          <w:szCs w:val="24"/>
        </w:rPr>
        <w:tab/>
      </w:r>
      <w:r w:rsidRPr="00DB0B3F">
        <w:rPr>
          <w:rFonts w:ascii="Times New Roman" w:hAnsi="Times New Roman"/>
          <w:b w:val="0"/>
          <w:szCs w:val="24"/>
        </w:rPr>
        <w:t>The project will qualify for a minimal risk involving human subjects, as there will be no direct physical intervention with the subjects, nor will apply any physical stimuli or psychological stress. Patient privacy will be protected under the facility policy and HIPAA regulations. Although patient data will be accessed, all data will be reported in aggregate and no identifiers will be used.</w:t>
      </w:r>
    </w:p>
    <w:p w14:paraId="3349CC0B" w14:textId="77777777" w:rsidR="0014313F" w:rsidRDefault="0014313F"/>
    <w:sectPr w:rsidR="0014313F" w:rsidSect="0014313F">
      <w:pgSz w:w="12240" w:h="15840"/>
      <w:pgMar w:top="1440" w:right="1800" w:bottom="1440" w:left="1800" w:header="720" w:footer="720" w:gutter="0"/>
      <w:cols w:space="720"/>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2832852F" w15:done="0"/>
</w15:commentsEx>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E8F3C0" w14:textId="77777777" w:rsidR="003078CA" w:rsidRDefault="003078CA">
      <w:pPr>
        <w:spacing w:after="0" w:line="240" w:lineRule="auto"/>
      </w:pPr>
      <w:r>
        <w:separator/>
      </w:r>
    </w:p>
  </w:endnote>
  <w:endnote w:type="continuationSeparator" w:id="0">
    <w:p w14:paraId="549E576F" w14:textId="77777777" w:rsidR="003078CA" w:rsidRDefault="0030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5D0CC3" w14:textId="77777777" w:rsidR="003078CA" w:rsidRDefault="003078CA">
      <w:pPr>
        <w:spacing w:after="0" w:line="240" w:lineRule="auto"/>
      </w:pPr>
      <w:r>
        <w:separator/>
      </w:r>
    </w:p>
  </w:footnote>
  <w:footnote w:type="continuationSeparator" w:id="0">
    <w:p w14:paraId="532E7017" w14:textId="77777777" w:rsidR="003078CA" w:rsidRDefault="003078C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E5DCAD" w14:textId="77777777" w:rsidR="00E452CE" w:rsidRPr="00CC77E5" w:rsidRDefault="009C295B" w:rsidP="00CC77E5">
    <w:pPr>
      <w:pStyle w:val="APAPageHeading"/>
    </w:pPr>
    <w:r w:rsidRPr="008F0DAB">
      <w:rPr>
        <w:rFonts w:ascii="Times New Roman" w:hAnsi="Times New Roman"/>
      </w:rPr>
      <w:t>Ru</w:t>
    </w:r>
    <w:r>
      <w:rPr>
        <w:rFonts w:ascii="Times New Roman" w:hAnsi="Times New Roman"/>
      </w:rPr>
      <w:t>nning head: ANTIBIOTIC STEWARDSHIP</w:t>
    </w:r>
    <w:r>
      <w:tab/>
    </w:r>
    <w:r>
      <w:fldChar w:fldCharType="begin"/>
    </w:r>
    <w:r>
      <w:instrText xml:space="preserve"> PAGE  \* MERGEFORMAT </w:instrText>
    </w:r>
    <w:r>
      <w:fldChar w:fldCharType="separate"/>
    </w:r>
    <w:r w:rsidR="007A0093">
      <w:rPr>
        <w:noProof/>
      </w:rPr>
      <w:t>1</w:t>
    </w:r>
    <w: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04D389" w14:textId="77777777" w:rsidR="00E452CE" w:rsidRPr="00CC77E5" w:rsidRDefault="009C295B" w:rsidP="00CC77E5">
    <w:pPr>
      <w:pStyle w:val="APAPageHeading"/>
    </w:pPr>
    <w:r w:rsidRPr="00FA3A72">
      <w:rPr>
        <w:rFonts w:ascii="Times New Roman" w:hAnsi="Times New Roman"/>
      </w:rPr>
      <w:t>NHS CAPSTONE TEMPLATE</w:t>
    </w:r>
    <w:r>
      <w:tab/>
    </w:r>
    <w:r>
      <w:fldChar w:fldCharType="begin"/>
    </w:r>
    <w:r>
      <w:instrText xml:space="preserve"> PAGE  \* MERGEFORMAT </w:instrText>
    </w:r>
    <w:r>
      <w:fldChar w:fldCharType="separate"/>
    </w:r>
    <w:r w:rsidR="007A0093">
      <w:rPr>
        <w:noProof/>
      </w:rPr>
      <w:t>5</w:t>
    </w:r>
    <w:r>
      <w:fldChar w:fldCharType="end"/>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A77C07" w14:textId="77777777" w:rsidR="00E452CE" w:rsidRPr="00CC77E5" w:rsidRDefault="009C295B" w:rsidP="00CC77E5">
    <w:pPr>
      <w:pStyle w:val="APAPageHeading"/>
    </w:pPr>
    <w:r w:rsidRPr="008F0DAB">
      <w:rPr>
        <w:rFonts w:ascii="Times New Roman" w:hAnsi="Times New Roman"/>
      </w:rPr>
      <w:t>NHS CAPSTONE TEMPLATE</w:t>
    </w:r>
    <w:r>
      <w:tab/>
    </w:r>
    <w:r>
      <w:fldChar w:fldCharType="begin"/>
    </w:r>
    <w:r>
      <w:instrText xml:space="preserve"> PAGE  \* MERGEFORMAT </w:instrText>
    </w:r>
    <w:r>
      <w:fldChar w:fldCharType="separate"/>
    </w:r>
    <w:r w:rsidR="007A0093">
      <w:rPr>
        <w:noProof/>
      </w:rPr>
      <w:t>2</w:t>
    </w:r>
    <w:r>
      <w:fldChar w:fldCharType="end"/>
    </w:r>
  </w:p>
</w:hdr>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orinne Cochran">
    <w15:presenceInfo w15:providerId="Windows Live" w15:userId="0ac3030eda4c30d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95B"/>
    <w:rsid w:val="00034E31"/>
    <w:rsid w:val="0014313F"/>
    <w:rsid w:val="003078CA"/>
    <w:rsid w:val="00610BFB"/>
    <w:rsid w:val="006E6AC2"/>
    <w:rsid w:val="007103D1"/>
    <w:rsid w:val="007A0093"/>
    <w:rsid w:val="009C295B"/>
    <w:rsid w:val="00AF76BA"/>
    <w:rsid w:val="00E756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41467F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95B"/>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610BF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610BFB"/>
    <w:pPr>
      <w:spacing w:after="120" w:line="240" w:lineRule="auto"/>
    </w:pPr>
    <w:rPr>
      <w:rFonts w:asciiTheme="minorHAnsi" w:eastAsiaTheme="minorEastAsia" w:hAnsiTheme="minorHAnsi" w:cstheme="minorBidi"/>
      <w:sz w:val="24"/>
      <w:szCs w:val="24"/>
    </w:rPr>
  </w:style>
  <w:style w:type="character" w:customStyle="1" w:styleId="BodyTextChar">
    <w:name w:val="Body Text Char"/>
    <w:basedOn w:val="DefaultParagraphFont"/>
    <w:link w:val="BodyText"/>
    <w:uiPriority w:val="99"/>
    <w:semiHidden/>
    <w:rsid w:val="00610BFB"/>
  </w:style>
  <w:style w:type="paragraph" w:customStyle="1" w:styleId="APAHeading1">
    <w:name w:val="APA Heading 1"/>
    <w:basedOn w:val="APA"/>
    <w:next w:val="APA"/>
    <w:rsid w:val="009C295B"/>
    <w:pPr>
      <w:overflowPunct/>
      <w:autoSpaceDE/>
      <w:autoSpaceDN/>
      <w:adjustRightInd/>
      <w:ind w:firstLine="0"/>
      <w:jc w:val="center"/>
      <w:textAlignment w:val="auto"/>
      <w:outlineLvl w:val="0"/>
    </w:pPr>
    <w:rPr>
      <w:rFonts w:ascii="Calibri" w:eastAsia="Calibri" w:hAnsi="Calibri"/>
      <w:b/>
      <w:szCs w:val="22"/>
    </w:rPr>
  </w:style>
  <w:style w:type="paragraph" w:customStyle="1" w:styleId="APAHeading2">
    <w:name w:val="APA Heading 2"/>
    <w:basedOn w:val="APAHeading1"/>
    <w:next w:val="APA"/>
    <w:rsid w:val="009C295B"/>
    <w:pPr>
      <w:jc w:val="left"/>
      <w:outlineLvl w:val="1"/>
    </w:pPr>
  </w:style>
  <w:style w:type="paragraph" w:customStyle="1" w:styleId="APAAbstract">
    <w:name w:val="APA Abstract"/>
    <w:basedOn w:val="APA"/>
    <w:rsid w:val="009C295B"/>
    <w:pPr>
      <w:overflowPunct/>
      <w:autoSpaceDE/>
      <w:autoSpaceDN/>
      <w:adjustRightInd/>
      <w:ind w:firstLine="0"/>
      <w:textAlignment w:val="auto"/>
    </w:pPr>
    <w:rPr>
      <w:rFonts w:ascii="Calibri" w:eastAsia="Calibri" w:hAnsi="Calibri"/>
      <w:szCs w:val="22"/>
    </w:rPr>
  </w:style>
  <w:style w:type="paragraph" w:customStyle="1" w:styleId="APAPageHeading">
    <w:name w:val="APA Page Heading"/>
    <w:basedOn w:val="APA"/>
    <w:rsid w:val="009C295B"/>
    <w:pPr>
      <w:tabs>
        <w:tab w:val="right" w:pos="9360"/>
      </w:tabs>
      <w:overflowPunct/>
      <w:autoSpaceDE/>
      <w:autoSpaceDN/>
      <w:adjustRightInd/>
      <w:ind w:firstLine="0"/>
      <w:textAlignment w:val="auto"/>
    </w:pPr>
    <w:rPr>
      <w:rFonts w:ascii="Calibri" w:eastAsia="Calibri" w:hAnsi="Calibri"/>
      <w:szCs w:val="22"/>
    </w:rPr>
  </w:style>
  <w:style w:type="paragraph" w:customStyle="1" w:styleId="APAHeadingCenter">
    <w:name w:val="APA Heading Center"/>
    <w:basedOn w:val="APA"/>
    <w:next w:val="APA"/>
    <w:rsid w:val="009C295B"/>
    <w:pPr>
      <w:overflowPunct/>
      <w:autoSpaceDE/>
      <w:autoSpaceDN/>
      <w:adjustRightInd/>
      <w:ind w:firstLine="0"/>
      <w:jc w:val="center"/>
      <w:textAlignment w:val="auto"/>
    </w:pPr>
    <w:rPr>
      <w:rFonts w:ascii="Calibri" w:eastAsia="Calibri" w:hAnsi="Calibri"/>
      <w:szCs w:val="22"/>
    </w:rPr>
  </w:style>
  <w:style w:type="paragraph" w:customStyle="1" w:styleId="APAHeadingCenterIncludedInTOC">
    <w:name w:val="APA Heading Center Included In TOC"/>
    <w:basedOn w:val="APA"/>
    <w:next w:val="APA"/>
    <w:link w:val="APAHeadingCenterIncludedInTOCChar"/>
    <w:rsid w:val="009C295B"/>
    <w:pPr>
      <w:overflowPunct/>
      <w:autoSpaceDE/>
      <w:autoSpaceDN/>
      <w:adjustRightInd/>
      <w:ind w:firstLine="0"/>
      <w:jc w:val="center"/>
      <w:textAlignment w:val="auto"/>
      <w:outlineLvl w:val="0"/>
    </w:pPr>
    <w:rPr>
      <w:rFonts w:ascii="Calibri" w:eastAsia="Calibri" w:hAnsi="Calibri"/>
      <w:szCs w:val="22"/>
    </w:rPr>
  </w:style>
  <w:style w:type="character" w:customStyle="1" w:styleId="APAHeadingCenterIncludedInTOCChar">
    <w:name w:val="APA Heading Center Included In TOC Char"/>
    <w:link w:val="APAHeadingCenterIncludedInTOC"/>
    <w:rsid w:val="009C295B"/>
    <w:rPr>
      <w:rFonts w:ascii="Calibri" w:eastAsia="Calibri" w:hAnsi="Calibri" w:cs="Times New Roman"/>
      <w:szCs w:val="22"/>
    </w:rPr>
  </w:style>
  <w:style w:type="paragraph" w:styleId="TOC3">
    <w:name w:val="toc 3"/>
    <w:basedOn w:val="Normal"/>
    <w:next w:val="Normal"/>
    <w:autoRedefine/>
    <w:rsid w:val="00AF76BA"/>
    <w:pPr>
      <w:autoSpaceDE w:val="0"/>
      <w:autoSpaceDN w:val="0"/>
      <w:adjustRightInd w:val="0"/>
      <w:snapToGrid w:val="0"/>
      <w:spacing w:after="0" w:line="480" w:lineRule="auto"/>
    </w:pPr>
    <w:rPr>
      <w:rFonts w:ascii="Times New Roman" w:eastAsia="Times New Roman" w:hAnsi="Times New Roman"/>
      <w:i/>
      <w:sz w:val="24"/>
      <w:szCs w:val="24"/>
    </w:rPr>
  </w:style>
  <w:style w:type="paragraph" w:customStyle="1" w:styleId="BodyText0">
    <w:name w:val="BodyText"/>
    <w:link w:val="BodyTextChar0"/>
    <w:qFormat/>
    <w:rsid w:val="009C295B"/>
    <w:pPr>
      <w:spacing w:before="120" w:after="60"/>
    </w:pPr>
    <w:rPr>
      <w:rFonts w:ascii="Arial" w:eastAsia="Times New Roman" w:hAnsi="Arial" w:cs="Times New Roman"/>
      <w:sz w:val="22"/>
    </w:rPr>
  </w:style>
  <w:style w:type="character" w:customStyle="1" w:styleId="BodyTextChar0">
    <w:name w:val="BodyText Char"/>
    <w:link w:val="BodyText0"/>
    <w:rsid w:val="009C295B"/>
    <w:rPr>
      <w:rFonts w:ascii="Arial" w:eastAsia="Times New Roman" w:hAnsi="Arial" w:cs="Times New Roman"/>
      <w:sz w:val="22"/>
    </w:rPr>
  </w:style>
  <w:style w:type="character" w:styleId="CommentReference">
    <w:name w:val="annotation reference"/>
    <w:basedOn w:val="DefaultParagraphFont"/>
    <w:uiPriority w:val="99"/>
    <w:semiHidden/>
    <w:unhideWhenUsed/>
    <w:rsid w:val="00E756A6"/>
    <w:rPr>
      <w:sz w:val="18"/>
      <w:szCs w:val="18"/>
    </w:rPr>
  </w:style>
  <w:style w:type="paragraph" w:styleId="CommentText">
    <w:name w:val="annotation text"/>
    <w:basedOn w:val="Normal"/>
    <w:link w:val="CommentTextChar"/>
    <w:uiPriority w:val="99"/>
    <w:semiHidden/>
    <w:unhideWhenUsed/>
    <w:rsid w:val="00E756A6"/>
    <w:pPr>
      <w:spacing w:line="240" w:lineRule="auto"/>
    </w:pPr>
    <w:rPr>
      <w:sz w:val="24"/>
      <w:szCs w:val="24"/>
    </w:rPr>
  </w:style>
  <w:style w:type="character" w:customStyle="1" w:styleId="CommentTextChar">
    <w:name w:val="Comment Text Char"/>
    <w:basedOn w:val="DefaultParagraphFont"/>
    <w:link w:val="CommentText"/>
    <w:uiPriority w:val="99"/>
    <w:semiHidden/>
    <w:rsid w:val="00E756A6"/>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E756A6"/>
    <w:rPr>
      <w:b/>
      <w:bCs/>
      <w:sz w:val="20"/>
      <w:szCs w:val="20"/>
    </w:rPr>
  </w:style>
  <w:style w:type="character" w:customStyle="1" w:styleId="CommentSubjectChar">
    <w:name w:val="Comment Subject Char"/>
    <w:basedOn w:val="CommentTextChar"/>
    <w:link w:val="CommentSubject"/>
    <w:uiPriority w:val="99"/>
    <w:semiHidden/>
    <w:rsid w:val="00E756A6"/>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756A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756A6"/>
    <w:rPr>
      <w:rFonts w:ascii="Times New Roman" w:eastAsia="Calibri" w:hAnsi="Times New Roman" w:cs="Times New Roman"/>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95B"/>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
    <w:name w:val="APA"/>
    <w:basedOn w:val="BodyText"/>
    <w:rsid w:val="00610BFB"/>
    <w:pPr>
      <w:overflowPunct w:val="0"/>
      <w:autoSpaceDE w:val="0"/>
      <w:autoSpaceDN w:val="0"/>
      <w:adjustRightInd w:val="0"/>
      <w:spacing w:after="0" w:line="480" w:lineRule="auto"/>
      <w:ind w:firstLine="720"/>
      <w:textAlignment w:val="baseline"/>
    </w:pPr>
    <w:rPr>
      <w:rFonts w:ascii="Times New Roman" w:eastAsia="Times New Roman" w:hAnsi="Times New Roman" w:cs="Times New Roman"/>
      <w:szCs w:val="20"/>
    </w:rPr>
  </w:style>
  <w:style w:type="paragraph" w:styleId="BodyText">
    <w:name w:val="Body Text"/>
    <w:basedOn w:val="Normal"/>
    <w:link w:val="BodyTextChar"/>
    <w:uiPriority w:val="99"/>
    <w:semiHidden/>
    <w:unhideWhenUsed/>
    <w:rsid w:val="00610BFB"/>
    <w:pPr>
      <w:spacing w:after="120" w:line="240" w:lineRule="auto"/>
    </w:pPr>
    <w:rPr>
      <w:rFonts w:asciiTheme="minorHAnsi" w:eastAsiaTheme="minorEastAsia" w:hAnsiTheme="minorHAnsi" w:cstheme="minorBidi"/>
      <w:sz w:val="24"/>
      <w:szCs w:val="24"/>
    </w:rPr>
  </w:style>
  <w:style w:type="character" w:customStyle="1" w:styleId="BodyTextChar">
    <w:name w:val="Body Text Char"/>
    <w:basedOn w:val="DefaultParagraphFont"/>
    <w:link w:val="BodyText"/>
    <w:uiPriority w:val="99"/>
    <w:semiHidden/>
    <w:rsid w:val="00610BFB"/>
  </w:style>
  <w:style w:type="paragraph" w:customStyle="1" w:styleId="APAHeading1">
    <w:name w:val="APA Heading 1"/>
    <w:basedOn w:val="APA"/>
    <w:next w:val="APA"/>
    <w:rsid w:val="009C295B"/>
    <w:pPr>
      <w:overflowPunct/>
      <w:autoSpaceDE/>
      <w:autoSpaceDN/>
      <w:adjustRightInd/>
      <w:ind w:firstLine="0"/>
      <w:jc w:val="center"/>
      <w:textAlignment w:val="auto"/>
      <w:outlineLvl w:val="0"/>
    </w:pPr>
    <w:rPr>
      <w:rFonts w:ascii="Calibri" w:eastAsia="Calibri" w:hAnsi="Calibri"/>
      <w:b/>
      <w:szCs w:val="22"/>
    </w:rPr>
  </w:style>
  <w:style w:type="paragraph" w:customStyle="1" w:styleId="APAHeading2">
    <w:name w:val="APA Heading 2"/>
    <w:basedOn w:val="APAHeading1"/>
    <w:next w:val="APA"/>
    <w:rsid w:val="009C295B"/>
    <w:pPr>
      <w:jc w:val="left"/>
      <w:outlineLvl w:val="1"/>
    </w:pPr>
  </w:style>
  <w:style w:type="paragraph" w:customStyle="1" w:styleId="APAAbstract">
    <w:name w:val="APA Abstract"/>
    <w:basedOn w:val="APA"/>
    <w:rsid w:val="009C295B"/>
    <w:pPr>
      <w:overflowPunct/>
      <w:autoSpaceDE/>
      <w:autoSpaceDN/>
      <w:adjustRightInd/>
      <w:ind w:firstLine="0"/>
      <w:textAlignment w:val="auto"/>
    </w:pPr>
    <w:rPr>
      <w:rFonts w:ascii="Calibri" w:eastAsia="Calibri" w:hAnsi="Calibri"/>
      <w:szCs w:val="22"/>
    </w:rPr>
  </w:style>
  <w:style w:type="paragraph" w:customStyle="1" w:styleId="APAPageHeading">
    <w:name w:val="APA Page Heading"/>
    <w:basedOn w:val="APA"/>
    <w:rsid w:val="009C295B"/>
    <w:pPr>
      <w:tabs>
        <w:tab w:val="right" w:pos="9360"/>
      </w:tabs>
      <w:overflowPunct/>
      <w:autoSpaceDE/>
      <w:autoSpaceDN/>
      <w:adjustRightInd/>
      <w:ind w:firstLine="0"/>
      <w:textAlignment w:val="auto"/>
    </w:pPr>
    <w:rPr>
      <w:rFonts w:ascii="Calibri" w:eastAsia="Calibri" w:hAnsi="Calibri"/>
      <w:szCs w:val="22"/>
    </w:rPr>
  </w:style>
  <w:style w:type="paragraph" w:customStyle="1" w:styleId="APAHeadingCenter">
    <w:name w:val="APA Heading Center"/>
    <w:basedOn w:val="APA"/>
    <w:next w:val="APA"/>
    <w:rsid w:val="009C295B"/>
    <w:pPr>
      <w:overflowPunct/>
      <w:autoSpaceDE/>
      <w:autoSpaceDN/>
      <w:adjustRightInd/>
      <w:ind w:firstLine="0"/>
      <w:jc w:val="center"/>
      <w:textAlignment w:val="auto"/>
    </w:pPr>
    <w:rPr>
      <w:rFonts w:ascii="Calibri" w:eastAsia="Calibri" w:hAnsi="Calibri"/>
      <w:szCs w:val="22"/>
    </w:rPr>
  </w:style>
  <w:style w:type="paragraph" w:customStyle="1" w:styleId="APAHeadingCenterIncludedInTOC">
    <w:name w:val="APA Heading Center Included In TOC"/>
    <w:basedOn w:val="APA"/>
    <w:next w:val="APA"/>
    <w:link w:val="APAHeadingCenterIncludedInTOCChar"/>
    <w:rsid w:val="009C295B"/>
    <w:pPr>
      <w:overflowPunct/>
      <w:autoSpaceDE/>
      <w:autoSpaceDN/>
      <w:adjustRightInd/>
      <w:ind w:firstLine="0"/>
      <w:jc w:val="center"/>
      <w:textAlignment w:val="auto"/>
      <w:outlineLvl w:val="0"/>
    </w:pPr>
    <w:rPr>
      <w:rFonts w:ascii="Calibri" w:eastAsia="Calibri" w:hAnsi="Calibri"/>
      <w:szCs w:val="22"/>
    </w:rPr>
  </w:style>
  <w:style w:type="character" w:customStyle="1" w:styleId="APAHeadingCenterIncludedInTOCChar">
    <w:name w:val="APA Heading Center Included In TOC Char"/>
    <w:link w:val="APAHeadingCenterIncludedInTOC"/>
    <w:rsid w:val="009C295B"/>
    <w:rPr>
      <w:rFonts w:ascii="Calibri" w:eastAsia="Calibri" w:hAnsi="Calibri" w:cs="Times New Roman"/>
      <w:szCs w:val="22"/>
    </w:rPr>
  </w:style>
  <w:style w:type="paragraph" w:styleId="TOC3">
    <w:name w:val="toc 3"/>
    <w:basedOn w:val="Normal"/>
    <w:next w:val="Normal"/>
    <w:autoRedefine/>
    <w:rsid w:val="00AF76BA"/>
    <w:pPr>
      <w:autoSpaceDE w:val="0"/>
      <w:autoSpaceDN w:val="0"/>
      <w:adjustRightInd w:val="0"/>
      <w:snapToGrid w:val="0"/>
      <w:spacing w:after="0" w:line="480" w:lineRule="auto"/>
    </w:pPr>
    <w:rPr>
      <w:rFonts w:ascii="Times New Roman" w:eastAsia="Times New Roman" w:hAnsi="Times New Roman"/>
      <w:i/>
      <w:sz w:val="24"/>
      <w:szCs w:val="24"/>
    </w:rPr>
  </w:style>
  <w:style w:type="paragraph" w:customStyle="1" w:styleId="BodyText0">
    <w:name w:val="BodyText"/>
    <w:link w:val="BodyTextChar0"/>
    <w:qFormat/>
    <w:rsid w:val="009C295B"/>
    <w:pPr>
      <w:spacing w:before="120" w:after="60"/>
    </w:pPr>
    <w:rPr>
      <w:rFonts w:ascii="Arial" w:eastAsia="Times New Roman" w:hAnsi="Arial" w:cs="Times New Roman"/>
      <w:sz w:val="22"/>
    </w:rPr>
  </w:style>
  <w:style w:type="character" w:customStyle="1" w:styleId="BodyTextChar0">
    <w:name w:val="BodyText Char"/>
    <w:link w:val="BodyText0"/>
    <w:rsid w:val="009C295B"/>
    <w:rPr>
      <w:rFonts w:ascii="Arial" w:eastAsia="Times New Roman" w:hAnsi="Arial" w:cs="Times New Roman"/>
      <w:sz w:val="22"/>
    </w:rPr>
  </w:style>
  <w:style w:type="character" w:styleId="CommentReference">
    <w:name w:val="annotation reference"/>
    <w:basedOn w:val="DefaultParagraphFont"/>
    <w:uiPriority w:val="99"/>
    <w:semiHidden/>
    <w:unhideWhenUsed/>
    <w:rsid w:val="00E756A6"/>
    <w:rPr>
      <w:sz w:val="18"/>
      <w:szCs w:val="18"/>
    </w:rPr>
  </w:style>
  <w:style w:type="paragraph" w:styleId="CommentText">
    <w:name w:val="annotation text"/>
    <w:basedOn w:val="Normal"/>
    <w:link w:val="CommentTextChar"/>
    <w:uiPriority w:val="99"/>
    <w:semiHidden/>
    <w:unhideWhenUsed/>
    <w:rsid w:val="00E756A6"/>
    <w:pPr>
      <w:spacing w:line="240" w:lineRule="auto"/>
    </w:pPr>
    <w:rPr>
      <w:sz w:val="24"/>
      <w:szCs w:val="24"/>
    </w:rPr>
  </w:style>
  <w:style w:type="character" w:customStyle="1" w:styleId="CommentTextChar">
    <w:name w:val="Comment Text Char"/>
    <w:basedOn w:val="DefaultParagraphFont"/>
    <w:link w:val="CommentText"/>
    <w:uiPriority w:val="99"/>
    <w:semiHidden/>
    <w:rsid w:val="00E756A6"/>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E756A6"/>
    <w:rPr>
      <w:b/>
      <w:bCs/>
      <w:sz w:val="20"/>
      <w:szCs w:val="20"/>
    </w:rPr>
  </w:style>
  <w:style w:type="character" w:customStyle="1" w:styleId="CommentSubjectChar">
    <w:name w:val="Comment Subject Char"/>
    <w:basedOn w:val="CommentTextChar"/>
    <w:link w:val="CommentSubject"/>
    <w:uiPriority w:val="99"/>
    <w:semiHidden/>
    <w:rsid w:val="00E756A6"/>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E756A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E756A6"/>
    <w:rPr>
      <w:rFonts w:ascii="Times New Roman" w:eastAsia="Calibri"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theme" Target="theme/theme1.xml"/><Relationship Id="rId12" Type="http://schemas.microsoft.com/office/2011/relationships/people" Target="people.xml"/><Relationship Id="rId13" Type="http://schemas.microsoft.com/office/2011/relationships/commentsExtended" Target="commentsExtended.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927</Words>
  <Characters>5284</Characters>
  <Application>Microsoft Macintosh Word</Application>
  <DocSecurity>0</DocSecurity>
  <Lines>44</Lines>
  <Paragraphs>12</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
      <vt:lpstr>Abstract</vt:lpstr>
      <vt:lpstr>    The overuse of antibiotics has shown a far-reaching affect for antibiotic resist</vt:lpstr>
      <vt:lpstr>    Problem Description</vt:lpstr>
      <vt:lpstr>    Available Knowledge</vt:lpstr>
      <vt:lpstr>    The antimicrobial resistance crisis has affected a variety of healthcare practi</vt:lpstr>
      <vt:lpstr>    </vt:lpstr>
      <vt:lpstr>    </vt:lpstr>
      <vt:lpstr>    Rationale</vt:lpstr>
      <vt:lpstr>    The Centers for Disease Control and Prevention (CDC) released a report in Novemb</vt:lpstr>
      <vt:lpstr>    Specific Aims</vt:lpstr>
      <vt:lpstr>The “Antibiotic Aware” project was designed to improve antibiotic prescribing f</vt:lpstr>
      <vt:lpstr>Methods</vt:lpstr>
      <vt:lpstr>    Context</vt:lpstr>
      <vt:lpstr>    Antibiotic prescribing for upper respiratory infection treatment counts as one </vt:lpstr>
      <vt:lpstr>    Intervention(s)</vt:lpstr>
      <vt:lpstr>    Primary intervention is to engage the facilities to focus on this quality impro</vt:lpstr>
      <vt:lpstr>    Measures</vt:lpstr>
      <vt:lpstr>    In order to measure the practice change, data collection will be performed util</vt:lpstr>
      <vt:lpstr>    Analysis</vt:lpstr>
      <vt:lpstr>    The result will yield a percentage of those prescribed antibiotic, which will b</vt:lpstr>
      <vt:lpstr>    Ethical Considerations</vt:lpstr>
      <vt:lpstr>    The project will qualify for a minimal risk involving human subjects, as there </vt:lpstr>
    </vt:vector>
  </TitlesOfParts>
  <Company/>
  <LinksUpToDate>false</LinksUpToDate>
  <CharactersWithSpaces>6199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Zsuzsa Glasscock</dc:creator>
  <cp:keywords/>
  <dc:description/>
  <cp:lastModifiedBy>Zsuzsa Glasscock</cp:lastModifiedBy>
  <cp:revision>3</cp:revision>
  <dcterms:created xsi:type="dcterms:W3CDTF">2018-07-12T17:33:00Z</dcterms:created>
  <dcterms:modified xsi:type="dcterms:W3CDTF">2018-07-12T17:35:00Z</dcterms:modified>
</cp:coreProperties>
</file>