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Times New Roman" w:cs="Times New Roman"/>
          <w:color w:val="333333"/>
          <w:sz w:val="36"/>
          <w:szCs w:val="36"/>
          <w:lang w:val="en-IN"/>
        </w:rPr>
      </w:pPr>
      <w:r>
        <w:rPr>
          <w:rFonts w:hint="default" w:ascii="Times New Roman" w:hAnsi="Times New Roman" w:eastAsia="Times New Roman" w:cs="Times New Roman"/>
          <w:color w:val="333333"/>
          <w:sz w:val="36"/>
          <w:szCs w:val="36"/>
          <w:lang w:val="en-IN"/>
        </w:rPr>
        <w:t xml:space="preserve">   </w:t>
      </w:r>
    </w:p>
    <w:p>
      <w:pPr>
        <w:jc w:val="both"/>
        <w:rPr>
          <w:rFonts w:hint="default" w:ascii="Times New Roman" w:hAnsi="Times New Roman" w:eastAsia="Times New Roman" w:cs="Times New Roman"/>
          <w:color w:val="333333"/>
          <w:sz w:val="36"/>
          <w:szCs w:val="36"/>
          <w:lang w:val="en-IN"/>
        </w:rPr>
      </w:pPr>
    </w:p>
    <w:p>
      <w:pPr>
        <w:jc w:val="both"/>
        <w:rPr>
          <w:color w:val="000000" w:themeColor="text1"/>
          <w:sz w:val="28"/>
          <w:szCs w:val="28"/>
          <w14:textFill>
            <w14:solidFill>
              <w14:schemeClr w14:val="tx1"/>
            </w14:solidFill>
          </w14:textFill>
        </w:rPr>
      </w:pPr>
      <w:r>
        <w:rPr>
          <w:rFonts w:hint="default" w:ascii="Times New Roman" w:hAnsi="Times New Roman" w:eastAsia="Times New Roman" w:cs="Times New Roman"/>
          <w:color w:val="333333"/>
          <w:sz w:val="36"/>
          <w:szCs w:val="36"/>
          <w:lang w:val="en-IN"/>
        </w:rPr>
        <w:t xml:space="preserve">                                                              </w:t>
      </w:r>
      <w:r>
        <w:rPr>
          <w:rFonts w:hint="default" w:ascii="Times New Roman" w:hAnsi="Times New Roman" w:eastAsia="Times New Roman" w:cs="Times New Roman"/>
          <w:color w:val="333333"/>
          <w:sz w:val="36"/>
          <w:szCs w:val="36"/>
          <w:lang w:val="en-IN"/>
        </w:rPr>
        <w:drawing>
          <wp:inline distT="0" distB="0" distL="114300" distR="114300">
            <wp:extent cx="692150" cy="647700"/>
            <wp:effectExtent l="0" t="0" r="12700" b="0"/>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6"/>
                    <a:stretch>
                      <a:fillRect/>
                    </a:stretch>
                  </pic:blipFill>
                  <pic:spPr>
                    <a:xfrm>
                      <a:off x="0" y="0"/>
                      <a:ext cx="692150" cy="647700"/>
                    </a:xfrm>
                    <a:prstGeom prst="rect">
                      <a:avLst/>
                    </a:prstGeom>
                  </pic:spPr>
                </pic:pic>
              </a:graphicData>
            </a:graphic>
          </wp:inline>
        </w:drawing>
      </w:r>
      <w:r>
        <w:rPr>
          <w:rFonts w:hint="default" w:ascii="Times New Roman" w:hAnsi="Times New Roman" w:eastAsia="Times New Roman" w:cs="Times New Roman"/>
          <w:color w:val="333333"/>
          <w:sz w:val="36"/>
          <w:szCs w:val="36"/>
          <w:lang w:val="en-IN"/>
        </w:rPr>
        <w:t xml:space="preserve">                                                                                 </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Tropical Coronary artery disease and arrhythmogenic potentials</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Ramachandran Muthiah</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Morning Star Hospital, Marthandam, Kanyakumari District, India.</w:t>
      </w:r>
    </w:p>
    <w:p>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Abstract  </w:t>
      </w:r>
    </w:p>
    <w:p>
      <w:pPr>
        <w:jc w:val="both"/>
        <w:rPr>
          <w:rFonts w:ascii="Times New Roman" w:hAnsi="Times New Roman" w:eastAsia="Times New Roman" w:cs="Times New Roman"/>
          <w:color w:val="333333"/>
          <w:sz w:val="36"/>
          <w:szCs w:val="36"/>
        </w:rPr>
      </w:pPr>
      <w:r>
        <w:rPr>
          <w:color w:val="000000" w:themeColor="text1"/>
          <w:sz w:val="24"/>
          <w:szCs w:val="24"/>
          <w14:textFill>
            <w14:solidFill>
              <w14:schemeClr w14:val="tx1"/>
            </w14:solidFill>
          </w14:textFill>
        </w:rPr>
        <w:t xml:space="preserve">    The rising incidence of CAD is a new phenomenon in developing countries. The increasing burden of coronary artery disease (CAD) in tropical and subtropical belts of the Equator since it remains blurred and carries a grim prognosis.  The worldwide burden is set to reach 47 million disability by the year 2020 as projected by World Health Organization . Several Western studies have demonstrated a significant role of various nutrients like fat, saturated fat and cholesterol in the causation of CAD. In contrast, the traditional Indian diet is low in fat content and, therefore cannot be the sole cause for the high prevalence of CAD in Indians. Plaque buildup in endocardium and coronary arteries, causing ischemic injury and arrhythmic episodes, is a vanishing mystery in its pathogenesis and  emphasizing  alternative routes for understanding and treatment of this enigmatic disease. Recently, an increase in the incidence of CAD was reported from southern states of India and other etiologies, the infectious or inflammatory conditions such as Endomyocardial fibrosis may provide an insight in its analysis. Virchow, first proposed an association between infection and IHD (ischemic heart disease) &gt; 100 years ago. Cardiotropic viruses were first implicated in the pathogenesis of CAD in 1968 when experimental Coxsackie B</w:t>
      </w:r>
      <w:r>
        <w:rPr>
          <w:color w:val="000000" w:themeColor="text1"/>
          <w:sz w:val="24"/>
          <w:szCs w:val="24"/>
          <w:vertAlign w:val="subscript"/>
          <w14:textFill>
            <w14:solidFill>
              <w14:schemeClr w14:val="tx1"/>
            </w14:solidFill>
          </w14:textFill>
        </w:rPr>
        <w:t>4</w:t>
      </w:r>
      <w:r>
        <w:rPr>
          <w:color w:val="000000" w:themeColor="text1"/>
          <w:sz w:val="24"/>
          <w:szCs w:val="24"/>
          <w14:textFill>
            <w14:solidFill>
              <w14:schemeClr w14:val="tx1"/>
            </w14:solidFill>
          </w14:textFill>
        </w:rPr>
        <w:t xml:space="preserve"> virus infection in mice was shown to produce acute coronary arteritis . Other investigators suggest a link between Coxsackie B virus and coronary artery disease, following a report of myocardial infarction, occurring in two normolipidemic male patients due to an unknown viral illness . Bacterial infection may lead to molecular sequelae that might have effects on the initiation and maintenance of atherosclerotic process. The individuals having seropositive for C. pne</w:t>
      </w:r>
      <w:r>
        <w:rPr>
          <w:rFonts w:hint="default"/>
          <w:color w:val="000000" w:themeColor="text1"/>
          <w:sz w:val="24"/>
          <w:szCs w:val="24"/>
          <w:lang w:val="en-IN"/>
          <w14:textFill>
            <w14:solidFill>
              <w14:schemeClr w14:val="tx1"/>
            </w14:solidFill>
          </w14:textFill>
        </w:rPr>
        <w:t>u</w:t>
      </w:r>
      <w:r>
        <w:rPr>
          <w:color w:val="000000" w:themeColor="text1"/>
          <w:sz w:val="24"/>
          <w:szCs w:val="24"/>
          <w14:textFill>
            <w14:solidFill>
              <w14:schemeClr w14:val="tx1"/>
            </w14:solidFill>
          </w14:textFill>
        </w:rPr>
        <w:t xml:space="preserve">moniae and H.pylori, shown to possess elevated levels of fibrinogen, a risk factor for CAD. Antibiotic treatment should slow its progressin and early eradication of the organism is important to prevent future cardiovascular  events.  Recently, </w:t>
      </w:r>
      <w:r>
        <w:rPr>
          <w:rFonts w:ascii="Arial" w:hAnsi="Arial" w:cs="Arial"/>
          <w:color w:val="232323"/>
          <w:shd w:val="clear" w:color="auto" w:fill="FFFFFF"/>
        </w:rPr>
        <w:t>evidence of myocardial injury, as defined as an elevated troponin level, is common among patients hospitalized with COVID-19, caused by cardiac microvascular damage  and systemic inflammatory response syndrome (cytokine storm) with  increased risk of a poor prognosis.</w:t>
      </w:r>
      <w:r>
        <w:rPr>
          <w:color w:val="000000" w:themeColor="text1"/>
          <w:sz w:val="24"/>
          <w:szCs w:val="24"/>
          <w14:textFill>
            <w14:solidFill>
              <w14:schemeClr w14:val="tx1"/>
            </w14:solidFill>
          </w14:textFill>
        </w:rPr>
        <w:t xml:space="preserve"> </w:t>
      </w:r>
      <w:r>
        <w:rPr>
          <w:rFonts w:ascii="Arial" w:hAnsi="Arial" w:cs="Arial"/>
          <w:color w:val="232323"/>
          <w:shd w:val="clear" w:color="auto" w:fill="FFFFFF"/>
        </w:rPr>
        <w:t> Among patients who are diagnosed with COVID-19, there is a broad range for prevalent CAD. rates between 4.2 and 25 percent have been reported, with most series from China. Patient with COVID-19 pneumonia with respiratory failure may not be an optimal candidate to reap the benefit of myocardial reperfusion</w:t>
      </w:r>
      <w:r>
        <w:rPr>
          <w:color w:val="000000" w:themeColor="text1"/>
          <w:sz w:val="24"/>
          <w:szCs w:val="24"/>
          <w14:textFill>
            <w14:solidFill>
              <w14:schemeClr w14:val="tx1"/>
            </w14:solidFill>
          </w14:textFill>
        </w:rPr>
        <w:t xml:space="preserve"> .The important steps to prevent and decrease the risk of CAD is to reduce the chance of getting this disorder by epidemiological measures with an advice of blood thinning medications such as small daily dose aspirin, statins, nitrates and antibiotics in susceptible individuals</w:t>
      </w: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Ramachandran Muthiah, Consultant Physician &amp; Cardiologist, Zion hospital, Azhagiamandapam and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Research Interest</w:t>
      </w:r>
    </w:p>
    <w:p>
      <w:pPr>
        <w:shd w:val="clear" w:color="auto" w:fill="FFFFFF"/>
        <w:spacing w:after="150" w:line="240" w:lineRule="auto"/>
        <w:rPr>
          <w:rFonts w:ascii="Times New Roman" w:hAnsi="Times New Roman" w:eastAsia="Times New Roman" w:cs="Times New Roman"/>
          <w:color w:val="333333"/>
          <w:sz w:val="20"/>
          <w:szCs w:val="20"/>
        </w:rPr>
      </w:pPr>
      <w:r>
        <w:rPr>
          <w:rFonts w:hint="default" w:ascii="Times New Roman" w:hAnsi="Times New Roman" w:eastAsia="Times New Roman" w:cs="Times New Roman"/>
          <w:color w:val="333333"/>
          <w:sz w:val="20"/>
          <w:szCs w:val="20"/>
          <w:lang w:val="en-IN"/>
        </w:rPr>
        <w:t xml:space="preserve">Published papers </w:t>
      </w:r>
      <w:r>
        <w:rPr>
          <w:rFonts w:ascii="Times New Roman" w:hAnsi="Times New Roman" w:eastAsia="Times New Roman" w:cs="Times New Roman"/>
          <w:color w:val="333333"/>
          <w:sz w:val="20"/>
          <w:szCs w:val="20"/>
        </w:rPr>
        <w:t>in Cardiosource, American College of Cardiology Foundation,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 and infectious diseseas in Tropics.</w:t>
      </w:r>
    </w:p>
    <w:p>
      <w:pPr>
        <w:autoSpaceDE w:val="0"/>
        <w:autoSpaceDN w:val="0"/>
        <w:adjustRightInd w:val="0"/>
        <w:rPr>
          <w:rFonts w:ascii="Times New Roman" w:hAnsi="Times New Roman" w:eastAsia="Times New Roman" w:cs="Times New Roman"/>
          <w:color w:val="333333"/>
          <w:sz w:val="20"/>
          <w:szCs w:val="20"/>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r>
        <w:rPr>
          <w:lang w:val="en-NZ"/>
        </w:rPr>
        <w:br w:type="textWrapping"/>
      </w:r>
      <w:r>
        <w:rPr>
          <w:rFonts w:hint="default"/>
          <w:lang w:val="en-IN"/>
        </w:rPr>
        <w:t>E-mail :  cardioramachandran@yahoo.co.uk</w:t>
      </w:r>
      <w:bookmarkStart w:id="0" w:name="_GoBack"/>
      <w:bookmarkEnd w:id="0"/>
      <w:r>
        <w:rPr>
          <w:lang w:val="en-NZ"/>
        </w:rPr>
        <w:br w:type="textWrapping"/>
      </w:r>
      <w:r>
        <w:rPr>
          <w:lang w:val="en-NZ"/>
        </w:rPr>
        <w:t xml:space="preserve">Category: (Oral presentation/ </w:t>
      </w:r>
      <w:r>
        <w:rPr>
          <w:lang w:val="en-NZ"/>
        </w:rPr>
        <w:br w:type="textWrapping"/>
      </w:r>
    </w:p>
    <w:p>
      <w:pPr>
        <w:jc w:val="both"/>
        <w:rPr>
          <w:color w:val="000000" w:themeColor="text1"/>
          <w:sz w:val="24"/>
          <w:szCs w:val="24"/>
          <w14:textFill>
            <w14:solidFill>
              <w14:schemeClr w14:val="tx1"/>
            </w14:solidFill>
          </w14:textFill>
        </w:rPr>
      </w:pPr>
    </w:p>
    <w:p>
      <w:pPr>
        <w:jc w:val="both"/>
        <w:rPr>
          <w:color w:val="000000" w:themeColor="text1"/>
          <w:sz w:val="24"/>
          <w:szCs w:val="24"/>
          <w14:textFill>
            <w14:solidFill>
              <w14:schemeClr w14:val="tx1"/>
            </w14:solidFill>
          </w14:textFill>
        </w:rPr>
      </w:pPr>
    </w:p>
    <w:p>
      <w:pPr>
        <w:jc w:val="both"/>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6C"/>
    <w:rsid w:val="003A1F27"/>
    <w:rsid w:val="00664EEE"/>
    <w:rsid w:val="006D1643"/>
    <w:rsid w:val="0073471F"/>
    <w:rsid w:val="008D39D0"/>
    <w:rsid w:val="00A2196E"/>
    <w:rsid w:val="00E6606C"/>
    <w:rsid w:val="1D2E4AF8"/>
    <w:rsid w:val="2D4637D3"/>
    <w:rsid w:val="3A072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uiPriority w:val="99"/>
    <w:pPr>
      <w:spacing w:after="0" w:line="240" w:lineRule="auto"/>
    </w:pPr>
    <w:rPr>
      <w:rFonts w:ascii="Tahoma" w:hAnsi="Tahoma" w:cs="Tahoma"/>
      <w:sz w:val="16"/>
      <w:szCs w:val="16"/>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7">
    <w:name w:val="Heading 3 Char"/>
    <w:basedOn w:val="3"/>
    <w:link w:val="2"/>
    <w:qFormat/>
    <w:uiPriority w:val="9"/>
    <w:rPr>
      <w:rFonts w:ascii="Times New Roman" w:hAnsi="Times New Roman" w:eastAsia="Times New Roman" w:cs="Times New Roman"/>
      <w:b/>
      <w:bCs/>
      <w:sz w:val="27"/>
      <w:szCs w:val="27"/>
    </w:rPr>
  </w:style>
  <w:style w:type="character" w:customStyle="1" w:styleId="8">
    <w:name w:val="Balloon Text Char"/>
    <w:basedOn w:val="3"/>
    <w:link w:val="5"/>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676</Words>
  <Characters>3859</Characters>
  <Lines>32</Lines>
  <Paragraphs>9</Paragraphs>
  <TotalTime>3</TotalTime>
  <ScaleCrop>false</ScaleCrop>
  <LinksUpToDate>false</LinksUpToDate>
  <CharactersWithSpaces>4526</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2020-10-26T11:10:00Z</dcterms:created>
  <dc:creator>Admin2</dc:creator>
  <cp:lastModifiedBy>PC</cp:lastModifiedBy>
  <dcterms:modified xsi:type="dcterms:W3CDTF">2021-08-04T16:22:17Z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