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625179" w14:textId="7332C3C5" w:rsidR="00AE3E37" w:rsidRDefault="009D1137" w:rsidP="00494130">
      <w:pPr>
        <w:pStyle w:val="Heading1"/>
        <w:spacing w:before="170"/>
        <w:ind w:left="0"/>
      </w:pPr>
      <w:r>
        <w:rPr>
          <w:color w:val="337AB7"/>
        </w:rPr>
        <w:t>Type D Personality as a Predictor of COVID-19-related Dysfunctional Anxiety and Psychological Trauma</w:t>
      </w:r>
    </w:p>
    <w:p w14:paraId="04F4BA49" w14:textId="4DFFF776" w:rsidR="009D1137" w:rsidRPr="009D1137" w:rsidRDefault="009D1137" w:rsidP="005973B9">
      <w:pPr>
        <w:pStyle w:val="BodyText"/>
        <w:spacing w:before="73" w:line="198" w:lineRule="exact"/>
        <w:ind w:left="100" w:right="5987"/>
        <w:rPr>
          <w:rFonts w:ascii="Arial"/>
          <w:lang w:val="es-PR"/>
        </w:rPr>
      </w:pPr>
      <w:r w:rsidRPr="009D1137">
        <w:rPr>
          <w:rFonts w:ascii="Arial"/>
          <w:lang w:val="es-PR"/>
        </w:rPr>
        <w:t xml:space="preserve">Les Rodriguez, </w:t>
      </w:r>
      <w:r w:rsidR="005973B9" w:rsidRPr="009D1137">
        <w:rPr>
          <w:rFonts w:ascii="Arial"/>
          <w:lang w:val="es-PR"/>
        </w:rPr>
        <w:t xml:space="preserve">PhD, </w:t>
      </w:r>
      <w:r w:rsidRPr="009D1137">
        <w:rPr>
          <w:rFonts w:ascii="Arial"/>
          <w:lang w:val="es-PR"/>
        </w:rPr>
        <w:t>Johnson &amp; Johnson, US</w:t>
      </w:r>
      <w:r w:rsidR="005973B9" w:rsidRPr="009D1137">
        <w:rPr>
          <w:rFonts w:ascii="Arial"/>
          <w:lang w:val="es-PR"/>
        </w:rPr>
        <w:t>A</w:t>
      </w:r>
    </w:p>
    <w:p w14:paraId="47DC64AD" w14:textId="73427938" w:rsidR="005973B9" w:rsidRDefault="009D1137" w:rsidP="005973B9">
      <w:pPr>
        <w:pStyle w:val="BodyText"/>
        <w:spacing w:before="73" w:line="198" w:lineRule="exact"/>
        <w:ind w:left="100" w:right="5987"/>
        <w:rPr>
          <w:rFonts w:ascii="Arial"/>
        </w:rPr>
      </w:pPr>
      <w:r w:rsidRPr="009D1137">
        <w:rPr>
          <w:rFonts w:ascii="Arial"/>
        </w:rPr>
        <w:t xml:space="preserve">Hilary DeShong, </w:t>
      </w:r>
      <w:r w:rsidR="005973B9">
        <w:rPr>
          <w:rFonts w:ascii="Arial"/>
        </w:rPr>
        <w:t xml:space="preserve">PhD, </w:t>
      </w:r>
      <w:r>
        <w:rPr>
          <w:rFonts w:ascii="Arial"/>
        </w:rPr>
        <w:t>Mississippi State University, USA</w:t>
      </w:r>
    </w:p>
    <w:p w14:paraId="58314637" w14:textId="65674276" w:rsidR="009D1137" w:rsidRDefault="009D1137" w:rsidP="005973B9">
      <w:pPr>
        <w:pStyle w:val="BodyText"/>
        <w:spacing w:before="73" w:line="198" w:lineRule="exact"/>
        <w:ind w:left="100" w:right="5987"/>
        <w:rPr>
          <w:rFonts w:ascii="Arial"/>
        </w:rPr>
      </w:pPr>
      <w:r>
        <w:rPr>
          <w:rFonts w:ascii="Arial"/>
        </w:rPr>
        <w:t>Michael Shriner, PhD, Northcentral University, USA</w:t>
      </w:r>
    </w:p>
    <w:p w14:paraId="6D0F12E4" w14:textId="77777777" w:rsidR="00AE3E37" w:rsidRDefault="00AE3E37">
      <w:pPr>
        <w:pStyle w:val="BodyText"/>
        <w:rPr>
          <w:rFonts w:ascii="Arial"/>
          <w:sz w:val="20"/>
        </w:rPr>
      </w:pPr>
    </w:p>
    <w:p w14:paraId="7654B10E" w14:textId="77777777" w:rsidR="00AE3E37" w:rsidRDefault="00AE3E37">
      <w:pPr>
        <w:pStyle w:val="BodyText"/>
        <w:spacing w:before="3"/>
        <w:rPr>
          <w:rFonts w:ascii="Arial"/>
          <w:sz w:val="21"/>
        </w:rPr>
      </w:pPr>
    </w:p>
    <w:p w14:paraId="2A196C9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C676BC5" w14:textId="77777777" w:rsidR="00AE3E37" w:rsidRDefault="00A9710C">
      <w:pPr>
        <w:pStyle w:val="Heading3"/>
        <w:spacing w:before="147"/>
        <w:jc w:val="both"/>
      </w:pPr>
      <w:r>
        <w:rPr>
          <w:color w:val="BF5A14"/>
        </w:rPr>
        <w:t>Abstract</w:t>
      </w:r>
      <w:r w:rsidR="00404E5B">
        <w:rPr>
          <w:color w:val="BF5A14"/>
        </w:rPr>
        <w:t xml:space="preserve"> (300 word limit)</w:t>
      </w:r>
    </w:p>
    <w:p w14:paraId="662435F9" w14:textId="77777777" w:rsidR="00E3727E" w:rsidRDefault="00A9710C" w:rsidP="00E3727E">
      <w:pPr>
        <w:pStyle w:val="BodyText"/>
        <w:spacing w:before="90" w:line="280" w:lineRule="auto"/>
        <w:ind w:left="100"/>
        <w:jc w:val="both"/>
      </w:pPr>
      <w:r w:rsidRPr="009D1137">
        <w:rPr>
          <w:b/>
          <w:bCs/>
        </w:rPr>
        <w:t>Statement of the Problem</w:t>
      </w:r>
      <w:r>
        <w:t xml:space="preserve">: </w:t>
      </w:r>
      <w:r w:rsidR="00E3727E" w:rsidRPr="00E3727E">
        <w:t>Scientific studies have provided empirical evidence that shows that there is a causal association between personality and health and disease. Personality has a significant impact on the physiology of an individual. This impact is largely attributed to the effect that brain structures associated with personality have on the physiology of an individual and its influences on somatic diseases such as cardiovascular disease.</w:t>
      </w:r>
      <w:r w:rsidR="00E3727E">
        <w:t xml:space="preserve">  </w:t>
      </w:r>
      <w:r w:rsidR="00E3727E" w:rsidRPr="00E3727E">
        <w:t>The Type D personality construct is characterized by negative affectivity and social inhibition and is a predictor of poor outcomes in cardiovascular health and mental health.</w:t>
      </w:r>
      <w:r w:rsidR="00E3727E">
        <w:t xml:space="preserve">  </w:t>
      </w:r>
      <w:r w:rsidR="00E3727E" w:rsidRPr="00E3727E">
        <w:t>Anxiety and trauma have been linked to cardiovascular conditions that strain, weaken, debilitate, and damage the heart muscle. World Health Organization (WHO) declared a global pandemic of COVID-19 due to the high risk of human-to-human transmissibility.  The pandemic has resulted in panic and fear, lockdowns and isolation, economic hardship, human suffering, mental anguish, and significant loss of human life, deaths.</w:t>
      </w:r>
      <w:r w:rsidR="00E3727E">
        <w:t xml:space="preserve">  </w:t>
      </w:r>
    </w:p>
    <w:p w14:paraId="55659F4F" w14:textId="1287EC65" w:rsidR="00E3727E" w:rsidRPr="00E3727E" w:rsidRDefault="00E3727E" w:rsidP="00E3727E">
      <w:pPr>
        <w:pStyle w:val="BodyText"/>
        <w:spacing w:before="90" w:line="280" w:lineRule="auto"/>
        <w:ind w:left="100"/>
        <w:jc w:val="both"/>
      </w:pPr>
      <w:r>
        <w:rPr>
          <w:b/>
          <w:bCs/>
        </w:rPr>
        <w:t>Objective of the study</w:t>
      </w:r>
      <w:r w:rsidRPr="00E3727E">
        <w:t>:</w:t>
      </w:r>
      <w:r>
        <w:t xml:space="preserve"> </w:t>
      </w:r>
      <w:r w:rsidRPr="00E3727E">
        <w:t xml:space="preserve">Determine whether people with Type D personality were at higher risk of experiencing debilitating mental health in the form of dysfunctional anxiety and/or psychological trauma </w:t>
      </w:r>
      <w:proofErr w:type="gramStart"/>
      <w:r w:rsidRPr="00E3727E">
        <w:t>as a result of</w:t>
      </w:r>
      <w:proofErr w:type="gramEnd"/>
      <w:r w:rsidRPr="00E3727E">
        <w:t xml:space="preserve"> the COVID-19 pandemic compared to people who are not non-Type D personality.</w:t>
      </w:r>
    </w:p>
    <w:p w14:paraId="64DFA35F" w14:textId="6783F842" w:rsidR="00E3727E" w:rsidRPr="00E3727E" w:rsidRDefault="00E3727E" w:rsidP="00E3727E">
      <w:pPr>
        <w:pStyle w:val="BodyText"/>
        <w:spacing w:before="90" w:line="280" w:lineRule="auto"/>
        <w:ind w:left="100"/>
      </w:pPr>
      <w:r>
        <w:rPr>
          <w:b/>
          <w:bCs/>
        </w:rPr>
        <w:t xml:space="preserve">Study Design: </w:t>
      </w:r>
      <w:r w:rsidRPr="00E3727E">
        <w:t>A cross-sectional causal-comparative study was conducted utilizing a web survey platformed called Qualtrics. The survey was comprised of 50 questions; 13 questions related to sociodemographic, five questions designed to screen for COVID-19-related dysfunctional anxiety, 18 questions designed to screen for COVID-19-related psychological trauma, and 14 questions to determine whether a person would be classified as having Type D personality or not.</w:t>
      </w:r>
      <w:r>
        <w:t xml:space="preserve">  </w:t>
      </w:r>
      <w:r w:rsidRPr="00E3727E">
        <w:t xml:space="preserve">The study utilized a total of 203 participants. The study’s inclusion criteria were (1) being 18 years of age, (2) a resident of the United States, and (3) employed during the height of the COVID-19 pandemic. Participants were recruited through fee-based referral services. Monetary compensation was provided to study participants. </w:t>
      </w:r>
    </w:p>
    <w:p w14:paraId="72E262F0" w14:textId="637DD47D" w:rsidR="00E3727E" w:rsidRPr="00E3727E" w:rsidRDefault="00A9710C" w:rsidP="00E3727E">
      <w:pPr>
        <w:pStyle w:val="BodyText"/>
        <w:spacing w:before="90" w:line="280" w:lineRule="auto"/>
        <w:ind w:left="100"/>
        <w:jc w:val="both"/>
      </w:pPr>
      <w:r w:rsidRPr="009D1137">
        <w:rPr>
          <w:b/>
          <w:bCs/>
        </w:rPr>
        <w:t>Findings:</w:t>
      </w:r>
      <w:r>
        <w:t xml:space="preserve"> </w:t>
      </w:r>
      <w:r w:rsidR="00E3727E" w:rsidRPr="00E3727E">
        <w:rPr>
          <w:b/>
          <w:bCs/>
        </w:rPr>
        <w:t xml:space="preserve">Correlation analysis </w:t>
      </w:r>
      <w:r w:rsidR="00E3727E" w:rsidRPr="00E3727E">
        <w:t>showed that Type D personality was positively correlated with both COVID-19-related increased dysfunctional anxiety and psychological trauma.  Negative affectivity was moderately correlated with anxiety while social inhibition was significantly correlated</w:t>
      </w:r>
      <w:r w:rsidR="00E3727E">
        <w:t xml:space="preserve">.  </w:t>
      </w:r>
      <w:r w:rsidR="00E3727E" w:rsidRPr="00E3727E">
        <w:rPr>
          <w:b/>
          <w:bCs/>
        </w:rPr>
        <w:t xml:space="preserve">Odd ratio analysis </w:t>
      </w:r>
      <w:r w:rsidR="00E3727E" w:rsidRPr="00E3727E">
        <w:t>showed that individuals with Type D personality were 4.10 and 4.91 times greater to suffer from dysfunctional anxiety and psychological trauma respectively</w:t>
      </w:r>
      <w:r w:rsidR="00E3727E">
        <w:t xml:space="preserve">.  </w:t>
      </w:r>
      <w:r w:rsidR="00E3727E" w:rsidRPr="00E3727E">
        <w:rPr>
          <w:b/>
          <w:bCs/>
        </w:rPr>
        <w:t xml:space="preserve">Independent samples t-test </w:t>
      </w:r>
      <w:r w:rsidR="00E3727E" w:rsidRPr="00E3727E">
        <w:t xml:space="preserve">indicated a significant effect </w:t>
      </w:r>
      <w:proofErr w:type="gramStart"/>
      <w:r w:rsidR="00E3727E" w:rsidRPr="00E3727E">
        <w:t>t(</w:t>
      </w:r>
      <w:proofErr w:type="gramEnd"/>
      <w:r w:rsidR="00E3727E" w:rsidRPr="00E3727E">
        <w:t>172) = 6.00, p &lt; .0001</w:t>
      </w:r>
      <w:r w:rsidR="00E3727E">
        <w:t xml:space="preserve">.  </w:t>
      </w:r>
      <w:r w:rsidR="00E3727E" w:rsidRPr="00E3727E">
        <w:rPr>
          <w:b/>
          <w:bCs/>
        </w:rPr>
        <w:t xml:space="preserve">Chi-square analysis </w:t>
      </w:r>
      <w:r w:rsidR="00E3727E" w:rsidRPr="00E3727E">
        <w:t>indicated significantly more cases of PTSD and complex PTSD within the Type D personality group X2(2, N = 203) = 31.07, p &lt; .0001.</w:t>
      </w:r>
    </w:p>
    <w:p w14:paraId="169E1DAA" w14:textId="7BCDA8E0" w:rsidR="00AE3E37" w:rsidRDefault="00A9710C">
      <w:pPr>
        <w:pStyle w:val="BodyText"/>
        <w:spacing w:before="90" w:line="280" w:lineRule="auto"/>
        <w:ind w:left="100"/>
        <w:jc w:val="both"/>
      </w:pPr>
      <w:r w:rsidRPr="009D1137">
        <w:rPr>
          <w:b/>
          <w:bCs/>
        </w:rPr>
        <w:t>Conclusion</w:t>
      </w:r>
      <w:r w:rsidR="00E3727E">
        <w:rPr>
          <w:b/>
          <w:bCs/>
        </w:rPr>
        <w:t xml:space="preserve">:  </w:t>
      </w:r>
      <w:r w:rsidRPr="009D1137">
        <w:rPr>
          <w:b/>
          <w:bCs/>
        </w:rPr>
        <w:t xml:space="preserve"> </w:t>
      </w:r>
      <w:r w:rsidR="00E3727E" w:rsidRPr="00E3727E">
        <w:t xml:space="preserve">Type D personality </w:t>
      </w:r>
      <w:r w:rsidR="00E3727E">
        <w:t>is a predictor of COVID</w:t>
      </w:r>
      <w:r w:rsidR="00E3727E" w:rsidRPr="00E3727E">
        <w:t>-19</w:t>
      </w:r>
      <w:r w:rsidR="00E3727E">
        <w:t xml:space="preserve">-related dysfunctional anxiety and psychological trauma.  </w:t>
      </w:r>
    </w:p>
    <w:p w14:paraId="4AE4C5F8" w14:textId="77777777" w:rsidR="00AE3E37" w:rsidRDefault="00A9710C">
      <w:pPr>
        <w:pStyle w:val="Heading3"/>
        <w:spacing w:before="74"/>
      </w:pPr>
      <w:r>
        <w:rPr>
          <w:b w:val="0"/>
        </w:rPr>
        <w:br w:type="column"/>
      </w:r>
      <w:r>
        <w:rPr>
          <w:color w:val="BF5A14"/>
        </w:rPr>
        <w:t>Image</w:t>
      </w:r>
    </w:p>
    <w:p w14:paraId="458B924F" w14:textId="79ECAAE1" w:rsidR="00AE3E37" w:rsidRDefault="009D1137">
      <w:pPr>
        <w:pStyle w:val="BodyText"/>
        <w:spacing w:before="2"/>
        <w:rPr>
          <w:rFonts w:ascii="Arial"/>
          <w:b/>
          <w:sz w:val="16"/>
        </w:rPr>
      </w:pPr>
      <w:r w:rsidRPr="009D1137">
        <w:rPr>
          <w:rFonts w:ascii="Arial"/>
          <w:b/>
          <w:sz w:val="16"/>
        </w:rPr>
        <w:drawing>
          <wp:inline distT="0" distB="0" distL="0" distR="0" wp14:anchorId="07647C91" wp14:editId="53A1E5C5">
            <wp:extent cx="3165475" cy="1780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780540"/>
                    </a:xfrm>
                    <a:prstGeom prst="rect">
                      <a:avLst/>
                    </a:prstGeom>
                  </pic:spPr>
                </pic:pic>
              </a:graphicData>
            </a:graphic>
          </wp:inline>
        </w:drawing>
      </w:r>
    </w:p>
    <w:p w14:paraId="1678CB06"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9518530" w14:textId="5E96C916" w:rsidR="009D1137" w:rsidRPr="009D1137" w:rsidRDefault="009D1137" w:rsidP="009D1137">
      <w:pPr>
        <w:numPr>
          <w:ilvl w:val="0"/>
          <w:numId w:val="5"/>
        </w:numPr>
        <w:tabs>
          <w:tab w:val="left" w:pos="384"/>
        </w:tabs>
        <w:ind w:right="117"/>
        <w:rPr>
          <w:rFonts w:ascii="Calibri" w:eastAsia="Calibri" w:hAnsi="Calibri" w:cs="Calibri"/>
          <w:sz w:val="18"/>
        </w:rPr>
      </w:pPr>
      <w:r w:rsidRPr="009D1137">
        <w:rPr>
          <w:rFonts w:ascii="Calibri" w:eastAsia="Calibri" w:hAnsi="Calibri" w:cs="Calibri"/>
          <w:sz w:val="18"/>
        </w:rPr>
        <w:t xml:space="preserve">Wang C, </w:t>
      </w:r>
      <w:proofErr w:type="spellStart"/>
      <w:r w:rsidRPr="009D1137">
        <w:rPr>
          <w:rFonts w:ascii="Calibri" w:eastAsia="Calibri" w:hAnsi="Calibri" w:cs="Calibri"/>
          <w:sz w:val="18"/>
        </w:rPr>
        <w:t>Horby</w:t>
      </w:r>
      <w:proofErr w:type="spellEnd"/>
      <w:r w:rsidRPr="009D1137">
        <w:rPr>
          <w:rFonts w:ascii="Calibri" w:eastAsia="Calibri" w:hAnsi="Calibri" w:cs="Calibri"/>
          <w:sz w:val="18"/>
        </w:rPr>
        <w:t xml:space="preserve"> PW, Hayden FG, Gao GF. A novel coronavirus outbreak of global health </w:t>
      </w:r>
      <w:r>
        <w:rPr>
          <w:rFonts w:ascii="Calibri" w:eastAsia="Calibri" w:hAnsi="Calibri" w:cs="Calibri"/>
          <w:sz w:val="18"/>
        </w:rPr>
        <w:t>c</w:t>
      </w:r>
      <w:r w:rsidRPr="009D1137">
        <w:rPr>
          <w:rFonts w:ascii="Calibri" w:eastAsia="Calibri" w:hAnsi="Calibri" w:cs="Calibri"/>
          <w:sz w:val="18"/>
        </w:rPr>
        <w:t>oncern. </w:t>
      </w:r>
      <w:r w:rsidRPr="009D1137">
        <w:rPr>
          <w:rFonts w:ascii="Calibri" w:eastAsia="Calibri" w:hAnsi="Calibri" w:cs="Calibri"/>
          <w:i/>
          <w:iCs/>
          <w:sz w:val="18"/>
        </w:rPr>
        <w:t>Lancet</w:t>
      </w:r>
      <w:r w:rsidRPr="009D1137">
        <w:rPr>
          <w:rFonts w:ascii="Calibri" w:eastAsia="Calibri" w:hAnsi="Calibri" w:cs="Calibri"/>
          <w:sz w:val="18"/>
        </w:rPr>
        <w:t xml:space="preserve"> 2020;395(10223):470–473. </w:t>
      </w:r>
      <w:proofErr w:type="spellStart"/>
      <w:r w:rsidRPr="009D1137">
        <w:rPr>
          <w:rFonts w:ascii="Calibri" w:eastAsia="Calibri" w:hAnsi="Calibri" w:cs="Calibri"/>
          <w:sz w:val="18"/>
        </w:rPr>
        <w:t>doi</w:t>
      </w:r>
      <w:proofErr w:type="spellEnd"/>
      <w:r w:rsidRPr="009D1137">
        <w:rPr>
          <w:rFonts w:ascii="Calibri" w:eastAsia="Calibri" w:hAnsi="Calibri" w:cs="Calibri"/>
          <w:sz w:val="18"/>
        </w:rPr>
        <w:t>: </w:t>
      </w:r>
      <w:hyperlink r:id="rId10" w:history="1">
        <w:r w:rsidRPr="009D1137">
          <w:rPr>
            <w:rStyle w:val="Hyperlink"/>
            <w:rFonts w:ascii="Calibri" w:eastAsia="Calibri" w:hAnsi="Calibri" w:cs="Calibri"/>
            <w:sz w:val="18"/>
          </w:rPr>
          <w:t>10.1016/S0140-6736(20)30185-9</w:t>
        </w:r>
      </w:hyperlink>
      <w:r w:rsidRPr="009D1137">
        <w:rPr>
          <w:rFonts w:ascii="Calibri" w:eastAsia="Calibri" w:hAnsi="Calibri" w:cs="Calibri"/>
          <w:sz w:val="18"/>
        </w:rPr>
        <w:t>. pmid:31986257</w:t>
      </w:r>
    </w:p>
    <w:p w14:paraId="676F47AB" w14:textId="77777777" w:rsidR="009D1137" w:rsidRPr="009D1137" w:rsidRDefault="009D1137" w:rsidP="009D1137">
      <w:pPr>
        <w:numPr>
          <w:ilvl w:val="0"/>
          <w:numId w:val="5"/>
        </w:numPr>
        <w:tabs>
          <w:tab w:val="left" w:pos="384"/>
        </w:tabs>
        <w:ind w:right="117"/>
        <w:rPr>
          <w:rFonts w:ascii="Calibri" w:eastAsia="Calibri" w:hAnsi="Calibri" w:cs="Calibri"/>
          <w:sz w:val="18"/>
        </w:rPr>
      </w:pPr>
      <w:r w:rsidRPr="009D1137">
        <w:rPr>
          <w:rFonts w:ascii="Calibri" w:eastAsia="Calibri" w:hAnsi="Calibri" w:cs="Calibri"/>
          <w:sz w:val="18"/>
        </w:rPr>
        <w:t>WHO (2020</w:t>
      </w:r>
      <w:proofErr w:type="gramStart"/>
      <w:r w:rsidRPr="009D1137">
        <w:rPr>
          <w:rFonts w:ascii="Calibri" w:eastAsia="Calibri" w:hAnsi="Calibri" w:cs="Calibri"/>
          <w:sz w:val="18"/>
        </w:rPr>
        <w:t>).</w:t>
      </w:r>
      <w:proofErr w:type="gramEnd"/>
      <w:r w:rsidRPr="009D1137">
        <w:rPr>
          <w:rFonts w:ascii="Calibri" w:eastAsia="Calibri" w:hAnsi="Calibri" w:cs="Calibri"/>
          <w:sz w:val="18"/>
        </w:rPr>
        <w:t xml:space="preserve"> Coronavirus disease 2019 (COVID-19). Available online at: https://www.who.int/emergencies/diseases/novel-coronavirus-2019 (Accessed: May 22, 2020).</w:t>
      </w:r>
    </w:p>
    <w:p w14:paraId="331D6508" w14:textId="77777777" w:rsidR="009D1137" w:rsidRPr="009D1137" w:rsidRDefault="009D1137" w:rsidP="009D1137">
      <w:pPr>
        <w:numPr>
          <w:ilvl w:val="0"/>
          <w:numId w:val="5"/>
        </w:numPr>
        <w:tabs>
          <w:tab w:val="left" w:pos="384"/>
        </w:tabs>
        <w:ind w:right="117"/>
        <w:rPr>
          <w:rFonts w:ascii="Calibri" w:eastAsia="Calibri" w:hAnsi="Calibri" w:cs="Calibri"/>
          <w:sz w:val="18"/>
        </w:rPr>
      </w:pPr>
      <w:r w:rsidRPr="009D1137">
        <w:rPr>
          <w:rFonts w:ascii="Calibri" w:eastAsia="Calibri" w:hAnsi="Calibri" w:cs="Calibri"/>
          <w:sz w:val="18"/>
        </w:rPr>
        <w:t xml:space="preserve">Centers for Disease Control and Prevention. 2020. COVID-19 in a long-term care facility — King County, Washington, February 27–March 9, 2020. Atlanta, GA: US Department of Health and Human Services, CDC 2020a. </w:t>
      </w:r>
      <w:hyperlink r:id="rId11" w:history="1">
        <w:r w:rsidRPr="009D1137">
          <w:rPr>
            <w:rStyle w:val="Hyperlink"/>
            <w:rFonts w:ascii="Calibri" w:eastAsia="Calibri" w:hAnsi="Calibri" w:cs="Calibri"/>
            <w:sz w:val="18"/>
          </w:rPr>
          <w:t>https://www.cdc.gov/mmwr/volumes/69/wr/mm6912e1.htm</w:t>
        </w:r>
      </w:hyperlink>
      <w:r w:rsidRPr="009D1137">
        <w:rPr>
          <w:rFonts w:ascii="Calibri" w:eastAsia="Calibri" w:hAnsi="Calibri" w:cs="Calibri"/>
          <w:sz w:val="18"/>
        </w:rPr>
        <w:t> </w:t>
      </w:r>
    </w:p>
    <w:p w14:paraId="09B9ABB1" w14:textId="77777777" w:rsidR="009D1137" w:rsidRPr="009D1137" w:rsidRDefault="009D1137" w:rsidP="009D1137">
      <w:pPr>
        <w:numPr>
          <w:ilvl w:val="0"/>
          <w:numId w:val="5"/>
        </w:numPr>
        <w:tabs>
          <w:tab w:val="left" w:pos="384"/>
        </w:tabs>
        <w:ind w:right="117"/>
        <w:rPr>
          <w:rFonts w:ascii="Calibri" w:eastAsia="Calibri" w:hAnsi="Calibri" w:cs="Calibri"/>
          <w:sz w:val="18"/>
        </w:rPr>
      </w:pPr>
      <w:r w:rsidRPr="009D1137">
        <w:rPr>
          <w:rFonts w:ascii="Calibri" w:eastAsia="Calibri" w:hAnsi="Calibri" w:cs="Calibri"/>
          <w:sz w:val="18"/>
        </w:rPr>
        <w:t xml:space="preserve">Centers for Disease Control and Prevention. 2020. Coronavirus disease 2019 (COVID-19). Atlanta, GA: US Department of Health and Human Services, CDC 2020b. </w:t>
      </w:r>
      <w:hyperlink r:id="rId12" w:history="1">
        <w:r w:rsidRPr="009D1137">
          <w:rPr>
            <w:rStyle w:val="Hyperlink"/>
            <w:rFonts w:ascii="Calibri" w:eastAsia="Calibri" w:hAnsi="Calibri" w:cs="Calibri"/>
            <w:sz w:val="18"/>
          </w:rPr>
          <w:t>https://www.cdc.gov/coronavirus/2019-ncov/faq.html#covid19-basics</w:t>
        </w:r>
      </w:hyperlink>
    </w:p>
    <w:p w14:paraId="32FC593A" w14:textId="77777777" w:rsidR="009D1137" w:rsidRPr="009D1137" w:rsidRDefault="009D1137" w:rsidP="009D1137">
      <w:pPr>
        <w:numPr>
          <w:ilvl w:val="0"/>
          <w:numId w:val="5"/>
        </w:numPr>
        <w:tabs>
          <w:tab w:val="left" w:pos="384"/>
        </w:tabs>
        <w:ind w:right="117"/>
        <w:rPr>
          <w:rFonts w:ascii="Calibri" w:eastAsia="Calibri" w:hAnsi="Calibri" w:cs="Calibri"/>
          <w:sz w:val="18"/>
        </w:rPr>
      </w:pPr>
      <w:r w:rsidRPr="009D1137">
        <w:rPr>
          <w:rFonts w:ascii="Calibri" w:eastAsia="Calibri" w:hAnsi="Calibri" w:cs="Calibri"/>
          <w:sz w:val="18"/>
          <w:lang w:val="es-PR"/>
        </w:rPr>
        <w:t xml:space="preserve">Tu Y-F, </w:t>
      </w:r>
      <w:proofErr w:type="spellStart"/>
      <w:r w:rsidRPr="009D1137">
        <w:rPr>
          <w:rFonts w:ascii="Calibri" w:eastAsia="Calibri" w:hAnsi="Calibri" w:cs="Calibri"/>
          <w:sz w:val="18"/>
          <w:lang w:val="es-PR"/>
        </w:rPr>
        <w:t>Chien</w:t>
      </w:r>
      <w:proofErr w:type="spellEnd"/>
      <w:r w:rsidRPr="009D1137">
        <w:rPr>
          <w:rFonts w:ascii="Calibri" w:eastAsia="Calibri" w:hAnsi="Calibri" w:cs="Calibri"/>
          <w:sz w:val="18"/>
          <w:lang w:val="es-PR"/>
        </w:rPr>
        <w:t xml:space="preserve"> C-S, </w:t>
      </w:r>
      <w:proofErr w:type="spellStart"/>
      <w:r w:rsidRPr="009D1137">
        <w:rPr>
          <w:rFonts w:ascii="Calibri" w:eastAsia="Calibri" w:hAnsi="Calibri" w:cs="Calibri"/>
          <w:sz w:val="18"/>
          <w:lang w:val="es-PR"/>
        </w:rPr>
        <w:t>Yarmishyn</w:t>
      </w:r>
      <w:proofErr w:type="spellEnd"/>
      <w:r w:rsidRPr="009D1137">
        <w:rPr>
          <w:rFonts w:ascii="Calibri" w:eastAsia="Calibri" w:hAnsi="Calibri" w:cs="Calibri"/>
          <w:sz w:val="18"/>
          <w:lang w:val="es-PR"/>
        </w:rPr>
        <w:t xml:space="preserve"> AA, Lin Y-Y, </w:t>
      </w:r>
      <w:proofErr w:type="spellStart"/>
      <w:r w:rsidRPr="009D1137">
        <w:rPr>
          <w:rFonts w:ascii="Calibri" w:eastAsia="Calibri" w:hAnsi="Calibri" w:cs="Calibri"/>
          <w:sz w:val="18"/>
          <w:lang w:val="es-PR"/>
        </w:rPr>
        <w:t>Luo</w:t>
      </w:r>
      <w:proofErr w:type="spellEnd"/>
      <w:r w:rsidRPr="009D1137">
        <w:rPr>
          <w:rFonts w:ascii="Calibri" w:eastAsia="Calibri" w:hAnsi="Calibri" w:cs="Calibri"/>
          <w:sz w:val="18"/>
          <w:lang w:val="es-PR"/>
        </w:rPr>
        <w:t xml:space="preserve"> Y-H, Lin Y-T, </w:t>
      </w:r>
      <w:proofErr w:type="spellStart"/>
      <w:r w:rsidRPr="009D1137">
        <w:rPr>
          <w:rFonts w:ascii="Calibri" w:eastAsia="Calibri" w:hAnsi="Calibri" w:cs="Calibri"/>
          <w:sz w:val="18"/>
          <w:lang w:val="es-PR"/>
        </w:rPr>
        <w:t>Lai</w:t>
      </w:r>
      <w:proofErr w:type="spellEnd"/>
      <w:r w:rsidRPr="009D1137">
        <w:rPr>
          <w:rFonts w:ascii="Calibri" w:eastAsia="Calibri" w:hAnsi="Calibri" w:cs="Calibri"/>
          <w:sz w:val="18"/>
          <w:lang w:val="es-PR"/>
        </w:rPr>
        <w:t xml:space="preserve"> W-Y, Yang D-M, Chou S-J, Yang Y-P, et al. 2020. </w:t>
      </w:r>
      <w:r w:rsidRPr="009D1137">
        <w:rPr>
          <w:rFonts w:ascii="Calibri" w:eastAsia="Calibri" w:hAnsi="Calibri" w:cs="Calibri"/>
          <w:sz w:val="18"/>
        </w:rPr>
        <w:t>Review of SARS-CoV-2 and the ongoing clinical trials. Int J Mol Sci. 21(7):2657.</w:t>
      </w:r>
    </w:p>
    <w:p w14:paraId="53E0ABCF" w14:textId="77777777" w:rsidR="00AE3E37" w:rsidRPr="008756E6" w:rsidRDefault="00AE3E37" w:rsidP="008756E6">
      <w:pPr>
        <w:tabs>
          <w:tab w:val="left" w:pos="384"/>
        </w:tabs>
        <w:ind w:right="117"/>
      </w:pPr>
    </w:p>
    <w:p w14:paraId="6D2C00B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C2512A6" w14:textId="77777777" w:rsidR="00AE3E37" w:rsidRDefault="00AE3E37">
      <w:pPr>
        <w:pStyle w:val="BodyText"/>
        <w:rPr>
          <w:rFonts w:ascii="Calibri"/>
          <w:sz w:val="20"/>
        </w:rPr>
      </w:pPr>
    </w:p>
    <w:p w14:paraId="454948F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91A0213" wp14:editId="15CE55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3F106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78008D7" w14:textId="7A801088" w:rsidR="002A196B" w:rsidRDefault="008756E6" w:rsidP="00404E5B">
      <w:pPr>
        <w:spacing w:before="92"/>
        <w:ind w:right="4234"/>
        <w:rPr>
          <w:noProof/>
        </w:rPr>
      </w:pPr>
      <w:r>
        <w:rPr>
          <w:noProof/>
        </w:rPr>
        <w:lastRenderedPageBreak/>
        <w:t xml:space="preserve">    </w:t>
      </w:r>
      <w:r w:rsidR="00E3727E">
        <w:rPr>
          <w:noProof/>
        </w:rPr>
        <w:drawing>
          <wp:inline distT="0" distB="0" distL="0" distR="0" wp14:anchorId="7D0AED14" wp14:editId="77289D2F">
            <wp:extent cx="812800" cy="1065427"/>
            <wp:effectExtent l="0" t="0" r="635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1472" cy="1103011"/>
                    </a:xfrm>
                    <a:prstGeom prst="rect">
                      <a:avLst/>
                    </a:prstGeom>
                    <a:noFill/>
                    <a:ln>
                      <a:noFill/>
                    </a:ln>
                  </pic:spPr>
                </pic:pic>
              </a:graphicData>
            </a:graphic>
          </wp:inline>
        </w:drawing>
      </w:r>
      <w:r w:rsidR="002A196B">
        <w:rPr>
          <w:noProof/>
        </w:rPr>
        <w:t xml:space="preserve">  </w:t>
      </w:r>
    </w:p>
    <w:p w14:paraId="75DFD7ED" w14:textId="77777777" w:rsidR="002A196B" w:rsidRDefault="002A196B" w:rsidP="00404E5B">
      <w:pPr>
        <w:spacing w:before="92"/>
        <w:ind w:right="4234"/>
        <w:rPr>
          <w:noProof/>
        </w:rPr>
      </w:pPr>
      <w:r>
        <w:rPr>
          <w:noProof/>
        </w:rPr>
        <w:t xml:space="preserve">   </w:t>
      </w:r>
    </w:p>
    <w:p w14:paraId="276B854D" w14:textId="77777777"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62E5AB85" w14:textId="68FF23B5" w:rsidR="00AE3E37" w:rsidRPr="00120CAA" w:rsidRDefault="00120CAA">
      <w:pPr>
        <w:spacing w:before="41" w:line="154" w:lineRule="exact"/>
        <w:ind w:left="213" w:right="231"/>
        <w:jc w:val="both"/>
        <w:rPr>
          <w:rFonts w:ascii="Arial"/>
          <w:sz w:val="14"/>
        </w:rPr>
      </w:pPr>
      <w:r w:rsidRPr="00120CAA">
        <w:rPr>
          <w:rFonts w:ascii="Arial"/>
          <w:sz w:val="14"/>
        </w:rPr>
        <w:t>Les Rodriguez is an enginee</w:t>
      </w:r>
      <w:r>
        <w:rPr>
          <w:rFonts w:ascii="Arial"/>
          <w:sz w:val="14"/>
        </w:rPr>
        <w:t xml:space="preserve">r and a psychologist.  He completed his PhD in Health Psychology and Behavioral Medicine and has advanced and undergraduate degrees in psychology, counseling, </w:t>
      </w:r>
      <w:proofErr w:type="gramStart"/>
      <w:r>
        <w:rPr>
          <w:rFonts w:ascii="Arial"/>
          <w:sz w:val="14"/>
        </w:rPr>
        <w:t>biology</w:t>
      </w:r>
      <w:proofErr w:type="gramEnd"/>
      <w:r>
        <w:rPr>
          <w:rFonts w:ascii="Arial"/>
          <w:sz w:val="14"/>
        </w:rPr>
        <w:t xml:space="preserve"> and engineering.  He is dual career with our 30 years</w:t>
      </w:r>
      <w:r>
        <w:rPr>
          <w:rFonts w:ascii="Arial"/>
          <w:sz w:val="14"/>
        </w:rPr>
        <w:t>’</w:t>
      </w:r>
      <w:r>
        <w:rPr>
          <w:rFonts w:ascii="Arial"/>
          <w:sz w:val="14"/>
        </w:rPr>
        <w:t xml:space="preserve"> experience in mental health and psychology settings and 38 years</w:t>
      </w:r>
      <w:r>
        <w:rPr>
          <w:rFonts w:ascii="Arial"/>
          <w:sz w:val="14"/>
        </w:rPr>
        <w:t>’</w:t>
      </w:r>
      <w:r>
        <w:rPr>
          <w:rFonts w:ascii="Arial"/>
          <w:sz w:val="14"/>
        </w:rPr>
        <w:t xml:space="preserve"> experience designing and manufacturing medical devices for use in clinical chemistry, hematology, ophthalmology, and cardiovascular.  He is currently a director with Johnson and Johnson.</w:t>
      </w:r>
    </w:p>
    <w:p w14:paraId="1FF1F146" w14:textId="18E13AC6" w:rsidR="00AE3E37" w:rsidRDefault="00A9710C">
      <w:pPr>
        <w:spacing w:before="62"/>
        <w:ind w:left="4217" w:right="4235"/>
        <w:jc w:val="center"/>
        <w:rPr>
          <w:rFonts w:ascii="Arial"/>
          <w:sz w:val="14"/>
        </w:rPr>
      </w:pPr>
      <w:r>
        <w:rPr>
          <w:rFonts w:ascii="Arial"/>
          <w:sz w:val="14"/>
        </w:rPr>
        <w:t xml:space="preserve">Email: </w:t>
      </w:r>
      <w:hyperlink r:id="rId14" w:history="1">
        <w:r w:rsidR="00120CAA" w:rsidRPr="0066059F">
          <w:rPr>
            <w:rStyle w:val="Hyperlink"/>
            <w:rFonts w:ascii="Arial"/>
            <w:sz w:val="14"/>
          </w:rPr>
          <w:t>lrodr140@its.jnj.com</w:t>
        </w:r>
      </w:hyperlink>
    </w:p>
    <w:p w14:paraId="1FC1C9BF"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6248DAC" wp14:editId="635BC7A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939AD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8656A84" w14:textId="77777777" w:rsidR="00AE3E37" w:rsidRDefault="00AE3E37">
      <w:pPr>
        <w:pStyle w:val="BodyText"/>
        <w:rPr>
          <w:rFonts w:ascii="Arial"/>
          <w:sz w:val="20"/>
        </w:rPr>
      </w:pPr>
    </w:p>
    <w:p w14:paraId="15B44AC2" w14:textId="77777777" w:rsidR="00AE3E37" w:rsidRDefault="00AE3E37">
      <w:pPr>
        <w:pStyle w:val="BodyText"/>
        <w:rPr>
          <w:rFonts w:ascii="Arial"/>
          <w:sz w:val="20"/>
        </w:rPr>
      </w:pPr>
    </w:p>
    <w:p w14:paraId="40A4B12B" w14:textId="77777777" w:rsidR="00AE3E37" w:rsidRDefault="00AE3E37">
      <w:pPr>
        <w:pStyle w:val="BodyText"/>
        <w:spacing w:before="7"/>
        <w:rPr>
          <w:rFonts w:ascii="Arial"/>
          <w:sz w:val="29"/>
        </w:rPr>
      </w:pPr>
    </w:p>
    <w:p w14:paraId="092D9D69" w14:textId="77777777" w:rsidR="00AE3E37" w:rsidRPr="00B21A57" w:rsidRDefault="00A9710C">
      <w:pPr>
        <w:spacing w:before="39"/>
        <w:ind w:left="100"/>
        <w:rPr>
          <w:rFonts w:ascii="Minion Pro"/>
          <w:b/>
          <w:sz w:val="20"/>
        </w:rPr>
      </w:pPr>
      <w:r w:rsidRPr="00B21A57">
        <w:rPr>
          <w:rFonts w:ascii="Minion Pro"/>
          <w:b/>
          <w:sz w:val="20"/>
        </w:rPr>
        <w:t>Notes/Comments:</w:t>
      </w:r>
    </w:p>
    <w:p w14:paraId="35FC700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061AC4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216CED" w14:textId="77777777" w:rsidR="00B63551" w:rsidRDefault="00B63551">
      <w:r>
        <w:separator/>
      </w:r>
    </w:p>
  </w:endnote>
  <w:endnote w:type="continuationSeparator" w:id="0">
    <w:p w14:paraId="1E08ACA9" w14:textId="77777777" w:rsidR="00B63551" w:rsidRDefault="00B63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637AB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28536AA" wp14:editId="1B8ED06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E864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E2051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8536A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52E864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E2051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0DDE58B" wp14:editId="6BBBF57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CCD4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FB9D8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DE58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41CCD4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FB9D8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4C3B1C4" wp14:editId="02876B3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2FC13"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2CDD1BA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C3B1C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792FC13"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2CDD1BA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06B558" w14:textId="77777777" w:rsidR="00B63551" w:rsidRDefault="00B63551">
      <w:r>
        <w:separator/>
      </w:r>
    </w:p>
  </w:footnote>
  <w:footnote w:type="continuationSeparator" w:id="0">
    <w:p w14:paraId="01D0625F" w14:textId="77777777" w:rsidR="00B63551" w:rsidRDefault="00B63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B5684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A23E15E" wp14:editId="3D898A4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913F8"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23E15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02913F8"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08B5375" wp14:editId="5C0DA52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4603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4C74E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B537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5E4603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4C74E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C37C12"/>
    <w:multiLevelType w:val="hybridMultilevel"/>
    <w:tmpl w:val="375640D4"/>
    <w:lvl w:ilvl="0" w:tplc="82208476">
      <w:start w:val="1"/>
      <w:numFmt w:val="bullet"/>
      <w:lvlText w:val="•"/>
      <w:lvlJc w:val="left"/>
      <w:pPr>
        <w:tabs>
          <w:tab w:val="num" w:pos="720"/>
        </w:tabs>
        <w:ind w:left="720" w:hanging="360"/>
      </w:pPr>
      <w:rPr>
        <w:rFonts w:ascii="Arial" w:hAnsi="Arial" w:hint="default"/>
      </w:rPr>
    </w:lvl>
    <w:lvl w:ilvl="1" w:tplc="14D22BEE" w:tentative="1">
      <w:start w:val="1"/>
      <w:numFmt w:val="bullet"/>
      <w:lvlText w:val="•"/>
      <w:lvlJc w:val="left"/>
      <w:pPr>
        <w:tabs>
          <w:tab w:val="num" w:pos="1440"/>
        </w:tabs>
        <w:ind w:left="1440" w:hanging="360"/>
      </w:pPr>
      <w:rPr>
        <w:rFonts w:ascii="Arial" w:hAnsi="Arial" w:hint="default"/>
      </w:rPr>
    </w:lvl>
    <w:lvl w:ilvl="2" w:tplc="AD145222" w:tentative="1">
      <w:start w:val="1"/>
      <w:numFmt w:val="bullet"/>
      <w:lvlText w:val="•"/>
      <w:lvlJc w:val="left"/>
      <w:pPr>
        <w:tabs>
          <w:tab w:val="num" w:pos="2160"/>
        </w:tabs>
        <w:ind w:left="2160" w:hanging="360"/>
      </w:pPr>
      <w:rPr>
        <w:rFonts w:ascii="Arial" w:hAnsi="Arial" w:hint="default"/>
      </w:rPr>
    </w:lvl>
    <w:lvl w:ilvl="3" w:tplc="7D4EA0CE" w:tentative="1">
      <w:start w:val="1"/>
      <w:numFmt w:val="bullet"/>
      <w:lvlText w:val="•"/>
      <w:lvlJc w:val="left"/>
      <w:pPr>
        <w:tabs>
          <w:tab w:val="num" w:pos="2880"/>
        </w:tabs>
        <w:ind w:left="2880" w:hanging="360"/>
      </w:pPr>
      <w:rPr>
        <w:rFonts w:ascii="Arial" w:hAnsi="Arial" w:hint="default"/>
      </w:rPr>
    </w:lvl>
    <w:lvl w:ilvl="4" w:tplc="AA9A7D2C" w:tentative="1">
      <w:start w:val="1"/>
      <w:numFmt w:val="bullet"/>
      <w:lvlText w:val="•"/>
      <w:lvlJc w:val="left"/>
      <w:pPr>
        <w:tabs>
          <w:tab w:val="num" w:pos="3600"/>
        </w:tabs>
        <w:ind w:left="3600" w:hanging="360"/>
      </w:pPr>
      <w:rPr>
        <w:rFonts w:ascii="Arial" w:hAnsi="Arial" w:hint="default"/>
      </w:rPr>
    </w:lvl>
    <w:lvl w:ilvl="5" w:tplc="954067BE" w:tentative="1">
      <w:start w:val="1"/>
      <w:numFmt w:val="bullet"/>
      <w:lvlText w:val="•"/>
      <w:lvlJc w:val="left"/>
      <w:pPr>
        <w:tabs>
          <w:tab w:val="num" w:pos="4320"/>
        </w:tabs>
        <w:ind w:left="4320" w:hanging="360"/>
      </w:pPr>
      <w:rPr>
        <w:rFonts w:ascii="Arial" w:hAnsi="Arial" w:hint="default"/>
      </w:rPr>
    </w:lvl>
    <w:lvl w:ilvl="6" w:tplc="470CE750" w:tentative="1">
      <w:start w:val="1"/>
      <w:numFmt w:val="bullet"/>
      <w:lvlText w:val="•"/>
      <w:lvlJc w:val="left"/>
      <w:pPr>
        <w:tabs>
          <w:tab w:val="num" w:pos="5040"/>
        </w:tabs>
        <w:ind w:left="5040" w:hanging="360"/>
      </w:pPr>
      <w:rPr>
        <w:rFonts w:ascii="Arial" w:hAnsi="Arial" w:hint="default"/>
      </w:rPr>
    </w:lvl>
    <w:lvl w:ilvl="7" w:tplc="8C1C8342" w:tentative="1">
      <w:start w:val="1"/>
      <w:numFmt w:val="bullet"/>
      <w:lvlText w:val="•"/>
      <w:lvlJc w:val="left"/>
      <w:pPr>
        <w:tabs>
          <w:tab w:val="num" w:pos="5760"/>
        </w:tabs>
        <w:ind w:left="5760" w:hanging="360"/>
      </w:pPr>
      <w:rPr>
        <w:rFonts w:ascii="Arial" w:hAnsi="Arial" w:hint="default"/>
      </w:rPr>
    </w:lvl>
    <w:lvl w:ilvl="8" w:tplc="F54E627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19D59B9"/>
    <w:multiLevelType w:val="hybridMultilevel"/>
    <w:tmpl w:val="CAEA2CDA"/>
    <w:lvl w:ilvl="0" w:tplc="1D62AEEC">
      <w:start w:val="1"/>
      <w:numFmt w:val="bullet"/>
      <w:lvlText w:val="•"/>
      <w:lvlJc w:val="left"/>
      <w:pPr>
        <w:tabs>
          <w:tab w:val="num" w:pos="720"/>
        </w:tabs>
        <w:ind w:left="720" w:hanging="360"/>
      </w:pPr>
      <w:rPr>
        <w:rFonts w:ascii="Arial" w:hAnsi="Arial" w:hint="default"/>
      </w:rPr>
    </w:lvl>
    <w:lvl w:ilvl="1" w:tplc="1C94D85C" w:tentative="1">
      <w:start w:val="1"/>
      <w:numFmt w:val="bullet"/>
      <w:lvlText w:val="•"/>
      <w:lvlJc w:val="left"/>
      <w:pPr>
        <w:tabs>
          <w:tab w:val="num" w:pos="1440"/>
        </w:tabs>
        <w:ind w:left="1440" w:hanging="360"/>
      </w:pPr>
      <w:rPr>
        <w:rFonts w:ascii="Arial" w:hAnsi="Arial" w:hint="default"/>
      </w:rPr>
    </w:lvl>
    <w:lvl w:ilvl="2" w:tplc="C19AB86C" w:tentative="1">
      <w:start w:val="1"/>
      <w:numFmt w:val="bullet"/>
      <w:lvlText w:val="•"/>
      <w:lvlJc w:val="left"/>
      <w:pPr>
        <w:tabs>
          <w:tab w:val="num" w:pos="2160"/>
        </w:tabs>
        <w:ind w:left="2160" w:hanging="360"/>
      </w:pPr>
      <w:rPr>
        <w:rFonts w:ascii="Arial" w:hAnsi="Arial" w:hint="default"/>
      </w:rPr>
    </w:lvl>
    <w:lvl w:ilvl="3" w:tplc="BB868ADC" w:tentative="1">
      <w:start w:val="1"/>
      <w:numFmt w:val="bullet"/>
      <w:lvlText w:val="•"/>
      <w:lvlJc w:val="left"/>
      <w:pPr>
        <w:tabs>
          <w:tab w:val="num" w:pos="2880"/>
        </w:tabs>
        <w:ind w:left="2880" w:hanging="360"/>
      </w:pPr>
      <w:rPr>
        <w:rFonts w:ascii="Arial" w:hAnsi="Arial" w:hint="default"/>
      </w:rPr>
    </w:lvl>
    <w:lvl w:ilvl="4" w:tplc="BA78040E" w:tentative="1">
      <w:start w:val="1"/>
      <w:numFmt w:val="bullet"/>
      <w:lvlText w:val="•"/>
      <w:lvlJc w:val="left"/>
      <w:pPr>
        <w:tabs>
          <w:tab w:val="num" w:pos="3600"/>
        </w:tabs>
        <w:ind w:left="3600" w:hanging="360"/>
      </w:pPr>
      <w:rPr>
        <w:rFonts w:ascii="Arial" w:hAnsi="Arial" w:hint="default"/>
      </w:rPr>
    </w:lvl>
    <w:lvl w:ilvl="5" w:tplc="CB2614F0" w:tentative="1">
      <w:start w:val="1"/>
      <w:numFmt w:val="bullet"/>
      <w:lvlText w:val="•"/>
      <w:lvlJc w:val="left"/>
      <w:pPr>
        <w:tabs>
          <w:tab w:val="num" w:pos="4320"/>
        </w:tabs>
        <w:ind w:left="4320" w:hanging="360"/>
      </w:pPr>
      <w:rPr>
        <w:rFonts w:ascii="Arial" w:hAnsi="Arial" w:hint="default"/>
      </w:rPr>
    </w:lvl>
    <w:lvl w:ilvl="6" w:tplc="A8C88642" w:tentative="1">
      <w:start w:val="1"/>
      <w:numFmt w:val="bullet"/>
      <w:lvlText w:val="•"/>
      <w:lvlJc w:val="left"/>
      <w:pPr>
        <w:tabs>
          <w:tab w:val="num" w:pos="5040"/>
        </w:tabs>
        <w:ind w:left="5040" w:hanging="360"/>
      </w:pPr>
      <w:rPr>
        <w:rFonts w:ascii="Arial" w:hAnsi="Arial" w:hint="default"/>
      </w:rPr>
    </w:lvl>
    <w:lvl w:ilvl="7" w:tplc="07BAE02A" w:tentative="1">
      <w:start w:val="1"/>
      <w:numFmt w:val="bullet"/>
      <w:lvlText w:val="•"/>
      <w:lvlJc w:val="left"/>
      <w:pPr>
        <w:tabs>
          <w:tab w:val="num" w:pos="5760"/>
        </w:tabs>
        <w:ind w:left="5760" w:hanging="360"/>
      </w:pPr>
      <w:rPr>
        <w:rFonts w:ascii="Arial" w:hAnsi="Arial" w:hint="default"/>
      </w:rPr>
    </w:lvl>
    <w:lvl w:ilvl="8" w:tplc="2E20F8B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CEE78FB"/>
    <w:multiLevelType w:val="hybridMultilevel"/>
    <w:tmpl w:val="340C0DD4"/>
    <w:lvl w:ilvl="0" w:tplc="0409000F">
      <w:start w:val="1"/>
      <w:numFmt w:val="decimal"/>
      <w:lvlText w:val="%1."/>
      <w:lvlJc w:val="left"/>
      <w:pPr>
        <w:tabs>
          <w:tab w:val="num" w:pos="720"/>
        </w:tabs>
        <w:ind w:left="720" w:hanging="360"/>
      </w:pPr>
      <w:rPr>
        <w:rFonts w:hint="default"/>
      </w:rPr>
    </w:lvl>
    <w:lvl w:ilvl="1" w:tplc="1C94D85C" w:tentative="1">
      <w:start w:val="1"/>
      <w:numFmt w:val="bullet"/>
      <w:lvlText w:val="•"/>
      <w:lvlJc w:val="left"/>
      <w:pPr>
        <w:tabs>
          <w:tab w:val="num" w:pos="1440"/>
        </w:tabs>
        <w:ind w:left="1440" w:hanging="360"/>
      </w:pPr>
      <w:rPr>
        <w:rFonts w:ascii="Arial" w:hAnsi="Arial" w:hint="default"/>
      </w:rPr>
    </w:lvl>
    <w:lvl w:ilvl="2" w:tplc="C19AB86C" w:tentative="1">
      <w:start w:val="1"/>
      <w:numFmt w:val="bullet"/>
      <w:lvlText w:val="•"/>
      <w:lvlJc w:val="left"/>
      <w:pPr>
        <w:tabs>
          <w:tab w:val="num" w:pos="2160"/>
        </w:tabs>
        <w:ind w:left="2160" w:hanging="360"/>
      </w:pPr>
      <w:rPr>
        <w:rFonts w:ascii="Arial" w:hAnsi="Arial" w:hint="default"/>
      </w:rPr>
    </w:lvl>
    <w:lvl w:ilvl="3" w:tplc="BB868ADC" w:tentative="1">
      <w:start w:val="1"/>
      <w:numFmt w:val="bullet"/>
      <w:lvlText w:val="•"/>
      <w:lvlJc w:val="left"/>
      <w:pPr>
        <w:tabs>
          <w:tab w:val="num" w:pos="2880"/>
        </w:tabs>
        <w:ind w:left="2880" w:hanging="360"/>
      </w:pPr>
      <w:rPr>
        <w:rFonts w:ascii="Arial" w:hAnsi="Arial" w:hint="default"/>
      </w:rPr>
    </w:lvl>
    <w:lvl w:ilvl="4" w:tplc="BA78040E" w:tentative="1">
      <w:start w:val="1"/>
      <w:numFmt w:val="bullet"/>
      <w:lvlText w:val="•"/>
      <w:lvlJc w:val="left"/>
      <w:pPr>
        <w:tabs>
          <w:tab w:val="num" w:pos="3600"/>
        </w:tabs>
        <w:ind w:left="3600" w:hanging="360"/>
      </w:pPr>
      <w:rPr>
        <w:rFonts w:ascii="Arial" w:hAnsi="Arial" w:hint="default"/>
      </w:rPr>
    </w:lvl>
    <w:lvl w:ilvl="5" w:tplc="CB2614F0" w:tentative="1">
      <w:start w:val="1"/>
      <w:numFmt w:val="bullet"/>
      <w:lvlText w:val="•"/>
      <w:lvlJc w:val="left"/>
      <w:pPr>
        <w:tabs>
          <w:tab w:val="num" w:pos="4320"/>
        </w:tabs>
        <w:ind w:left="4320" w:hanging="360"/>
      </w:pPr>
      <w:rPr>
        <w:rFonts w:ascii="Arial" w:hAnsi="Arial" w:hint="default"/>
      </w:rPr>
    </w:lvl>
    <w:lvl w:ilvl="6" w:tplc="A8C88642" w:tentative="1">
      <w:start w:val="1"/>
      <w:numFmt w:val="bullet"/>
      <w:lvlText w:val="•"/>
      <w:lvlJc w:val="left"/>
      <w:pPr>
        <w:tabs>
          <w:tab w:val="num" w:pos="5040"/>
        </w:tabs>
        <w:ind w:left="5040" w:hanging="360"/>
      </w:pPr>
      <w:rPr>
        <w:rFonts w:ascii="Arial" w:hAnsi="Arial" w:hint="default"/>
      </w:rPr>
    </w:lvl>
    <w:lvl w:ilvl="7" w:tplc="07BAE02A" w:tentative="1">
      <w:start w:val="1"/>
      <w:numFmt w:val="bullet"/>
      <w:lvlText w:val="•"/>
      <w:lvlJc w:val="left"/>
      <w:pPr>
        <w:tabs>
          <w:tab w:val="num" w:pos="5760"/>
        </w:tabs>
        <w:ind w:left="5760" w:hanging="360"/>
      </w:pPr>
      <w:rPr>
        <w:rFonts w:ascii="Arial" w:hAnsi="Arial" w:hint="default"/>
      </w:rPr>
    </w:lvl>
    <w:lvl w:ilvl="8" w:tplc="2E20F8B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0CAA"/>
    <w:rsid w:val="001263DF"/>
    <w:rsid w:val="00292ED9"/>
    <w:rsid w:val="002A196B"/>
    <w:rsid w:val="002B2804"/>
    <w:rsid w:val="00404E5B"/>
    <w:rsid w:val="00414F7B"/>
    <w:rsid w:val="004355DC"/>
    <w:rsid w:val="00445B92"/>
    <w:rsid w:val="004609A2"/>
    <w:rsid w:val="004749B4"/>
    <w:rsid w:val="00494130"/>
    <w:rsid w:val="004F3523"/>
    <w:rsid w:val="005973B9"/>
    <w:rsid w:val="005B3A56"/>
    <w:rsid w:val="006060CE"/>
    <w:rsid w:val="0063497F"/>
    <w:rsid w:val="00873DF0"/>
    <w:rsid w:val="008756E6"/>
    <w:rsid w:val="009B2D44"/>
    <w:rsid w:val="009D1137"/>
    <w:rsid w:val="00A07E82"/>
    <w:rsid w:val="00A9710C"/>
    <w:rsid w:val="00AE3E37"/>
    <w:rsid w:val="00B21A57"/>
    <w:rsid w:val="00B63551"/>
    <w:rsid w:val="00C115DD"/>
    <w:rsid w:val="00C33602"/>
    <w:rsid w:val="00CD6F55"/>
    <w:rsid w:val="00DE1AF1"/>
    <w:rsid w:val="00DE3104"/>
    <w:rsid w:val="00E3727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E94120"/>
  <w15:docId w15:val="{1AEBADCC-073A-4BA2-B2B0-0CEB1F0D8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D1137"/>
    <w:rPr>
      <w:color w:val="605E5C"/>
      <w:shd w:val="clear" w:color="auto" w:fill="E1DFDD"/>
    </w:rPr>
  </w:style>
  <w:style w:type="paragraph" w:styleId="NormalWeb">
    <w:name w:val="Normal (Web)"/>
    <w:basedOn w:val="Normal"/>
    <w:uiPriority w:val="99"/>
    <w:semiHidden/>
    <w:unhideWhenUsed/>
    <w:rsid w:val="00E3727E"/>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347305">
      <w:bodyDiv w:val="1"/>
      <w:marLeft w:val="0"/>
      <w:marRight w:val="0"/>
      <w:marTop w:val="0"/>
      <w:marBottom w:val="0"/>
      <w:divBdr>
        <w:top w:val="none" w:sz="0" w:space="0" w:color="auto"/>
        <w:left w:val="none" w:sz="0" w:space="0" w:color="auto"/>
        <w:bottom w:val="none" w:sz="0" w:space="0" w:color="auto"/>
        <w:right w:val="none" w:sz="0" w:space="0" w:color="auto"/>
      </w:divBdr>
      <w:divsChild>
        <w:div w:id="1051539744">
          <w:marLeft w:val="360"/>
          <w:marRight w:val="0"/>
          <w:marTop w:val="200"/>
          <w:marBottom w:val="0"/>
          <w:divBdr>
            <w:top w:val="none" w:sz="0" w:space="0" w:color="auto"/>
            <w:left w:val="none" w:sz="0" w:space="0" w:color="auto"/>
            <w:bottom w:val="none" w:sz="0" w:space="0" w:color="auto"/>
            <w:right w:val="none" w:sz="0" w:space="0" w:color="auto"/>
          </w:divBdr>
        </w:div>
      </w:divsChild>
    </w:div>
    <w:div w:id="300230777">
      <w:bodyDiv w:val="1"/>
      <w:marLeft w:val="0"/>
      <w:marRight w:val="0"/>
      <w:marTop w:val="0"/>
      <w:marBottom w:val="0"/>
      <w:divBdr>
        <w:top w:val="none" w:sz="0" w:space="0" w:color="auto"/>
        <w:left w:val="none" w:sz="0" w:space="0" w:color="auto"/>
        <w:bottom w:val="none" w:sz="0" w:space="0" w:color="auto"/>
        <w:right w:val="none" w:sz="0" w:space="0" w:color="auto"/>
      </w:divBdr>
    </w:div>
    <w:div w:id="45495665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82727269">
      <w:bodyDiv w:val="1"/>
      <w:marLeft w:val="0"/>
      <w:marRight w:val="0"/>
      <w:marTop w:val="0"/>
      <w:marBottom w:val="0"/>
      <w:divBdr>
        <w:top w:val="none" w:sz="0" w:space="0" w:color="auto"/>
        <w:left w:val="none" w:sz="0" w:space="0" w:color="auto"/>
        <w:bottom w:val="none" w:sz="0" w:space="0" w:color="auto"/>
        <w:right w:val="none" w:sz="0" w:space="0" w:color="auto"/>
      </w:divBdr>
    </w:div>
    <w:div w:id="1239286612">
      <w:bodyDiv w:val="1"/>
      <w:marLeft w:val="0"/>
      <w:marRight w:val="0"/>
      <w:marTop w:val="0"/>
      <w:marBottom w:val="0"/>
      <w:divBdr>
        <w:top w:val="none" w:sz="0" w:space="0" w:color="auto"/>
        <w:left w:val="none" w:sz="0" w:space="0" w:color="auto"/>
        <w:bottom w:val="none" w:sz="0" w:space="0" w:color="auto"/>
        <w:right w:val="none" w:sz="0" w:space="0" w:color="auto"/>
      </w:divBdr>
      <w:divsChild>
        <w:div w:id="1674603269">
          <w:marLeft w:val="360"/>
          <w:marRight w:val="0"/>
          <w:marTop w:val="20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8781581">
      <w:bodyDiv w:val="1"/>
      <w:marLeft w:val="0"/>
      <w:marRight w:val="0"/>
      <w:marTop w:val="0"/>
      <w:marBottom w:val="0"/>
      <w:divBdr>
        <w:top w:val="none" w:sz="0" w:space="0" w:color="auto"/>
        <w:left w:val="none" w:sz="0" w:space="0" w:color="auto"/>
        <w:bottom w:val="none" w:sz="0" w:space="0" w:color="auto"/>
        <w:right w:val="none" w:sz="0" w:space="0" w:color="auto"/>
      </w:divBdr>
    </w:div>
    <w:div w:id="1711570909">
      <w:bodyDiv w:val="1"/>
      <w:marLeft w:val="0"/>
      <w:marRight w:val="0"/>
      <w:marTop w:val="0"/>
      <w:marBottom w:val="0"/>
      <w:divBdr>
        <w:top w:val="none" w:sz="0" w:space="0" w:color="auto"/>
        <w:left w:val="none" w:sz="0" w:space="0" w:color="auto"/>
        <w:bottom w:val="none" w:sz="0" w:space="0" w:color="auto"/>
        <w:right w:val="none" w:sz="0" w:space="0" w:color="auto"/>
      </w:divBdr>
    </w:div>
    <w:div w:id="1742093587">
      <w:bodyDiv w:val="1"/>
      <w:marLeft w:val="0"/>
      <w:marRight w:val="0"/>
      <w:marTop w:val="0"/>
      <w:marBottom w:val="0"/>
      <w:divBdr>
        <w:top w:val="none" w:sz="0" w:space="0" w:color="auto"/>
        <w:left w:val="none" w:sz="0" w:space="0" w:color="auto"/>
        <w:bottom w:val="none" w:sz="0" w:space="0" w:color="auto"/>
        <w:right w:val="none" w:sz="0" w:space="0" w:color="auto"/>
      </w:divBdr>
      <w:divsChild>
        <w:div w:id="1128165043">
          <w:marLeft w:val="360"/>
          <w:marRight w:val="0"/>
          <w:marTop w:val="200"/>
          <w:marBottom w:val="0"/>
          <w:divBdr>
            <w:top w:val="none" w:sz="0" w:space="0" w:color="auto"/>
            <w:left w:val="none" w:sz="0" w:space="0" w:color="auto"/>
            <w:bottom w:val="none" w:sz="0" w:space="0" w:color="auto"/>
            <w:right w:val="none" w:sz="0" w:space="0" w:color="auto"/>
          </w:divBdr>
        </w:div>
      </w:divsChild>
    </w:div>
    <w:div w:id="1846095047">
      <w:bodyDiv w:val="1"/>
      <w:marLeft w:val="0"/>
      <w:marRight w:val="0"/>
      <w:marTop w:val="0"/>
      <w:marBottom w:val="0"/>
      <w:divBdr>
        <w:top w:val="none" w:sz="0" w:space="0" w:color="auto"/>
        <w:left w:val="none" w:sz="0" w:space="0" w:color="auto"/>
        <w:bottom w:val="none" w:sz="0" w:space="0" w:color="auto"/>
        <w:right w:val="none" w:sz="0" w:space="0" w:color="auto"/>
      </w:divBdr>
      <w:divsChild>
        <w:div w:id="4480223">
          <w:marLeft w:val="360"/>
          <w:marRight w:val="0"/>
          <w:marTop w:val="200"/>
          <w:marBottom w:val="0"/>
          <w:divBdr>
            <w:top w:val="none" w:sz="0" w:space="0" w:color="auto"/>
            <w:left w:val="none" w:sz="0" w:space="0" w:color="auto"/>
            <w:bottom w:val="none" w:sz="0" w:space="0" w:color="auto"/>
            <w:right w:val="none" w:sz="0" w:space="0" w:color="auto"/>
          </w:divBdr>
        </w:div>
      </w:divsChild>
    </w:div>
    <w:div w:id="2047678120">
      <w:bodyDiv w:val="1"/>
      <w:marLeft w:val="0"/>
      <w:marRight w:val="0"/>
      <w:marTop w:val="0"/>
      <w:marBottom w:val="0"/>
      <w:divBdr>
        <w:top w:val="none" w:sz="0" w:space="0" w:color="auto"/>
        <w:left w:val="none" w:sz="0" w:space="0" w:color="auto"/>
        <w:bottom w:val="none" w:sz="0" w:space="0" w:color="auto"/>
        <w:right w:val="none" w:sz="0" w:space="0" w:color="auto"/>
      </w:divBdr>
      <w:divsChild>
        <w:div w:id="2138137731">
          <w:marLeft w:val="360"/>
          <w:marRight w:val="0"/>
          <w:marTop w:val="0"/>
          <w:marBottom w:val="0"/>
          <w:divBdr>
            <w:top w:val="none" w:sz="0" w:space="0" w:color="auto"/>
            <w:left w:val="none" w:sz="0" w:space="0" w:color="auto"/>
            <w:bottom w:val="none" w:sz="0" w:space="0" w:color="auto"/>
            <w:right w:val="none" w:sz="0" w:space="0" w:color="auto"/>
          </w:divBdr>
        </w:div>
        <w:div w:id="1080371174">
          <w:marLeft w:val="360"/>
          <w:marRight w:val="0"/>
          <w:marTop w:val="0"/>
          <w:marBottom w:val="160"/>
          <w:divBdr>
            <w:top w:val="none" w:sz="0" w:space="0" w:color="auto"/>
            <w:left w:val="none" w:sz="0" w:space="0" w:color="auto"/>
            <w:bottom w:val="none" w:sz="0" w:space="0" w:color="auto"/>
            <w:right w:val="none" w:sz="0" w:space="0" w:color="auto"/>
          </w:divBdr>
        </w:div>
        <w:div w:id="575700885">
          <w:marLeft w:val="360"/>
          <w:marRight w:val="0"/>
          <w:marTop w:val="0"/>
          <w:marBottom w:val="160"/>
          <w:divBdr>
            <w:top w:val="none" w:sz="0" w:space="0" w:color="auto"/>
            <w:left w:val="none" w:sz="0" w:space="0" w:color="auto"/>
            <w:bottom w:val="none" w:sz="0" w:space="0" w:color="auto"/>
            <w:right w:val="none" w:sz="0" w:space="0" w:color="auto"/>
          </w:divBdr>
        </w:div>
        <w:div w:id="1442338817">
          <w:marLeft w:val="360"/>
          <w:marRight w:val="0"/>
          <w:marTop w:val="0"/>
          <w:marBottom w:val="160"/>
          <w:divBdr>
            <w:top w:val="none" w:sz="0" w:space="0" w:color="auto"/>
            <w:left w:val="none" w:sz="0" w:space="0" w:color="auto"/>
            <w:bottom w:val="none" w:sz="0" w:space="0" w:color="auto"/>
            <w:right w:val="none" w:sz="0" w:space="0" w:color="auto"/>
          </w:divBdr>
        </w:div>
        <w:div w:id="277303638">
          <w:marLeft w:val="36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cdc.gov/coronavirus/2019-ncov/faq.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mmwr/volumes/69/wr/mm6912e1.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16/S0140-6736%2820%2930185-9"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lrodr140@its.jnj.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767</Words>
  <Characters>4376</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Rodriguez, Les [VISUS]</cp:lastModifiedBy>
  <cp:revision>2</cp:revision>
  <dcterms:created xsi:type="dcterms:W3CDTF">2021-09-22T19:51:00Z</dcterms:created>
  <dcterms:modified xsi:type="dcterms:W3CDTF">2021-09-22T19:51:00Z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