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976" w:rsidRPr="00B375DC" w:rsidRDefault="00D91E24" w:rsidP="00855583">
      <w:pPr>
        <w:spacing w:after="0" w:line="240" w:lineRule="auto"/>
        <w:jc w:val="center"/>
        <w:rPr>
          <w:rFonts w:ascii="Arial" w:hAnsi="Arial" w:cs="Arial"/>
          <w:b/>
          <w:sz w:val="24"/>
          <w:szCs w:val="24"/>
        </w:rPr>
      </w:pPr>
      <w:r w:rsidRPr="00B375DC">
        <w:rPr>
          <w:rFonts w:ascii="Arial" w:hAnsi="Arial" w:cs="Arial"/>
          <w:b/>
          <w:sz w:val="24"/>
          <w:szCs w:val="24"/>
        </w:rPr>
        <w:t>The Ultimate Periodic Table of the Elements POSTER</w:t>
      </w:r>
    </w:p>
    <w:p w:rsidR="00D91E24" w:rsidRPr="00B375DC" w:rsidRDefault="00D91E24" w:rsidP="00855583">
      <w:pPr>
        <w:spacing w:before="120" w:after="0" w:line="276" w:lineRule="auto"/>
        <w:jc w:val="center"/>
        <w:rPr>
          <w:rFonts w:ascii="Arial" w:eastAsia="Times New Roman" w:hAnsi="Arial" w:cs="Arial"/>
          <w:i/>
          <w:color w:val="000000"/>
          <w:sz w:val="24"/>
          <w:szCs w:val="24"/>
        </w:rPr>
      </w:pPr>
      <w:r w:rsidRPr="00B375DC">
        <w:rPr>
          <w:rFonts w:ascii="Arial" w:eastAsia="Times New Roman" w:hAnsi="Arial" w:cs="Arial"/>
          <w:i/>
          <w:color w:val="000000"/>
          <w:sz w:val="24"/>
          <w:szCs w:val="24"/>
        </w:rPr>
        <w:t>Authors: Costel Rizescu, Mihaela Rizescu</w:t>
      </w:r>
    </w:p>
    <w:p w:rsidR="00D91E24" w:rsidRPr="00B375DC" w:rsidRDefault="00D91E24" w:rsidP="00855583">
      <w:pPr>
        <w:spacing w:before="120" w:after="0" w:line="276" w:lineRule="auto"/>
        <w:jc w:val="center"/>
        <w:rPr>
          <w:rFonts w:ascii="Arial" w:eastAsia="Times New Roman" w:hAnsi="Arial" w:cs="Arial"/>
          <w:color w:val="000000"/>
          <w:sz w:val="24"/>
          <w:szCs w:val="24"/>
        </w:rPr>
      </w:pPr>
      <w:r w:rsidRPr="00B375DC">
        <w:rPr>
          <w:rFonts w:ascii="Arial" w:eastAsia="Times New Roman" w:hAnsi="Arial" w:cs="Arial"/>
          <w:color w:val="000000"/>
          <w:sz w:val="24"/>
          <w:szCs w:val="24"/>
        </w:rPr>
        <w:t>Shutter Waves, Rowlett, TX, 75088, www. shutterwaves.com</w:t>
      </w:r>
    </w:p>
    <w:p w:rsidR="00D91E24" w:rsidRPr="00B375DC" w:rsidRDefault="00B375DC" w:rsidP="00855583">
      <w:pPr>
        <w:spacing w:before="120" w:after="0" w:line="276" w:lineRule="auto"/>
        <w:jc w:val="both"/>
        <w:rPr>
          <w:rFonts w:ascii="Arial" w:eastAsia="Times New Roman" w:hAnsi="Arial" w:cs="Arial"/>
          <w:color w:val="000000"/>
          <w:sz w:val="24"/>
          <w:szCs w:val="24"/>
        </w:rPr>
      </w:pPr>
      <w:r w:rsidRPr="00B375DC">
        <w:rPr>
          <w:rFonts w:ascii="Arial" w:eastAsia="Times New Roman" w:hAnsi="Arial" w:cs="Arial"/>
          <w:i/>
          <w:color w:val="000000"/>
          <w:sz w:val="24"/>
          <w:szCs w:val="24"/>
        </w:rPr>
        <w:t>Abstract:</w:t>
      </w:r>
      <w:r>
        <w:rPr>
          <w:rFonts w:ascii="Arial" w:eastAsia="Times New Roman" w:hAnsi="Arial" w:cs="Arial"/>
          <w:color w:val="000000"/>
          <w:sz w:val="24"/>
          <w:szCs w:val="24"/>
        </w:rPr>
        <w:t xml:space="preserve"> </w:t>
      </w:r>
      <w:r w:rsidR="00D91E24" w:rsidRPr="00B375DC">
        <w:rPr>
          <w:rFonts w:ascii="Arial" w:eastAsia="Times New Roman" w:hAnsi="Arial" w:cs="Arial"/>
          <w:color w:val="000000"/>
          <w:sz w:val="24"/>
          <w:szCs w:val="24"/>
        </w:rPr>
        <w:t xml:space="preserve">Featuring </w:t>
      </w:r>
      <w:r w:rsidR="00D91E24" w:rsidRPr="00D91E24">
        <w:rPr>
          <w:rFonts w:ascii="Arial" w:eastAsia="Times New Roman" w:hAnsi="Arial" w:cs="Arial"/>
          <w:color w:val="000000"/>
          <w:sz w:val="24"/>
          <w:szCs w:val="24"/>
        </w:rPr>
        <w:t xml:space="preserve">a unique comprehensive collection of the latest data for all 118 elements the </w:t>
      </w:r>
      <w:r w:rsidR="00D91E24" w:rsidRPr="00B375DC">
        <w:rPr>
          <w:rFonts w:ascii="Arial" w:eastAsia="Times New Roman" w:hAnsi="Arial" w:cs="Arial"/>
          <w:color w:val="000000"/>
          <w:sz w:val="24"/>
          <w:szCs w:val="24"/>
        </w:rPr>
        <w:t xml:space="preserve">poster </w:t>
      </w:r>
      <w:r w:rsidR="00D91E24" w:rsidRPr="00D91E24">
        <w:rPr>
          <w:rFonts w:ascii="Arial" w:eastAsia="Times New Roman" w:hAnsi="Arial" w:cs="Arial"/>
          <w:color w:val="000000"/>
          <w:sz w:val="24"/>
          <w:szCs w:val="24"/>
        </w:rPr>
        <w:t xml:space="preserve">presents and analyzes a large amount of the latest critically evaluated data for the properties of all elements on the periodic table. Periodic trends for ionization energy, electronegativity, atomic radius, density and melting points are graphed and thoughtfully analyzed. Additional data of ionic radius, covalent radius, van der Waals radius, </w:t>
      </w:r>
      <w:r w:rsidR="00D91E24" w:rsidRPr="00B375DC">
        <w:rPr>
          <w:rFonts w:ascii="Arial" w:eastAsia="Times New Roman" w:hAnsi="Arial" w:cs="Arial"/>
          <w:color w:val="000000"/>
          <w:sz w:val="24"/>
          <w:szCs w:val="24"/>
        </w:rPr>
        <w:t xml:space="preserve">atomic radius in solid form, </w:t>
      </w:r>
      <w:r w:rsidR="00D91E24" w:rsidRPr="00D91E24">
        <w:rPr>
          <w:rFonts w:ascii="Arial" w:eastAsia="Times New Roman" w:hAnsi="Arial" w:cs="Arial"/>
          <w:color w:val="000000"/>
          <w:sz w:val="24"/>
          <w:szCs w:val="24"/>
        </w:rPr>
        <w:t>and 12-coordination atomic radius are also presented and evaluated.</w:t>
      </w:r>
      <w:bookmarkStart w:id="0" w:name="_GoBack"/>
      <w:bookmarkEnd w:id="0"/>
    </w:p>
    <w:p w:rsidR="00D91E24" w:rsidRDefault="00D91E24" w:rsidP="00855583">
      <w:pPr>
        <w:spacing w:before="120" w:after="0" w:line="276" w:lineRule="auto"/>
        <w:jc w:val="both"/>
        <w:rPr>
          <w:rFonts w:ascii="Arial" w:eastAsia="Times New Roman" w:hAnsi="Arial" w:cs="Arial"/>
          <w:color w:val="000000"/>
          <w:sz w:val="24"/>
          <w:szCs w:val="24"/>
        </w:rPr>
      </w:pPr>
      <w:r w:rsidRPr="00B375DC">
        <w:rPr>
          <w:rFonts w:ascii="Arial" w:eastAsia="Times New Roman" w:hAnsi="Arial" w:cs="Arial"/>
          <w:i/>
          <w:color w:val="000000"/>
          <w:sz w:val="24"/>
          <w:szCs w:val="24"/>
        </w:rPr>
        <w:t>Keywords</w:t>
      </w:r>
      <w:r w:rsidRPr="00B375DC">
        <w:rPr>
          <w:rFonts w:ascii="Arial" w:eastAsia="Times New Roman" w:hAnsi="Arial" w:cs="Arial"/>
          <w:color w:val="000000"/>
          <w:sz w:val="24"/>
          <w:szCs w:val="24"/>
        </w:rPr>
        <w:t>: electron configuration, p</w:t>
      </w:r>
      <w:r w:rsidRPr="00D91E24">
        <w:rPr>
          <w:rFonts w:ascii="Arial" w:eastAsia="Times New Roman" w:hAnsi="Arial" w:cs="Arial"/>
          <w:color w:val="000000"/>
          <w:sz w:val="24"/>
          <w:szCs w:val="24"/>
        </w:rPr>
        <w:t xml:space="preserve">eriodic trends, ionization energy, </w:t>
      </w:r>
      <w:r w:rsidRPr="00B375DC">
        <w:rPr>
          <w:rFonts w:ascii="Arial" w:eastAsia="Times New Roman" w:hAnsi="Arial" w:cs="Arial"/>
          <w:color w:val="000000"/>
          <w:sz w:val="24"/>
          <w:szCs w:val="24"/>
        </w:rPr>
        <w:t xml:space="preserve">Pauling </w:t>
      </w:r>
      <w:r w:rsidRPr="00D91E24">
        <w:rPr>
          <w:rFonts w:ascii="Arial" w:eastAsia="Times New Roman" w:hAnsi="Arial" w:cs="Arial"/>
          <w:color w:val="000000"/>
          <w:sz w:val="24"/>
          <w:szCs w:val="24"/>
        </w:rPr>
        <w:t>electronegativity</w:t>
      </w:r>
      <w:r w:rsidRPr="00B375DC">
        <w:rPr>
          <w:rFonts w:ascii="Arial" w:eastAsia="Times New Roman" w:hAnsi="Arial" w:cs="Arial"/>
          <w:color w:val="000000"/>
          <w:sz w:val="24"/>
          <w:szCs w:val="24"/>
        </w:rPr>
        <w:t xml:space="preserve"> number</w:t>
      </w:r>
      <w:r w:rsidRPr="00D91E24">
        <w:rPr>
          <w:rFonts w:ascii="Arial" w:eastAsia="Times New Roman" w:hAnsi="Arial" w:cs="Arial"/>
          <w:color w:val="000000"/>
          <w:sz w:val="24"/>
          <w:szCs w:val="24"/>
        </w:rPr>
        <w:t>, melting points, atomic radius</w:t>
      </w:r>
      <w:r w:rsidRPr="00B375DC">
        <w:rPr>
          <w:rFonts w:ascii="Arial" w:eastAsia="Times New Roman" w:hAnsi="Arial" w:cs="Arial"/>
          <w:color w:val="000000"/>
          <w:sz w:val="24"/>
          <w:szCs w:val="24"/>
        </w:rPr>
        <w:t xml:space="preserve"> in solid state</w:t>
      </w:r>
      <w:r w:rsidRPr="00D91E24">
        <w:rPr>
          <w:rFonts w:ascii="Arial" w:eastAsia="Times New Roman" w:hAnsi="Arial" w:cs="Arial"/>
          <w:color w:val="000000"/>
          <w:sz w:val="24"/>
          <w:szCs w:val="24"/>
        </w:rPr>
        <w:t xml:space="preserve">, ionic radius, covalent radius, van der Waals, metallic radius, 12-coordination radii, </w:t>
      </w:r>
      <w:r w:rsidRPr="00B375DC">
        <w:rPr>
          <w:rFonts w:ascii="Arial" w:eastAsia="Times New Roman" w:hAnsi="Arial" w:cs="Arial"/>
          <w:color w:val="000000"/>
          <w:sz w:val="24"/>
          <w:szCs w:val="24"/>
        </w:rPr>
        <w:t>atomic mass, atomic number, type of crystal structure, lattice constants.</w:t>
      </w:r>
    </w:p>
    <w:p w:rsidR="008F2B3D" w:rsidRDefault="008F2B3D" w:rsidP="00855583">
      <w:pPr>
        <w:spacing w:after="0" w:line="240" w:lineRule="auto"/>
        <w:jc w:val="both"/>
        <w:rPr>
          <w:rFonts w:ascii="Arial" w:eastAsia="Times New Roman" w:hAnsi="Arial" w:cs="Arial"/>
          <w:color w:val="000000"/>
          <w:sz w:val="24"/>
          <w:szCs w:val="24"/>
        </w:rPr>
      </w:pPr>
    </w:p>
    <w:p w:rsidR="008F2B3D" w:rsidRDefault="008F2B3D" w:rsidP="00855583">
      <w:pPr>
        <w:spacing w:after="0" w:line="240" w:lineRule="auto"/>
        <w:jc w:val="both"/>
        <w:rPr>
          <w:rFonts w:ascii="Arial" w:eastAsia="Times New Roman" w:hAnsi="Arial" w:cs="Arial"/>
          <w:color w:val="000000"/>
          <w:sz w:val="24"/>
          <w:szCs w:val="24"/>
        </w:rPr>
      </w:pPr>
    </w:p>
    <w:p w:rsidR="00B375DC" w:rsidRDefault="002C5960" w:rsidP="00855583">
      <w:pPr>
        <w:spacing w:after="0" w:line="240" w:lineRule="auto"/>
        <w:jc w:val="both"/>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14:anchorId="3B500008" wp14:editId="071DF692">
            <wp:extent cx="5943600" cy="3970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0x60 ELITE Acrylic with Dibond at 450 dpi - 2 October 2018.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970655"/>
                    </a:xfrm>
                    <a:prstGeom prst="rect">
                      <a:avLst/>
                    </a:prstGeom>
                  </pic:spPr>
                </pic:pic>
              </a:graphicData>
            </a:graphic>
          </wp:inline>
        </w:drawing>
      </w:r>
    </w:p>
    <w:p w:rsidR="008F2B3D" w:rsidRDefault="008F2B3D" w:rsidP="00855583">
      <w:pPr>
        <w:spacing w:after="0" w:line="24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lastRenderedPageBreak/>
        <w:drawing>
          <wp:inline distT="0" distB="0" distL="0" distR="0" wp14:anchorId="7A8FE02E" wp14:editId="7C982B5C">
            <wp:extent cx="1616202" cy="292227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atomic and polyatomic molecules of nonmetallic element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6202" cy="2922270"/>
                    </a:xfrm>
                    <a:prstGeom prst="rect">
                      <a:avLst/>
                    </a:prstGeom>
                  </pic:spPr>
                </pic:pic>
              </a:graphicData>
            </a:graphic>
          </wp:inline>
        </w:drawing>
      </w:r>
      <w:r>
        <w:rPr>
          <w:rFonts w:ascii="Arial" w:eastAsia="Times New Roman" w:hAnsi="Arial" w:cs="Arial"/>
          <w:noProof/>
          <w:color w:val="000000"/>
          <w:sz w:val="24"/>
          <w:szCs w:val="24"/>
        </w:rPr>
        <w:t xml:space="preserve">  </w:t>
      </w:r>
      <w:r>
        <w:rPr>
          <w:rFonts w:ascii="Arial" w:eastAsia="Times New Roman" w:hAnsi="Arial" w:cs="Arial"/>
          <w:noProof/>
          <w:color w:val="000000"/>
          <w:sz w:val="24"/>
          <w:szCs w:val="24"/>
        </w:rPr>
        <w:drawing>
          <wp:inline distT="0" distB="0" distL="0" distR="0" wp14:anchorId="74C462ED" wp14:editId="2D141DB4">
            <wp:extent cx="1849374" cy="2718054"/>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ta set and periodic trends for 12-coordination metallic radi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49374" cy="2718054"/>
                    </a:xfrm>
                    <a:prstGeom prst="rect">
                      <a:avLst/>
                    </a:prstGeom>
                  </pic:spPr>
                </pic:pic>
              </a:graphicData>
            </a:graphic>
          </wp:inline>
        </w:drawing>
      </w:r>
      <w:r>
        <w:rPr>
          <w:rFonts w:ascii="Arial" w:eastAsia="Times New Roman" w:hAnsi="Arial" w:cs="Arial"/>
          <w:noProof/>
          <w:color w:val="000000"/>
          <w:sz w:val="24"/>
          <w:szCs w:val="24"/>
        </w:rPr>
        <w:t xml:space="preserve">  </w:t>
      </w:r>
      <w:r>
        <w:rPr>
          <w:rFonts w:ascii="Arial" w:eastAsia="Times New Roman" w:hAnsi="Arial" w:cs="Arial"/>
          <w:noProof/>
          <w:color w:val="000000"/>
          <w:sz w:val="24"/>
          <w:szCs w:val="24"/>
        </w:rPr>
        <w:drawing>
          <wp:inline distT="0" distB="0" distL="0" distR="0" wp14:anchorId="77C442C0" wp14:editId="3F41C114">
            <wp:extent cx="1536954" cy="276910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ta set and periodic trends for Densit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6954" cy="2769108"/>
                    </a:xfrm>
                    <a:prstGeom prst="rect">
                      <a:avLst/>
                    </a:prstGeom>
                  </pic:spPr>
                </pic:pic>
              </a:graphicData>
            </a:graphic>
          </wp:inline>
        </w:drawing>
      </w:r>
    </w:p>
    <w:p w:rsidR="00855583" w:rsidRDefault="00855583" w:rsidP="00855583">
      <w:pPr>
        <w:spacing w:after="0" w:line="240" w:lineRule="auto"/>
        <w:jc w:val="both"/>
        <w:rPr>
          <w:rFonts w:ascii="Arial" w:eastAsia="Times New Roman" w:hAnsi="Arial" w:cs="Arial"/>
          <w:noProof/>
          <w:color w:val="000000"/>
          <w:sz w:val="24"/>
          <w:szCs w:val="24"/>
        </w:rPr>
      </w:pPr>
    </w:p>
    <w:p w:rsidR="008F2B3D" w:rsidRDefault="008F2B3D" w:rsidP="00855583">
      <w:pPr>
        <w:spacing w:after="0" w:line="24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drawing>
          <wp:inline distT="0" distB="0" distL="0" distR="0" wp14:anchorId="5898E385" wp14:editId="7C5D5B8D">
            <wp:extent cx="1536954" cy="2769108"/>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ta set and periodic trends for Electronegativit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6954" cy="2769108"/>
                    </a:xfrm>
                    <a:prstGeom prst="rect">
                      <a:avLst/>
                    </a:prstGeom>
                  </pic:spPr>
                </pic:pic>
              </a:graphicData>
            </a:graphic>
          </wp:inline>
        </w:drawing>
      </w:r>
      <w:r>
        <w:rPr>
          <w:rFonts w:ascii="Arial" w:eastAsia="Times New Roman" w:hAnsi="Arial" w:cs="Arial"/>
          <w:noProof/>
          <w:color w:val="000000"/>
          <w:sz w:val="24"/>
          <w:szCs w:val="24"/>
        </w:rPr>
        <w:t xml:space="preserve">           </w:t>
      </w:r>
      <w:r>
        <w:rPr>
          <w:rFonts w:ascii="Arial" w:eastAsia="Times New Roman" w:hAnsi="Arial" w:cs="Arial"/>
          <w:noProof/>
          <w:color w:val="000000"/>
          <w:sz w:val="24"/>
          <w:szCs w:val="24"/>
        </w:rPr>
        <w:drawing>
          <wp:inline distT="0" distB="0" distL="0" distR="0" wp14:anchorId="03492053" wp14:editId="2769C9ED">
            <wp:extent cx="1536954" cy="275082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ata set and periodic trends for first ionization energ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954" cy="2750820"/>
                    </a:xfrm>
                    <a:prstGeom prst="rect">
                      <a:avLst/>
                    </a:prstGeom>
                  </pic:spPr>
                </pic:pic>
              </a:graphicData>
            </a:graphic>
          </wp:inline>
        </w:drawing>
      </w:r>
      <w:r>
        <w:rPr>
          <w:rFonts w:ascii="Arial" w:eastAsia="Times New Roman" w:hAnsi="Arial" w:cs="Arial"/>
          <w:noProof/>
          <w:color w:val="000000"/>
          <w:sz w:val="24"/>
          <w:szCs w:val="24"/>
        </w:rPr>
        <w:t xml:space="preserve">            </w:t>
      </w:r>
      <w:r>
        <w:rPr>
          <w:rFonts w:ascii="Arial" w:eastAsia="Times New Roman" w:hAnsi="Arial" w:cs="Arial"/>
          <w:noProof/>
          <w:color w:val="000000"/>
          <w:sz w:val="24"/>
          <w:szCs w:val="24"/>
        </w:rPr>
        <w:drawing>
          <wp:inline distT="0" distB="0" distL="0" distR="0" wp14:anchorId="20743E4D" wp14:editId="2686D91B">
            <wp:extent cx="1537716" cy="276987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ata set and periodic trends for Melting Point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7716" cy="2769870"/>
                    </a:xfrm>
                    <a:prstGeom prst="rect">
                      <a:avLst/>
                    </a:prstGeom>
                  </pic:spPr>
                </pic:pic>
              </a:graphicData>
            </a:graphic>
          </wp:inline>
        </w:drawing>
      </w:r>
      <w:r>
        <w:rPr>
          <w:rFonts w:ascii="Arial" w:eastAsia="Times New Roman" w:hAnsi="Arial" w:cs="Arial"/>
          <w:noProof/>
          <w:color w:val="000000"/>
          <w:sz w:val="24"/>
          <w:szCs w:val="24"/>
        </w:rPr>
        <w:t xml:space="preserve"> </w:t>
      </w:r>
    </w:p>
    <w:p w:rsidR="00855583" w:rsidRDefault="00855583" w:rsidP="00855583">
      <w:pPr>
        <w:spacing w:after="0" w:line="240" w:lineRule="auto"/>
        <w:jc w:val="both"/>
        <w:rPr>
          <w:rFonts w:ascii="Arial" w:eastAsia="Times New Roman" w:hAnsi="Arial" w:cs="Arial"/>
          <w:noProof/>
          <w:color w:val="000000"/>
          <w:sz w:val="24"/>
          <w:szCs w:val="24"/>
        </w:rPr>
      </w:pPr>
    </w:p>
    <w:p w:rsidR="008F2B3D" w:rsidRDefault="008F2B3D" w:rsidP="00855583">
      <w:pPr>
        <w:spacing w:after="0" w:line="24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drawing>
          <wp:inline distT="0" distB="0" distL="0" distR="0" wp14:anchorId="6B991AE8" wp14:editId="6BAA34DF">
            <wp:extent cx="4129278" cy="190804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rystallographic info and formulas for atomic radius an ddensity of most common unit cell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29278" cy="1908048"/>
                    </a:xfrm>
                    <a:prstGeom prst="rect">
                      <a:avLst/>
                    </a:prstGeom>
                  </pic:spPr>
                </pic:pic>
              </a:graphicData>
            </a:graphic>
          </wp:inline>
        </w:drawing>
      </w:r>
    </w:p>
    <w:p w:rsidR="008F2B3D" w:rsidRDefault="008F2B3D" w:rsidP="00855583">
      <w:pPr>
        <w:spacing w:after="0" w:line="240" w:lineRule="auto"/>
        <w:jc w:val="both"/>
        <w:rPr>
          <w:rFonts w:ascii="Arial" w:eastAsia="Times New Roman" w:hAnsi="Arial" w:cs="Arial"/>
          <w:noProof/>
          <w:color w:val="000000"/>
          <w:sz w:val="24"/>
          <w:szCs w:val="24"/>
        </w:rPr>
      </w:pPr>
      <w:r>
        <w:rPr>
          <w:rFonts w:ascii="Arial" w:eastAsia="Times New Roman" w:hAnsi="Arial" w:cs="Arial"/>
          <w:noProof/>
          <w:color w:val="000000"/>
          <w:sz w:val="24"/>
          <w:szCs w:val="24"/>
        </w:rPr>
        <w:lastRenderedPageBreak/>
        <w:drawing>
          <wp:inline distT="0" distB="0" distL="0" distR="0" wp14:anchorId="5124095C" wp14:editId="6E87FD17">
            <wp:extent cx="2434590" cy="1681734"/>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ta for ionic radii and example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34590" cy="1681734"/>
                    </a:xfrm>
                    <a:prstGeom prst="rect">
                      <a:avLst/>
                    </a:prstGeom>
                  </pic:spPr>
                </pic:pic>
              </a:graphicData>
            </a:graphic>
          </wp:inline>
        </w:drawing>
      </w:r>
      <w:r>
        <w:rPr>
          <w:rFonts w:ascii="Arial" w:eastAsia="Times New Roman" w:hAnsi="Arial" w:cs="Arial"/>
          <w:noProof/>
          <w:color w:val="000000"/>
          <w:sz w:val="24"/>
          <w:szCs w:val="24"/>
        </w:rPr>
        <w:t xml:space="preserve">        </w:t>
      </w:r>
      <w:r>
        <w:rPr>
          <w:rFonts w:ascii="Arial" w:eastAsia="Times New Roman" w:hAnsi="Arial" w:cs="Arial"/>
          <w:noProof/>
          <w:color w:val="000000"/>
          <w:sz w:val="24"/>
          <w:szCs w:val="24"/>
        </w:rPr>
        <w:drawing>
          <wp:inline distT="0" distB="0" distL="0" distR="0" wp14:anchorId="7205400E" wp14:editId="4E775E15">
            <wp:extent cx="2853690" cy="2853690"/>
            <wp:effectExtent l="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tail of Legen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3690" cy="2853690"/>
                    </a:xfrm>
                    <a:prstGeom prst="rect">
                      <a:avLst/>
                    </a:prstGeom>
                  </pic:spPr>
                </pic:pic>
              </a:graphicData>
            </a:graphic>
          </wp:inline>
        </w:drawing>
      </w:r>
    </w:p>
    <w:p w:rsidR="008F2B3D" w:rsidRDefault="008F2B3D" w:rsidP="00855583">
      <w:pPr>
        <w:spacing w:after="0" w:line="240" w:lineRule="auto"/>
        <w:jc w:val="both"/>
        <w:rPr>
          <w:rFonts w:ascii="Arial" w:eastAsia="Times New Roman" w:hAnsi="Arial" w:cs="Arial"/>
          <w:noProof/>
          <w:color w:val="000000"/>
          <w:sz w:val="24"/>
          <w:szCs w:val="24"/>
        </w:rPr>
      </w:pPr>
    </w:p>
    <w:p w:rsidR="008F2B3D" w:rsidRPr="00B375DC" w:rsidRDefault="008F2B3D" w:rsidP="00855583">
      <w:pPr>
        <w:spacing w:after="0" w:line="240" w:lineRule="auto"/>
        <w:jc w:val="both"/>
        <w:rPr>
          <w:rFonts w:ascii="Arial" w:eastAsia="Times New Roman" w:hAnsi="Arial" w:cs="Arial"/>
          <w:color w:val="000000"/>
          <w:sz w:val="24"/>
          <w:szCs w:val="24"/>
        </w:rPr>
      </w:pPr>
      <w:r>
        <w:rPr>
          <w:rFonts w:ascii="Arial" w:eastAsia="Times New Roman" w:hAnsi="Arial" w:cs="Arial"/>
          <w:noProof/>
          <w:color w:val="000000"/>
          <w:sz w:val="24"/>
          <w:szCs w:val="24"/>
        </w:rPr>
        <w:t xml:space="preserve">       </w:t>
      </w:r>
    </w:p>
    <w:p w:rsidR="00D91E24" w:rsidRDefault="00D91E24" w:rsidP="00855583">
      <w:pPr>
        <w:spacing w:after="0" w:line="240" w:lineRule="auto"/>
      </w:pPr>
      <w:r>
        <w:rPr>
          <w:rFonts w:ascii="OpenSans" w:eastAsia="Times New Roman" w:hAnsi="OpenSans" w:cs="Arial"/>
          <w:color w:val="000000"/>
          <w:sz w:val="23"/>
          <w:szCs w:val="23"/>
        </w:rPr>
        <w:t xml:space="preserve">  </w:t>
      </w:r>
    </w:p>
    <w:sectPr w:rsidR="00D91E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OpenSan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E24"/>
    <w:rsid w:val="00147976"/>
    <w:rsid w:val="002C5960"/>
    <w:rsid w:val="0053509A"/>
    <w:rsid w:val="008114CD"/>
    <w:rsid w:val="00855583"/>
    <w:rsid w:val="008F2B3D"/>
    <w:rsid w:val="00B375DC"/>
    <w:rsid w:val="00D91E24"/>
    <w:rsid w:val="00E10DB1"/>
    <w:rsid w:val="00F92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25E67"/>
  <w15:chartTrackingRefBased/>
  <w15:docId w15:val="{72208D06-256A-442F-9CC7-F8DA2034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08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 Rizescu</dc:creator>
  <cp:keywords/>
  <dc:description/>
  <cp:lastModifiedBy>Costel Rizescu</cp:lastModifiedBy>
  <cp:revision>6</cp:revision>
  <dcterms:created xsi:type="dcterms:W3CDTF">2018-10-09T20:44:00Z</dcterms:created>
  <dcterms:modified xsi:type="dcterms:W3CDTF">2018-10-09T21:06:00Z</dcterms:modified>
</cp:coreProperties>
</file>