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4C3" w:rsidRDefault="006404C3" w:rsidP="00D3640D">
      <w:pPr>
        <w:pStyle w:val="Els-body-text"/>
        <w:rPr>
          <w:b/>
          <w:bCs/>
          <w:sz w:val="24"/>
        </w:rPr>
      </w:pPr>
      <w:r>
        <w:rPr>
          <w:b/>
          <w:bCs/>
          <w:sz w:val="24"/>
        </w:rPr>
        <w:t>Pyrimidino-</w:t>
      </w:r>
      <w:proofErr w:type="gramStart"/>
      <w:r>
        <w:rPr>
          <w:b/>
          <w:bCs/>
          <w:sz w:val="24"/>
        </w:rPr>
        <w:t>Pyranoside :</w:t>
      </w:r>
      <w:proofErr w:type="gramEnd"/>
      <w:r>
        <w:rPr>
          <w:b/>
          <w:bCs/>
          <w:sz w:val="24"/>
        </w:rPr>
        <w:t xml:space="preserve"> A Scaffold  for Drug Discovery</w:t>
      </w:r>
      <w:bookmarkStart w:id="0" w:name="_GoBack"/>
      <w:bookmarkEnd w:id="0"/>
    </w:p>
    <w:p w:rsidR="006404C3" w:rsidRDefault="006404C3" w:rsidP="00D3640D">
      <w:pPr>
        <w:pStyle w:val="Authors"/>
        <w:jc w:val="both"/>
        <w:rPr>
          <w:lang w:val="en-US"/>
        </w:rPr>
      </w:pPr>
    </w:p>
    <w:p w:rsidR="006404C3" w:rsidRPr="00E46089" w:rsidRDefault="006404C3" w:rsidP="00D3640D">
      <w:pPr>
        <w:pStyle w:val="Authors"/>
        <w:jc w:val="both"/>
        <w:rPr>
          <w:sz w:val="22"/>
          <w:szCs w:val="22"/>
        </w:rPr>
      </w:pPr>
      <w:r w:rsidRPr="00E46089">
        <w:rPr>
          <w:sz w:val="22"/>
          <w:szCs w:val="22"/>
          <w:u w:val="single"/>
        </w:rPr>
        <w:t>Issa Samb</w:t>
      </w:r>
      <w:r w:rsidRPr="00E46089">
        <w:rPr>
          <w:sz w:val="22"/>
          <w:szCs w:val="22"/>
        </w:rPr>
        <w:t>, Nadia Pellegrini-Moïse, Yves Chapleur</w:t>
      </w:r>
    </w:p>
    <w:p w:rsidR="006404C3" w:rsidRPr="00E46089" w:rsidRDefault="006404C3" w:rsidP="00D3640D">
      <w:pPr>
        <w:pStyle w:val="Papertext"/>
        <w:rPr>
          <w:sz w:val="22"/>
          <w:szCs w:val="22"/>
          <w:lang w:val="hr-HR"/>
        </w:rPr>
      </w:pPr>
    </w:p>
    <w:p w:rsidR="006404C3" w:rsidRPr="00E46089" w:rsidRDefault="006404C3" w:rsidP="00D3640D">
      <w:pPr>
        <w:pStyle w:val="NormalWeb"/>
        <w:spacing w:before="0" w:beforeAutospacing="0" w:after="0" w:afterAutospacing="0"/>
        <w:jc w:val="both"/>
        <w:rPr>
          <w:i/>
          <w:iCs/>
          <w:sz w:val="22"/>
          <w:szCs w:val="22"/>
        </w:rPr>
      </w:pPr>
      <w:r w:rsidRPr="00E46089">
        <w:rPr>
          <w:i/>
          <w:iCs/>
          <w:sz w:val="22"/>
          <w:szCs w:val="22"/>
        </w:rPr>
        <w:t xml:space="preserve">Groupe S.U.C.R.E.S., UMR 7565 Nancy Université-CNRS </w:t>
      </w:r>
    </w:p>
    <w:p w:rsidR="006404C3" w:rsidRDefault="006404C3" w:rsidP="00D3640D">
      <w:pPr>
        <w:pStyle w:val="NormalWeb"/>
        <w:spacing w:before="0" w:beforeAutospacing="0" w:after="0" w:afterAutospacing="0"/>
        <w:jc w:val="both"/>
        <w:rPr>
          <w:i/>
          <w:iCs/>
          <w:sz w:val="22"/>
          <w:szCs w:val="22"/>
        </w:rPr>
      </w:pPr>
      <w:r w:rsidRPr="00E46089">
        <w:rPr>
          <w:i/>
          <w:iCs/>
          <w:sz w:val="22"/>
          <w:szCs w:val="22"/>
        </w:rPr>
        <w:t xml:space="preserve"> BP 239, F-54506 Vandoeuvre les Nancy</w:t>
      </w:r>
      <w:r w:rsidR="002F704D">
        <w:rPr>
          <w:i/>
          <w:iCs/>
          <w:sz w:val="22"/>
          <w:szCs w:val="22"/>
        </w:rPr>
        <w:t>, France</w:t>
      </w:r>
    </w:p>
    <w:p w:rsidR="00D3640D" w:rsidRPr="00E46089" w:rsidRDefault="00D3640D" w:rsidP="00D3640D">
      <w:pPr>
        <w:pStyle w:val="NormalWeb"/>
        <w:spacing w:before="0" w:beforeAutospacing="0" w:after="0" w:afterAutospacing="0"/>
        <w:jc w:val="both"/>
        <w:rPr>
          <w:i/>
          <w:iCs/>
          <w:sz w:val="22"/>
          <w:szCs w:val="22"/>
        </w:rPr>
      </w:pPr>
    </w:p>
    <w:p w:rsidR="00876508" w:rsidRDefault="00876508" w:rsidP="00D3640D">
      <w:pPr>
        <w:pStyle w:val="Papertext"/>
        <w:rPr>
          <w:i/>
          <w:lang w:val="fr-FR"/>
        </w:rPr>
      </w:pPr>
      <w:hyperlink r:id="rId5" w:history="1">
        <w:r w:rsidRPr="00C55326">
          <w:rPr>
            <w:rStyle w:val="Lienhypertexte"/>
            <w:i/>
            <w:lang w:val="fr-FR"/>
          </w:rPr>
          <w:t>issa.samb@sucres.uhp-nancy.fr</w:t>
        </w:r>
      </w:hyperlink>
    </w:p>
    <w:p w:rsidR="00876508" w:rsidRDefault="00876508" w:rsidP="00876508">
      <w:pPr>
        <w:pStyle w:val="Papertext"/>
        <w:jc w:val="center"/>
        <w:rPr>
          <w:i/>
          <w:lang w:val="fr-FR"/>
        </w:rPr>
      </w:pPr>
    </w:p>
    <w:p w:rsidR="00D3640D" w:rsidRPr="00876508" w:rsidRDefault="00D3640D" w:rsidP="00876508">
      <w:pPr>
        <w:pStyle w:val="Papertext"/>
        <w:jc w:val="center"/>
        <w:rPr>
          <w:i/>
          <w:lang w:val="fr-FR"/>
        </w:rPr>
      </w:pPr>
    </w:p>
    <w:p w:rsidR="006404C3" w:rsidRPr="00E46089" w:rsidRDefault="006404C3" w:rsidP="00D3640D">
      <w:pPr>
        <w:jc w:val="both"/>
        <w:rPr>
          <w:sz w:val="22"/>
          <w:szCs w:val="22"/>
          <w:lang w:val="en-GB"/>
        </w:rPr>
      </w:pPr>
      <w:r w:rsidRPr="00E46089">
        <w:rPr>
          <w:sz w:val="22"/>
          <w:szCs w:val="22"/>
          <w:lang w:val="en-GB"/>
        </w:rPr>
        <w:t>The use of carbohydrate-based scaffolds for the construction of biologically active compounds is now a well accepted concept.</w:t>
      </w:r>
      <w:r w:rsidRPr="00E46089">
        <w:rPr>
          <w:sz w:val="22"/>
          <w:szCs w:val="22"/>
          <w:vertAlign w:val="superscript"/>
          <w:lang w:val="en-GB"/>
        </w:rPr>
        <w:t>1</w:t>
      </w:r>
      <w:r w:rsidRPr="00E46089">
        <w:rPr>
          <w:sz w:val="22"/>
          <w:szCs w:val="22"/>
          <w:lang w:val="en-GB"/>
        </w:rPr>
        <w:t xml:space="preserve"> </w:t>
      </w:r>
      <w:proofErr w:type="gramStart"/>
      <w:r w:rsidRPr="00E46089">
        <w:rPr>
          <w:sz w:val="22"/>
          <w:szCs w:val="22"/>
          <w:lang w:val="en-GB"/>
        </w:rPr>
        <w:t>Our</w:t>
      </w:r>
      <w:proofErr w:type="gramEnd"/>
      <w:r w:rsidRPr="00E46089">
        <w:rPr>
          <w:sz w:val="22"/>
          <w:szCs w:val="22"/>
          <w:lang w:val="en-GB"/>
        </w:rPr>
        <w:t xml:space="preserve"> work consists in constructing a bicyclic glucosidic scaffold and studying its potential functionalization for the peptidomimetic design.</w:t>
      </w:r>
    </w:p>
    <w:p w:rsidR="006404C3" w:rsidRPr="00E46089" w:rsidRDefault="006404C3" w:rsidP="00D3640D">
      <w:pPr>
        <w:jc w:val="both"/>
        <w:rPr>
          <w:sz w:val="22"/>
          <w:szCs w:val="22"/>
          <w:lang w:val="en-GB"/>
        </w:rPr>
      </w:pPr>
      <w:r w:rsidRPr="00E46089">
        <w:rPr>
          <w:noProof/>
          <w:sz w:val="22"/>
          <w:szCs w:val="22"/>
          <w:lang w:val="fr-FR" w:eastAsia="fr-FR"/>
        </w:rPr>
        <w:object w:dxaOrig="0" w:dyaOrig="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pt;margin-top:88.3pt;width:414pt;height:175.55pt;z-index:251657728">
            <v:imagedata r:id="rId6" o:title=""/>
            <w10:wrap type="topAndBottom"/>
          </v:shape>
          <o:OLEObject Type="Embed" ProgID="ChemDraw.Document.6.0" ShapeID="_x0000_s1027" DrawAspect="Content" ObjectID="_1600594781" r:id="rId7"/>
        </w:object>
      </w:r>
      <w:r w:rsidRPr="00E46089">
        <w:rPr>
          <w:sz w:val="22"/>
          <w:szCs w:val="22"/>
          <w:lang w:val="en-GB"/>
        </w:rPr>
        <w:t xml:space="preserve">Starting from methyl </w:t>
      </w:r>
      <w:r w:rsidRPr="00E46089">
        <w:rPr>
          <w:rFonts w:ascii="Palatino Linotype" w:hAnsi="Palatino Linotype"/>
          <w:sz w:val="22"/>
          <w:szCs w:val="22"/>
          <w:lang w:val="en-GB"/>
        </w:rPr>
        <w:t>α</w:t>
      </w:r>
      <w:r w:rsidRPr="00E46089">
        <w:rPr>
          <w:sz w:val="22"/>
          <w:szCs w:val="22"/>
          <w:lang w:val="en-GB"/>
        </w:rPr>
        <w:t>-D-mannopyranoside, we describe a rapid access to chiral bicyclic sugar scaffold and its functionalization via pallado-catalyzed reactions</w:t>
      </w:r>
      <w:r w:rsidRPr="00E46089">
        <w:rPr>
          <w:sz w:val="22"/>
          <w:szCs w:val="22"/>
          <w:vertAlign w:val="superscript"/>
          <w:lang w:val="en-GB"/>
        </w:rPr>
        <w:t>2</w:t>
      </w:r>
      <w:r w:rsidRPr="00E46089">
        <w:rPr>
          <w:sz w:val="22"/>
          <w:szCs w:val="22"/>
          <w:lang w:val="en-GB"/>
        </w:rPr>
        <w:t xml:space="preserve"> (Suzuki and Stille).The cleavage of benzylidene acetal was </w:t>
      </w:r>
      <w:r w:rsidR="00FC0FEF">
        <w:rPr>
          <w:sz w:val="22"/>
          <w:szCs w:val="22"/>
          <w:lang w:val="en-GB"/>
        </w:rPr>
        <w:t xml:space="preserve">carried out </w:t>
      </w:r>
      <w:r w:rsidRPr="00E46089">
        <w:rPr>
          <w:sz w:val="22"/>
          <w:szCs w:val="22"/>
          <w:lang w:val="en-GB"/>
        </w:rPr>
        <w:t>by acidic hydrolysis and different alkylation methods with alkyl halides were investigated.</w:t>
      </w:r>
    </w:p>
    <w:p w:rsidR="006404C3" w:rsidRPr="00E46089" w:rsidRDefault="006404C3" w:rsidP="00D3640D">
      <w:pPr>
        <w:jc w:val="both"/>
        <w:rPr>
          <w:sz w:val="22"/>
          <w:szCs w:val="22"/>
          <w:lang w:val="en-GB"/>
        </w:rPr>
      </w:pPr>
    </w:p>
    <w:p w:rsidR="006404C3" w:rsidRPr="00E46089" w:rsidRDefault="006404C3" w:rsidP="00E46089">
      <w:pPr>
        <w:jc w:val="both"/>
        <w:rPr>
          <w:sz w:val="22"/>
          <w:szCs w:val="22"/>
          <w:lang w:val="en-GB"/>
        </w:rPr>
      </w:pPr>
    </w:p>
    <w:p w:rsidR="00E46089" w:rsidRDefault="00E46089" w:rsidP="00E46089">
      <w:pPr>
        <w:pStyle w:val="Papertext"/>
        <w:rPr>
          <w:sz w:val="22"/>
          <w:szCs w:val="22"/>
          <w:lang w:val="en-GB"/>
        </w:rPr>
      </w:pPr>
    </w:p>
    <w:p w:rsidR="006404C3" w:rsidRPr="00E46089" w:rsidRDefault="006404C3" w:rsidP="00D3640D">
      <w:pPr>
        <w:pStyle w:val="Papertext"/>
        <w:rPr>
          <w:sz w:val="22"/>
          <w:szCs w:val="22"/>
          <w:lang w:val="en-GB"/>
        </w:rPr>
      </w:pPr>
      <w:r w:rsidRPr="00E46089">
        <w:rPr>
          <w:sz w:val="22"/>
          <w:szCs w:val="22"/>
          <w:lang w:val="en-GB"/>
        </w:rPr>
        <w:t>This work will provide a rapid access of small librairies of a new anologues of peptidic receptor ligands (RGD) implied in pathology like cancer and thrombosis.</w:t>
      </w:r>
    </w:p>
    <w:p w:rsidR="006404C3" w:rsidRDefault="006404C3" w:rsidP="00D3640D">
      <w:pPr>
        <w:pStyle w:val="Papertext"/>
        <w:rPr>
          <w:lang w:val="en-GB"/>
        </w:rPr>
      </w:pPr>
    </w:p>
    <w:p w:rsidR="006404C3" w:rsidRPr="00E46089" w:rsidRDefault="006404C3" w:rsidP="00E46089">
      <w:pPr>
        <w:pStyle w:val="Papertext"/>
        <w:rPr>
          <w:sz w:val="20"/>
          <w:szCs w:val="20"/>
          <w:lang w:val="fr-FR"/>
        </w:rPr>
      </w:pPr>
      <w:r w:rsidRPr="00E46089">
        <w:rPr>
          <w:sz w:val="20"/>
          <w:szCs w:val="20"/>
          <w:lang w:val="de-DE"/>
        </w:rPr>
        <w:t xml:space="preserve">1- a) Hirschmann, R.; Nicolaou, K. C </w:t>
      </w:r>
      <w:r w:rsidRPr="00E46089">
        <w:rPr>
          <w:i/>
          <w:iCs/>
          <w:sz w:val="20"/>
          <w:szCs w:val="20"/>
          <w:lang w:val="de-DE"/>
        </w:rPr>
        <w:t>et al</w:t>
      </w:r>
      <w:r w:rsidRPr="00E46089">
        <w:rPr>
          <w:sz w:val="20"/>
          <w:szCs w:val="20"/>
          <w:lang w:val="de-DE"/>
        </w:rPr>
        <w:t xml:space="preserve">. J. </w:t>
      </w:r>
      <w:r w:rsidRPr="00E46089">
        <w:rPr>
          <w:i/>
          <w:iCs/>
          <w:sz w:val="20"/>
          <w:szCs w:val="20"/>
          <w:lang w:val="de-DE"/>
        </w:rPr>
        <w:t xml:space="preserve">Am. </w:t>
      </w:r>
      <w:r w:rsidRPr="00E46089">
        <w:rPr>
          <w:i/>
          <w:iCs/>
          <w:sz w:val="20"/>
          <w:szCs w:val="20"/>
          <w:lang w:val="fr-FR"/>
        </w:rPr>
        <w:t>Chem. Soc</w:t>
      </w:r>
      <w:r w:rsidRPr="00E46089">
        <w:rPr>
          <w:sz w:val="20"/>
          <w:szCs w:val="20"/>
          <w:lang w:val="fr-FR"/>
        </w:rPr>
        <w:t xml:space="preserve">., </w:t>
      </w:r>
      <w:r w:rsidRPr="00E46089">
        <w:rPr>
          <w:b/>
          <w:bCs/>
          <w:sz w:val="20"/>
          <w:szCs w:val="20"/>
          <w:lang w:val="fr-FR"/>
        </w:rPr>
        <w:t>1992</w:t>
      </w:r>
      <w:r w:rsidRPr="00E46089">
        <w:rPr>
          <w:sz w:val="20"/>
          <w:szCs w:val="20"/>
          <w:lang w:val="fr-FR"/>
        </w:rPr>
        <w:t xml:space="preserve">, </w:t>
      </w:r>
      <w:r w:rsidRPr="00E46089">
        <w:rPr>
          <w:i/>
          <w:iCs/>
          <w:sz w:val="20"/>
          <w:szCs w:val="20"/>
          <w:lang w:val="fr-FR"/>
        </w:rPr>
        <w:t>114</w:t>
      </w:r>
      <w:r w:rsidRPr="00E46089">
        <w:rPr>
          <w:sz w:val="20"/>
          <w:szCs w:val="20"/>
          <w:lang w:val="fr-FR"/>
        </w:rPr>
        <w:t xml:space="preserve">, 9217 9218. b) Moitessier, N.; Dufour, S; Chrétien, F.; Thiery, J.P.; Maigret, B.; Chapleur, Y. </w:t>
      </w:r>
      <w:r w:rsidRPr="00E46089">
        <w:rPr>
          <w:i/>
          <w:iCs/>
          <w:sz w:val="20"/>
          <w:szCs w:val="20"/>
          <w:lang w:val="fr-FR"/>
        </w:rPr>
        <w:t>Biorg. Med. Chem.</w:t>
      </w:r>
      <w:r w:rsidRPr="00E46089">
        <w:rPr>
          <w:sz w:val="20"/>
          <w:szCs w:val="20"/>
          <w:lang w:val="fr-FR"/>
        </w:rPr>
        <w:t xml:space="preserve"> </w:t>
      </w:r>
      <w:r w:rsidRPr="00E46089">
        <w:rPr>
          <w:b/>
          <w:bCs/>
          <w:sz w:val="20"/>
          <w:szCs w:val="20"/>
          <w:lang w:val="fr-FR"/>
        </w:rPr>
        <w:t>2001</w:t>
      </w:r>
      <w:r w:rsidRPr="00E46089">
        <w:rPr>
          <w:sz w:val="20"/>
          <w:szCs w:val="20"/>
          <w:lang w:val="fr-FR"/>
        </w:rPr>
        <w:t xml:space="preserve">, </w:t>
      </w:r>
      <w:r w:rsidRPr="00E46089">
        <w:rPr>
          <w:i/>
          <w:iCs/>
          <w:sz w:val="20"/>
          <w:szCs w:val="20"/>
          <w:lang w:val="fr-FR"/>
        </w:rPr>
        <w:t>9</w:t>
      </w:r>
      <w:r w:rsidRPr="00E46089">
        <w:rPr>
          <w:sz w:val="20"/>
          <w:szCs w:val="20"/>
          <w:lang w:val="fr-FR"/>
        </w:rPr>
        <w:t xml:space="preserve">, 511-5233. c) Cipolla, L.; Peri, F.; Ferla, B. L.; Redaelli, C.; Nicotra, F. </w:t>
      </w:r>
      <w:r w:rsidRPr="00E46089">
        <w:rPr>
          <w:i/>
          <w:iCs/>
          <w:sz w:val="20"/>
          <w:szCs w:val="20"/>
          <w:lang w:val="fr-FR"/>
        </w:rPr>
        <w:t>Curr. Org. Synth.</w:t>
      </w:r>
      <w:r w:rsidRPr="00E46089">
        <w:rPr>
          <w:b/>
          <w:bCs/>
          <w:sz w:val="20"/>
          <w:szCs w:val="20"/>
          <w:lang w:val="fr-FR"/>
        </w:rPr>
        <w:t xml:space="preserve"> 2005,</w:t>
      </w:r>
      <w:r w:rsidRPr="00E46089">
        <w:rPr>
          <w:i/>
          <w:iCs/>
          <w:sz w:val="20"/>
          <w:szCs w:val="20"/>
          <w:lang w:val="fr-FR"/>
        </w:rPr>
        <w:t xml:space="preserve"> 21</w:t>
      </w:r>
      <w:r w:rsidRPr="00E46089">
        <w:rPr>
          <w:sz w:val="20"/>
          <w:szCs w:val="20"/>
          <w:lang w:val="fr-FR"/>
        </w:rPr>
        <w:t xml:space="preserve">, 153-173 </w:t>
      </w:r>
    </w:p>
    <w:p w:rsidR="006404C3" w:rsidRPr="00E46089" w:rsidRDefault="006404C3" w:rsidP="00E46089">
      <w:pPr>
        <w:pStyle w:val="Papertext"/>
        <w:rPr>
          <w:sz w:val="20"/>
          <w:szCs w:val="20"/>
          <w:lang w:val="hr-HR"/>
        </w:rPr>
      </w:pPr>
      <w:r w:rsidRPr="00E46089">
        <w:rPr>
          <w:sz w:val="20"/>
          <w:szCs w:val="20"/>
          <w:lang w:val="fr-FR"/>
        </w:rPr>
        <w:t xml:space="preserve">2- a) Liebeskind, L. S.; Srogl, J. </w:t>
      </w:r>
      <w:r w:rsidRPr="00E46089">
        <w:rPr>
          <w:i/>
          <w:iCs/>
          <w:sz w:val="20"/>
          <w:szCs w:val="20"/>
          <w:lang w:val="fr-FR"/>
        </w:rPr>
        <w:t xml:space="preserve">Org. </w:t>
      </w:r>
      <w:r w:rsidRPr="00E46089">
        <w:rPr>
          <w:i/>
          <w:iCs/>
          <w:sz w:val="20"/>
          <w:szCs w:val="20"/>
          <w:lang w:val="de-DE"/>
        </w:rPr>
        <w:t>Lett</w:t>
      </w:r>
      <w:r w:rsidRPr="00E46089">
        <w:rPr>
          <w:sz w:val="20"/>
          <w:szCs w:val="20"/>
          <w:lang w:val="de-DE"/>
        </w:rPr>
        <w:t xml:space="preserve">. </w:t>
      </w:r>
      <w:r w:rsidRPr="00E46089">
        <w:rPr>
          <w:b/>
          <w:bCs/>
          <w:sz w:val="20"/>
          <w:szCs w:val="20"/>
          <w:lang w:val="de-DE"/>
        </w:rPr>
        <w:t>2002</w:t>
      </w:r>
      <w:r w:rsidRPr="00E46089">
        <w:rPr>
          <w:sz w:val="20"/>
          <w:szCs w:val="20"/>
          <w:lang w:val="de-DE"/>
        </w:rPr>
        <w:t xml:space="preserve">, 4, 979-981. b) Egi, M.; Liebeskind, L. S. </w:t>
      </w:r>
      <w:r w:rsidRPr="00E46089">
        <w:rPr>
          <w:i/>
          <w:iCs/>
          <w:sz w:val="20"/>
          <w:szCs w:val="20"/>
          <w:lang w:val="de-DE"/>
        </w:rPr>
        <w:t xml:space="preserve">Org. </w:t>
      </w:r>
      <w:r w:rsidRPr="00E46089">
        <w:rPr>
          <w:i/>
          <w:iCs/>
          <w:sz w:val="20"/>
          <w:szCs w:val="20"/>
          <w:lang w:val="fr-FR"/>
        </w:rPr>
        <w:t>Let</w:t>
      </w:r>
      <w:r w:rsidRPr="00E46089">
        <w:rPr>
          <w:i/>
          <w:iCs/>
          <w:sz w:val="20"/>
          <w:szCs w:val="20"/>
          <w:lang w:val="de-DE"/>
        </w:rPr>
        <w:t>t</w:t>
      </w:r>
      <w:r w:rsidRPr="00E46089">
        <w:rPr>
          <w:sz w:val="20"/>
          <w:szCs w:val="20"/>
          <w:lang w:val="de-DE"/>
        </w:rPr>
        <w:t xml:space="preserve">. </w:t>
      </w:r>
      <w:r w:rsidRPr="00E46089">
        <w:rPr>
          <w:b/>
          <w:bCs/>
          <w:sz w:val="20"/>
          <w:szCs w:val="20"/>
          <w:lang w:val="de-DE"/>
        </w:rPr>
        <w:t>2003</w:t>
      </w:r>
      <w:r w:rsidRPr="00E46089">
        <w:rPr>
          <w:sz w:val="20"/>
          <w:szCs w:val="20"/>
          <w:lang w:val="de-DE"/>
        </w:rPr>
        <w:t>, 5, 801-802.</w:t>
      </w:r>
    </w:p>
    <w:sectPr w:rsidR="006404C3" w:rsidRPr="00E46089">
      <w:pgSz w:w="11907" w:h="16840" w:code="9"/>
      <w:pgMar w:top="2835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904168"/>
    <w:multiLevelType w:val="hybridMultilevel"/>
    <w:tmpl w:val="08CE31CE"/>
    <w:lvl w:ilvl="0" w:tplc="9ABC9DA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4C"/>
    <w:rsid w:val="00016874"/>
    <w:rsid w:val="002F704D"/>
    <w:rsid w:val="005F3CFC"/>
    <w:rsid w:val="006404C3"/>
    <w:rsid w:val="00876508"/>
    <w:rsid w:val="00883F4D"/>
    <w:rsid w:val="00BA00AD"/>
    <w:rsid w:val="00D3640D"/>
    <w:rsid w:val="00E46089"/>
    <w:rsid w:val="00FC0FEF"/>
    <w:rsid w:val="00FD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AA807DD2-FD52-4DE0-A646-CB9536634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uthorsafiiliation">
    <w:name w:val="Author's afiiliation"/>
    <w:basedOn w:val="Authors"/>
    <w:next w:val="Papertext"/>
    <w:rPr>
      <w:i/>
      <w:iCs/>
    </w:rPr>
  </w:style>
  <w:style w:type="paragraph" w:customStyle="1" w:styleId="PaperTitle">
    <w:name w:val="Paper Title"/>
    <w:basedOn w:val="Normal"/>
    <w:next w:val="Authors"/>
    <w:pPr>
      <w:jc w:val="center"/>
    </w:pPr>
    <w:rPr>
      <w:b/>
      <w:bCs/>
      <w:caps/>
      <w:sz w:val="28"/>
      <w:szCs w:val="28"/>
    </w:rPr>
  </w:style>
  <w:style w:type="paragraph" w:customStyle="1" w:styleId="Authors">
    <w:name w:val="Authors"/>
    <w:basedOn w:val="Normal"/>
    <w:next w:val="Papertext"/>
    <w:pPr>
      <w:jc w:val="center"/>
    </w:pPr>
    <w:rPr>
      <w:lang w:val="hr-HR"/>
    </w:rPr>
  </w:style>
  <w:style w:type="paragraph" w:customStyle="1" w:styleId="Papertext">
    <w:name w:val="Paper text"/>
    <w:basedOn w:val="Normal"/>
    <w:pPr>
      <w:jc w:val="both"/>
    </w:pPr>
  </w:style>
  <w:style w:type="character" w:customStyle="1" w:styleId="AuthorsChar">
    <w:name w:val="Authors Char"/>
    <w:basedOn w:val="Policepardfaut"/>
    <w:rPr>
      <w:sz w:val="24"/>
      <w:szCs w:val="24"/>
      <w:lang w:val="hr-HR" w:eastAsia="en-US"/>
    </w:rPr>
  </w:style>
  <w:style w:type="character" w:customStyle="1" w:styleId="AuthorsafiiliationChar">
    <w:name w:val="Author's afiiliation Char"/>
    <w:basedOn w:val="AuthorsChar"/>
    <w:rPr>
      <w:i/>
      <w:iCs/>
      <w:sz w:val="24"/>
      <w:szCs w:val="24"/>
      <w:lang w:val="hr-HR" w:eastAsia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fr-FR" w:eastAsia="fr-FR"/>
    </w:rPr>
  </w:style>
  <w:style w:type="paragraph" w:customStyle="1" w:styleId="Els-body-text">
    <w:name w:val="Els-body-text"/>
    <w:pPr>
      <w:tabs>
        <w:tab w:val="left" w:pos="240"/>
        <w:tab w:val="left" w:pos="480"/>
        <w:tab w:val="left" w:pos="720"/>
        <w:tab w:val="left" w:pos="960"/>
        <w:tab w:val="left" w:pos="1200"/>
        <w:tab w:val="left" w:pos="1440"/>
        <w:tab w:val="left" w:pos="1680"/>
        <w:tab w:val="left" w:pos="1920"/>
        <w:tab w:val="left" w:pos="2160"/>
      </w:tabs>
      <w:spacing w:after="220" w:line="220" w:lineRule="exact"/>
      <w:jc w:val="both"/>
    </w:pPr>
    <w:rPr>
      <w:lang w:val="en-US"/>
    </w:rPr>
  </w:style>
  <w:style w:type="character" w:styleId="Lienhypertexte">
    <w:name w:val="Hyperlink"/>
    <w:basedOn w:val="Policepardfaut"/>
    <w:rsid w:val="008765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mailto:issa.samb@sucres.uhp-nancy.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TITRE (2 LIGNES MAXIMUM)</vt:lpstr>
    </vt:vector>
  </TitlesOfParts>
  <Company>NOUS</Company>
  <LinksUpToDate>false</LinksUpToDate>
  <CharactersWithSpaces>1481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mailto:issa.samb@sucres.uhp-nancy.fr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TITRE (2 LIGNES MAXIMUM)</dc:title>
  <dc:subject/>
  <dc:creator>PHG</dc:creator>
  <cp:keywords/>
  <dc:description/>
  <cp:lastModifiedBy>acer</cp:lastModifiedBy>
  <cp:revision>2</cp:revision>
  <cp:lastPrinted>2008-04-17T08:55:00Z</cp:lastPrinted>
  <dcterms:created xsi:type="dcterms:W3CDTF">2018-10-09T11:53:00Z</dcterms:created>
  <dcterms:modified xsi:type="dcterms:W3CDTF">2018-10-09T11:53:00Z</dcterms:modified>
</cp:coreProperties>
</file>