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A3C" w:rsidRPr="00FA24EF" w:rsidRDefault="00FA24EF" w:rsidP="00C31A3C">
      <w:pPr>
        <w:rPr>
          <w:rFonts w:ascii="Calibri" w:eastAsia="Calibri" w:hAnsi="Calibri" w:cs="Times New Roman"/>
          <w:b/>
          <w:sz w:val="40"/>
          <w:szCs w:val="40"/>
        </w:rPr>
      </w:pPr>
      <w:r>
        <w:rPr>
          <w:b/>
          <w:bCs/>
          <w:sz w:val="40"/>
          <w:szCs w:val="40"/>
          <w:lang w:val="en-GB"/>
        </w:rPr>
        <w:t xml:space="preserve">                   </w:t>
      </w:r>
      <w:r w:rsidR="00C31A3C" w:rsidRPr="00FA24EF">
        <w:rPr>
          <w:b/>
          <w:bCs/>
          <w:sz w:val="40"/>
          <w:szCs w:val="40"/>
          <w:lang w:val="en-GB"/>
        </w:rPr>
        <w:t xml:space="preserve">  POST-TRAUMATIC GLAUCOMA</w:t>
      </w:r>
    </w:p>
    <w:p w:rsidR="00C31A3C" w:rsidRPr="00FA24EF" w:rsidRDefault="00C31A3C" w:rsidP="00C31A3C">
      <w:pPr>
        <w:rPr>
          <w:rFonts w:ascii="Calibri" w:eastAsia="Calibri" w:hAnsi="Calibri" w:cs="Calibri"/>
          <w:sz w:val="40"/>
          <w:szCs w:val="40"/>
        </w:rPr>
      </w:pPr>
      <w:r w:rsidRPr="00FA24EF">
        <w:rPr>
          <w:rFonts w:ascii="Calibri" w:eastAsia="Calibri" w:hAnsi="Calibri" w:cs="Times New Roman"/>
          <w:sz w:val="40"/>
          <w:szCs w:val="40"/>
        </w:rPr>
        <w:t xml:space="preserve">Traumatic glaucoma encompasses a heterogeneous group of post-traumatic ocular disorders with varying underlying mechanisms, culminating in the common pathway of abnormal rise in the Intra-Ocular Tension and increased risk of optic neuropathy. </w:t>
      </w:r>
      <w:r w:rsidRPr="00FA24EF">
        <w:rPr>
          <w:rFonts w:ascii="Calibri" w:eastAsia="Calibri" w:hAnsi="Calibri" w:cs="Calibri"/>
          <w:sz w:val="40"/>
          <w:szCs w:val="40"/>
        </w:rPr>
        <w:t xml:space="preserve">This presentation of mine will </w:t>
      </w:r>
      <w:proofErr w:type="gramStart"/>
      <w:r w:rsidRPr="00FA24EF">
        <w:rPr>
          <w:rFonts w:ascii="Calibri" w:eastAsia="Calibri" w:hAnsi="Calibri" w:cs="Calibri"/>
          <w:sz w:val="40"/>
          <w:szCs w:val="40"/>
        </w:rPr>
        <w:t>be  an</w:t>
      </w:r>
      <w:proofErr w:type="gramEnd"/>
      <w:r w:rsidRPr="00FA24EF">
        <w:rPr>
          <w:rFonts w:ascii="Calibri" w:eastAsia="Calibri" w:hAnsi="Calibri" w:cs="Calibri"/>
          <w:sz w:val="40"/>
          <w:szCs w:val="40"/>
        </w:rPr>
        <w:t xml:space="preserve">  effort to rationalise and simplify the complex mechanism of post traumatic glaucoma. Remember, an injury severe enough to cause </w:t>
      </w:r>
      <w:proofErr w:type="spellStart"/>
      <w:r w:rsidRPr="00FA24EF">
        <w:rPr>
          <w:rFonts w:ascii="Calibri" w:eastAsia="Calibri" w:hAnsi="Calibri" w:cs="Calibri"/>
          <w:sz w:val="40"/>
          <w:szCs w:val="40"/>
        </w:rPr>
        <w:t>hyphaema</w:t>
      </w:r>
      <w:proofErr w:type="spellEnd"/>
      <w:r w:rsidRPr="00FA24EF">
        <w:rPr>
          <w:rFonts w:ascii="Calibri" w:eastAsia="Calibri" w:hAnsi="Calibri" w:cs="Calibri"/>
          <w:sz w:val="40"/>
          <w:szCs w:val="40"/>
        </w:rPr>
        <w:t xml:space="preserve"> also has angle recession in 60% of cases. </w:t>
      </w:r>
      <w:r w:rsidRPr="00FA24EF">
        <w:rPr>
          <w:rFonts w:ascii="Calibri" w:eastAsia="Calibri" w:hAnsi="Calibri" w:cs="Calibri"/>
          <w:bCs/>
          <w:sz w:val="40"/>
          <w:szCs w:val="40"/>
        </w:rPr>
        <w:t>If you stumble upon the diagnosis of post-traumatic glaucoma by chance, then in all probability, your patient would have deteriorated to a stage where you will find him stumbling into objects</w:t>
      </w:r>
      <w:r w:rsidRPr="00FA24EF">
        <w:rPr>
          <w:rFonts w:ascii="Calibri" w:eastAsia="Calibri" w:hAnsi="Calibri" w:cs="Calibri"/>
          <w:sz w:val="40"/>
          <w:szCs w:val="40"/>
        </w:rPr>
        <w:t xml:space="preserve">. A proactive approach and meticulous clinical examinations hold the key to salvaging eyes afflicted with Post-traumatic glaucoma </w:t>
      </w:r>
    </w:p>
    <w:p w:rsidR="00C31A3C" w:rsidRPr="00D16B8F" w:rsidRDefault="00C31A3C" w:rsidP="00C31A3C">
      <w:pPr>
        <w:rPr>
          <w:rFonts w:ascii="Calibri" w:eastAsia="Calibri" w:hAnsi="Calibri" w:cs="Times New Roman"/>
        </w:rPr>
      </w:pPr>
    </w:p>
    <w:p w:rsidR="007C77C6" w:rsidRDefault="007C77C6"/>
    <w:sectPr w:rsidR="007C77C6" w:rsidSect="007C77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1A3C"/>
    <w:rsid w:val="00064C3D"/>
    <w:rsid w:val="007C77C6"/>
    <w:rsid w:val="00C31A3C"/>
    <w:rsid w:val="00FA2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2016-07-29T07:56:00Z</dcterms:created>
  <dcterms:modified xsi:type="dcterms:W3CDTF">2016-07-29T15:15:00Z</dcterms:modified>
</cp:coreProperties>
</file>