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b/>
          <w:color w:val="auto"/>
          <w:spacing w:val="0"/>
          <w:position w:val="0"/>
          <w:sz w:val="48"/>
          <w:shd w:fill="auto" w:val="clear"/>
        </w:rPr>
      </w:pPr>
      <w:r>
        <w:rPr>
          <w:rFonts w:ascii="Times New Roman" w:hAnsi="Times New Roman" w:cs="Times New Roman" w:eastAsia="Times New Roman"/>
          <w:b/>
          <w:color w:val="auto"/>
          <w:spacing w:val="0"/>
          <w:position w:val="0"/>
          <w:sz w:val="48"/>
          <w:shd w:fill="auto" w:val="clear"/>
        </w:rPr>
        <w:t xml:space="preserve">Myectomy Technique</w:t>
      </w:r>
      <w:r>
        <w:rPr>
          <w:rFonts w:ascii="Times New Roman" w:hAnsi="Times New Roman" w:cs="Times New Roman" w:eastAsia="Times New Roman"/>
          <w:b/>
          <w:color w:val="auto"/>
          <w:spacing w:val="-2"/>
          <w:position w:val="0"/>
          <w:sz w:val="48"/>
          <w:shd w:fill="auto" w:val="clear"/>
        </w:rPr>
        <w:t xml:space="preserve"> f</w:t>
      </w:r>
      <w:r>
        <w:rPr>
          <w:rFonts w:ascii="Times New Roman" w:hAnsi="Times New Roman" w:cs="Times New Roman" w:eastAsia="Times New Roman"/>
          <w:b/>
          <w:color w:val="auto"/>
          <w:spacing w:val="0"/>
          <w:position w:val="0"/>
          <w:sz w:val="48"/>
          <w:shd w:fill="auto" w:val="clear"/>
        </w:rPr>
        <w:t xml:space="preserve">or Horizontal </w:t>
      </w:r>
      <w:r>
        <w:rPr>
          <w:rFonts w:ascii="Times New Roman" w:hAnsi="Times New Roman" w:cs="Times New Roman" w:eastAsia="Times New Roman"/>
          <w:b/>
          <w:color w:val="auto"/>
          <w:spacing w:val="-2"/>
          <w:position w:val="0"/>
          <w:sz w:val="48"/>
          <w:shd w:fill="auto" w:val="clear"/>
        </w:rPr>
        <w:t xml:space="preserve">S</w:t>
      </w:r>
      <w:r>
        <w:rPr>
          <w:rFonts w:ascii="Times New Roman" w:hAnsi="Times New Roman" w:cs="Times New Roman" w:eastAsia="Times New Roman"/>
          <w:b/>
          <w:color w:val="auto"/>
          <w:spacing w:val="0"/>
          <w:position w:val="0"/>
          <w:sz w:val="48"/>
          <w:shd w:fill="auto" w:val="clear"/>
        </w:rPr>
        <w:t xml:space="preserve">qu</w:t>
      </w:r>
      <w:r>
        <w:rPr>
          <w:rFonts w:ascii="Times New Roman" w:hAnsi="Times New Roman" w:cs="Times New Roman" w:eastAsia="Times New Roman"/>
          <w:b/>
          <w:color w:val="auto"/>
          <w:spacing w:val="-2"/>
          <w:position w:val="0"/>
          <w:sz w:val="48"/>
          <w:shd w:fill="auto" w:val="clear"/>
        </w:rPr>
        <w:t xml:space="preserve">i</w:t>
      </w:r>
      <w:r>
        <w:rPr>
          <w:rFonts w:ascii="Times New Roman" w:hAnsi="Times New Roman" w:cs="Times New Roman" w:eastAsia="Times New Roman"/>
          <w:b/>
          <w:color w:val="auto"/>
          <w:spacing w:val="0"/>
          <w:position w:val="0"/>
          <w:sz w:val="48"/>
          <w:shd w:fill="auto" w:val="clear"/>
        </w:rPr>
        <w:t xml:space="preserve">nt Sur</w:t>
      </w:r>
      <w:r>
        <w:rPr>
          <w:rFonts w:ascii="Times New Roman" w:hAnsi="Times New Roman" w:cs="Times New Roman" w:eastAsia="Times New Roman"/>
          <w:b/>
          <w:color w:val="auto"/>
          <w:spacing w:val="1"/>
          <w:position w:val="0"/>
          <w:sz w:val="48"/>
          <w:shd w:fill="auto" w:val="clear"/>
        </w:rPr>
        <w:t xml:space="preserve">g</w:t>
      </w:r>
      <w:r>
        <w:rPr>
          <w:rFonts w:ascii="Times New Roman" w:hAnsi="Times New Roman" w:cs="Times New Roman" w:eastAsia="Times New Roman"/>
          <w:b/>
          <w:color w:val="auto"/>
          <w:spacing w:val="0"/>
          <w:position w:val="0"/>
          <w:sz w:val="48"/>
          <w:shd w:fill="auto" w:val="clear"/>
        </w:rPr>
        <w:t xml:space="preserve">e</w:t>
      </w:r>
      <w:r>
        <w:rPr>
          <w:rFonts w:ascii="Times New Roman" w:hAnsi="Times New Roman" w:cs="Times New Roman" w:eastAsia="Times New Roman"/>
          <w:b/>
          <w:color w:val="auto"/>
          <w:spacing w:val="1"/>
          <w:position w:val="0"/>
          <w:sz w:val="48"/>
          <w:shd w:fill="auto" w:val="clear"/>
        </w:rPr>
        <w:t xml:space="preserve">r</w:t>
      </w:r>
      <w:r>
        <w:rPr>
          <w:rFonts w:ascii="Times New Roman" w:hAnsi="Times New Roman" w:cs="Times New Roman" w:eastAsia="Times New Roman"/>
          <w:b/>
          <w:color w:val="auto"/>
          <w:spacing w:val="0"/>
          <w:position w:val="0"/>
          <w:sz w:val="48"/>
          <w:shd w:fill="auto" w:val="clear"/>
        </w:rPr>
        <w:t xml:space="preserve">y</w:t>
      </w:r>
    </w:p>
    <w:p>
      <w:pPr>
        <w:spacing w:before="0" w:after="200" w:line="276"/>
        <w:ind w:right="0" w:left="0" w:firstLine="0"/>
        <w:jc w:val="center"/>
        <w:rPr>
          <w:rFonts w:ascii="Times New Roman" w:hAnsi="Times New Roman" w:cs="Times New Roman" w:eastAsia="Times New Roman"/>
          <w:color w:val="auto"/>
          <w:spacing w:val="0"/>
          <w:position w:val="0"/>
          <w:sz w:val="26"/>
          <w:shd w:fill="auto" w:val="clear"/>
        </w:rPr>
      </w:pPr>
      <w:r>
        <w:rPr>
          <w:rFonts w:ascii="Times New Roman" w:hAnsi="Times New Roman" w:cs="Times New Roman" w:eastAsia="Times New Roman"/>
          <w:color w:val="auto"/>
          <w:spacing w:val="0"/>
          <w:position w:val="0"/>
          <w:sz w:val="30"/>
          <w:shd w:fill="auto" w:val="clear"/>
        </w:rPr>
        <w:t xml:space="preserve">Said Jamal Eddin M.D.</w:t>
        <w:br/>
      </w:r>
      <w:r>
        <w:rPr>
          <w:rFonts w:ascii="Times New Roman" w:hAnsi="Times New Roman" w:cs="Times New Roman" w:eastAsia="Times New Roman"/>
          <w:color w:val="auto"/>
          <w:spacing w:val="0"/>
          <w:position w:val="0"/>
          <w:sz w:val="26"/>
          <w:shd w:fill="auto" w:val="clear"/>
        </w:rPr>
        <w:t xml:space="preserve">Ophtalmology department-Baesh Hospital;KSA</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Aim of the study:</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explain a new surgical technique in squint surgery and to discuss and compare with old Conventional ones</w:t>
      </w:r>
    </w:p>
    <w:p>
      <w:pPr>
        <w:spacing w:before="0" w:after="200" w:line="276"/>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Material and Methods:</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retrospective study from 2011 until 2015, at Nour Aloyoun private hospital and the Red Crescent clinic in Tripoli, Libya and in Saudi Arabia, at Baish General Hospital, Jazan. Both hospitals approved this study and oral permission was obtained from all patients who took part in this study. The confidentiality of the patients preserved for the study.Complete evaluation of the patient medical and psychological history is made, the necessary lab tests were demanded, and CT investigation was performed before and after the surgery to evaluate the adjustment of the muscles.We operated 74 primary strabismus patients (XT-ET and some secondary cases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re-operated) using this new technique. 40 cases in Libya and the 34 in Saudi Arabia. All patients were evaluated clinically and imagery and the Follow-up were conducted for up to two years.</w:t>
      </w:r>
    </w:p>
    <w:p>
      <w:pPr>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Results</w:t>
      </w:r>
      <w:r>
        <w:rPr>
          <w:rFonts w:ascii="Times New Roman" w:hAnsi="Times New Roman" w:cs="Times New Roman" w:eastAsia="Times New Roman"/>
          <w:color w:val="auto"/>
          <w:spacing w:val="0"/>
          <w:position w:val="0"/>
          <w:sz w:val="24"/>
          <w:shd w:fill="auto" w:val="clear"/>
        </w:rPr>
        <w:t xml:space="preserve">:</w:t>
      </w:r>
    </w:p>
    <w:p>
      <w:pPr>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Out the 74 cases, 68 (92%) were successful with high ocular motility after three months.</w:t>
      </w:r>
    </w:p>
    <w:p>
      <w:pPr>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Overcorrection and under correction only appeared in 8% (6) of the cases. </w:t>
      </w:r>
    </w:p>
    <w:p>
      <w:pPr>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 major complications were recorded during and after the surgeries.</w:t>
      </w:r>
    </w:p>
    <w:p>
      <w:pPr>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results are supported by documents and images.</w:t>
      </w:r>
    </w:p>
    <w:p>
      <w:pPr>
        <w:spacing w:before="0" w:after="0" w:line="276"/>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myectomy technique is a new revolution in our ophthalmic field because it didn’t interrupt the integrity of the normal ocular motility and it’s  simpler, easier, with higher successful rate (92%), require less time, without suturing much more efficent with less complications.</w:t>
      </w:r>
    </w:p>
    <w:p>
      <w:pPr>
        <w:spacing w:before="0" w:after="0" w:line="276"/>
        <w:ind w:right="0" w:left="0" w:firstLine="0"/>
        <w:jc w:val="both"/>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