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14A9" w:rsidRPr="005D192A" w:rsidRDefault="002B14A9" w:rsidP="00BA5A09">
      <w:pPr>
        <w:shd w:val="clear" w:color="auto" w:fill="FFFFFF" w:themeFill="background1"/>
        <w:autoSpaceDE w:val="0"/>
        <w:autoSpaceDN w:val="0"/>
        <w:adjustRightInd w:val="0"/>
        <w:spacing w:after="0" w:line="360" w:lineRule="auto"/>
        <w:jc w:val="center"/>
        <w:rPr>
          <w:rFonts w:ascii="Times New Roman" w:hAnsi="Times New Roman" w:cs="Times New Roman"/>
          <w:b/>
          <w:bCs/>
          <w:sz w:val="24"/>
          <w:szCs w:val="24"/>
        </w:rPr>
      </w:pPr>
      <w:r w:rsidRPr="005D192A">
        <w:rPr>
          <w:rFonts w:ascii="Times New Roman" w:hAnsi="Times New Roman" w:cs="Times New Roman"/>
          <w:b/>
          <w:bCs/>
          <w:sz w:val="24"/>
          <w:szCs w:val="24"/>
        </w:rPr>
        <w:t>Ordinary Kriging for the estimation of Chelkureh</w:t>
      </w:r>
      <w:r w:rsidR="00BA5A09">
        <w:rPr>
          <w:rFonts w:ascii="Times New Roman" w:hAnsi="Times New Roman" w:cs="Times New Roman"/>
          <w:b/>
          <w:bCs/>
          <w:sz w:val="24"/>
          <w:szCs w:val="24"/>
        </w:rPr>
        <w:t xml:space="preserve"> copper deposit</w:t>
      </w:r>
      <w:r w:rsidRPr="005D192A">
        <w:rPr>
          <w:rFonts w:ascii="Times New Roman" w:hAnsi="Times New Roman" w:cs="Times New Roman"/>
          <w:b/>
          <w:bCs/>
          <w:sz w:val="24"/>
          <w:szCs w:val="24"/>
        </w:rPr>
        <w:t>, Iran</w:t>
      </w:r>
    </w:p>
    <w:p w:rsidR="002B14A9" w:rsidRPr="005D192A" w:rsidRDefault="002B14A9" w:rsidP="00ED370B">
      <w:pPr>
        <w:shd w:val="clear" w:color="auto" w:fill="FFFFFF" w:themeFill="background1"/>
        <w:autoSpaceDE w:val="0"/>
        <w:autoSpaceDN w:val="0"/>
        <w:adjustRightInd w:val="0"/>
        <w:spacing w:after="0" w:line="360" w:lineRule="auto"/>
        <w:jc w:val="center"/>
        <w:rPr>
          <w:rFonts w:ascii="Times New Roman" w:hAnsi="Times New Roman" w:cs="Times New Roman"/>
          <w:b/>
          <w:bCs/>
          <w:sz w:val="24"/>
          <w:szCs w:val="24"/>
        </w:rPr>
      </w:pPr>
    </w:p>
    <w:p w:rsidR="002B14A9" w:rsidRPr="005D192A" w:rsidRDefault="002B14A9" w:rsidP="00ED370B">
      <w:pPr>
        <w:shd w:val="clear" w:color="auto" w:fill="FFFFFF" w:themeFill="background1"/>
        <w:autoSpaceDE w:val="0"/>
        <w:autoSpaceDN w:val="0"/>
        <w:adjustRightInd w:val="0"/>
        <w:spacing w:after="0" w:line="360" w:lineRule="auto"/>
        <w:jc w:val="center"/>
        <w:rPr>
          <w:rFonts w:ascii="Times New Roman" w:hAnsi="Times New Roman" w:cs="Times New Roman"/>
          <w:sz w:val="24"/>
          <w:szCs w:val="24"/>
        </w:rPr>
      </w:pPr>
      <w:r w:rsidRPr="005D192A">
        <w:rPr>
          <w:rFonts w:ascii="Times New Roman" w:hAnsi="Times New Roman" w:cs="Times New Roman"/>
          <w:sz w:val="24"/>
          <w:szCs w:val="24"/>
        </w:rPr>
        <w:t>Ali Akbar Da</w:t>
      </w:r>
      <w:bookmarkStart w:id="0" w:name="_GoBack"/>
      <w:bookmarkEnd w:id="0"/>
      <w:r w:rsidRPr="005D192A">
        <w:rPr>
          <w:rFonts w:ascii="Times New Roman" w:hAnsi="Times New Roman" w:cs="Times New Roman"/>
          <w:sz w:val="24"/>
          <w:szCs w:val="24"/>
        </w:rPr>
        <w:t>ya</w:t>
      </w:r>
    </w:p>
    <w:p w:rsidR="002B14A9" w:rsidRPr="005D192A" w:rsidRDefault="002B14A9" w:rsidP="00ED370B">
      <w:pPr>
        <w:shd w:val="clear" w:color="auto" w:fill="FFFFFF" w:themeFill="background1"/>
        <w:spacing w:line="360" w:lineRule="auto"/>
        <w:ind w:right="-180"/>
        <w:jc w:val="center"/>
        <w:rPr>
          <w:rFonts w:ascii="Times New Roman" w:hAnsi="Times New Roman" w:cs="Times New Roman"/>
          <w:sz w:val="24"/>
          <w:szCs w:val="24"/>
        </w:rPr>
      </w:pPr>
      <w:r w:rsidRPr="005D192A">
        <w:rPr>
          <w:rFonts w:ascii="Times New Roman" w:hAnsi="Times New Roman" w:cs="Times New Roman"/>
          <w:sz w:val="24"/>
          <w:szCs w:val="24"/>
        </w:rPr>
        <w:t>Department of Mining Engineering, University of Sistan and Baluchestan, Zahedan, Iran</w:t>
      </w:r>
    </w:p>
    <w:p w:rsidR="002B14A9" w:rsidRPr="005D192A" w:rsidRDefault="002B14A9" w:rsidP="00ED370B">
      <w:pPr>
        <w:shd w:val="clear" w:color="auto" w:fill="FFFFFF" w:themeFill="background1"/>
        <w:spacing w:line="360" w:lineRule="auto"/>
        <w:ind w:right="-180"/>
        <w:jc w:val="center"/>
        <w:rPr>
          <w:rFonts w:ascii="Times New Roman" w:hAnsi="Times New Roman" w:cs="Times New Roman"/>
          <w:sz w:val="24"/>
          <w:szCs w:val="24"/>
        </w:rPr>
      </w:pPr>
      <w:r w:rsidRPr="005D192A">
        <w:rPr>
          <w:rFonts w:ascii="Times New Roman" w:hAnsi="Times New Roman" w:cs="Times New Roman"/>
          <w:sz w:val="24"/>
          <w:szCs w:val="24"/>
        </w:rPr>
        <w:t xml:space="preserve">E-mail: </w:t>
      </w:r>
      <w:hyperlink r:id="rId6" w:history="1">
        <w:r w:rsidRPr="005D192A">
          <w:rPr>
            <w:rFonts w:ascii="Times New Roman" w:hAnsi="Times New Roman" w:cs="Times New Roman"/>
            <w:sz w:val="24"/>
            <w:szCs w:val="24"/>
          </w:rPr>
          <w:t>aliakbardaya@eng.usb.ac.ir</w:t>
        </w:r>
      </w:hyperlink>
    </w:p>
    <w:p w:rsidR="002B14A9" w:rsidRPr="005D192A" w:rsidRDefault="002B14A9" w:rsidP="00ED370B">
      <w:pPr>
        <w:shd w:val="clear" w:color="auto" w:fill="FFFFFF" w:themeFill="background1"/>
        <w:spacing w:line="360" w:lineRule="auto"/>
        <w:jc w:val="center"/>
        <w:rPr>
          <w:rFonts w:ascii="Times New Roman" w:hAnsi="Times New Roman" w:cs="Times New Roman"/>
          <w:sz w:val="24"/>
          <w:szCs w:val="24"/>
        </w:rPr>
      </w:pPr>
      <w:r w:rsidRPr="005D192A">
        <w:rPr>
          <w:rFonts w:ascii="Times New Roman" w:hAnsi="Times New Roman" w:cs="Times New Roman"/>
          <w:sz w:val="24"/>
          <w:szCs w:val="24"/>
        </w:rPr>
        <w:t>Phone number: 00985418056464</w:t>
      </w:r>
    </w:p>
    <w:p w:rsidR="002B14A9" w:rsidRPr="005D192A" w:rsidRDefault="002B14A9" w:rsidP="00ED370B">
      <w:pPr>
        <w:shd w:val="clear" w:color="auto" w:fill="FFFFFF" w:themeFill="background1"/>
        <w:spacing w:line="360" w:lineRule="auto"/>
        <w:jc w:val="center"/>
        <w:rPr>
          <w:rFonts w:ascii="Times New Roman" w:hAnsi="Times New Roman" w:cs="Times New Roman"/>
          <w:sz w:val="24"/>
          <w:szCs w:val="24"/>
        </w:rPr>
      </w:pPr>
      <w:r w:rsidRPr="005D192A">
        <w:rPr>
          <w:rFonts w:ascii="Times New Roman" w:hAnsi="Times New Roman" w:cs="Times New Roman"/>
          <w:sz w:val="24"/>
          <w:szCs w:val="24"/>
        </w:rPr>
        <w:t>Fax number: 00985412424050</w:t>
      </w:r>
    </w:p>
    <w:p w:rsidR="002B14A9" w:rsidRPr="005D192A" w:rsidRDefault="002B14A9" w:rsidP="0047724E">
      <w:pPr>
        <w:shd w:val="clear" w:color="auto" w:fill="FFFFFF" w:themeFill="background1"/>
        <w:spacing w:before="240" w:line="360" w:lineRule="auto"/>
        <w:jc w:val="both"/>
        <w:rPr>
          <w:rFonts w:ascii="Times New Roman" w:hAnsi="Times New Roman" w:cs="Times New Roman"/>
          <w:b/>
          <w:bCs/>
          <w:sz w:val="24"/>
          <w:szCs w:val="24"/>
        </w:rPr>
      </w:pPr>
      <w:r w:rsidRPr="005D192A">
        <w:rPr>
          <w:rFonts w:ascii="Times New Roman" w:hAnsi="Times New Roman" w:cs="Times New Roman"/>
          <w:b/>
          <w:bCs/>
          <w:sz w:val="24"/>
          <w:szCs w:val="24"/>
        </w:rPr>
        <w:t xml:space="preserve">Abstract: </w:t>
      </w:r>
    </w:p>
    <w:p w:rsidR="002B14A9" w:rsidRPr="005D192A" w:rsidRDefault="002B14A9" w:rsidP="0047724E">
      <w:pPr>
        <w:shd w:val="clear" w:color="auto" w:fill="FFFFFF" w:themeFill="background1"/>
        <w:autoSpaceDE w:val="0"/>
        <w:autoSpaceDN w:val="0"/>
        <w:adjustRightInd w:val="0"/>
        <w:spacing w:before="240" w:after="0" w:line="360" w:lineRule="auto"/>
        <w:jc w:val="both"/>
        <w:rPr>
          <w:rFonts w:asciiTheme="majorBidi" w:hAnsiTheme="majorBidi" w:cstheme="majorBidi"/>
          <w:sz w:val="24"/>
          <w:szCs w:val="24"/>
        </w:rPr>
      </w:pPr>
      <w:r w:rsidRPr="005D192A">
        <w:rPr>
          <w:rFonts w:asciiTheme="majorBidi" w:hAnsiTheme="majorBidi" w:cstheme="majorBidi"/>
          <w:sz w:val="24"/>
          <w:szCs w:val="24"/>
        </w:rPr>
        <w:t xml:space="preserve">Estimation of mineral resources and reserves with low values of error is essential in mineral exploration. The aim of this study is to estimate and model a vein type copper deposit using ordinary kriging method. After studying of variograms in different directions it was found out that the ore deposit has no anisotropy. The best fitted variogram model was considered for ordinary kriging estimation. Cross-validation was used to evaluate the accuracy of the variogram model for kriging. After trial and error a variogram with the best summary statistics was chosen. Model consists of a pure nugget effect with 0.30 amplitude plus a spherical scheme with sill 1.10 and range 30 m. The cross validation results showed that the correlation coefficient between estimated and real data was 0.829. </w:t>
      </w:r>
      <w:r w:rsidR="00A863AC" w:rsidRPr="005D192A">
        <w:rPr>
          <w:rFonts w:asciiTheme="majorBidi" w:hAnsiTheme="majorBidi" w:cstheme="majorBidi"/>
          <w:sz w:val="24"/>
          <w:szCs w:val="24"/>
        </w:rPr>
        <w:t>The resource</w:t>
      </w:r>
      <w:r w:rsidRPr="005D192A">
        <w:rPr>
          <w:rFonts w:asciiTheme="majorBidi" w:hAnsiTheme="majorBidi" w:cstheme="majorBidi"/>
          <w:sz w:val="24"/>
          <w:szCs w:val="24"/>
        </w:rPr>
        <w:t xml:space="preserve"> was classified based on calculated estimation errors by JORC code. Results showed that ordinary kriging can be used to model and estimate the vein type deposit. Consequently a three dimensional model of estimated value and error estimated value was provided by ordinary kriging to divide the ore into an economic and uneconomic part.</w:t>
      </w:r>
    </w:p>
    <w:p w:rsidR="002B14A9" w:rsidRPr="005D192A" w:rsidRDefault="002B14A9" w:rsidP="00ED370B">
      <w:pPr>
        <w:shd w:val="clear" w:color="auto" w:fill="FFFFFF" w:themeFill="background1"/>
        <w:autoSpaceDE w:val="0"/>
        <w:autoSpaceDN w:val="0"/>
        <w:adjustRightInd w:val="0"/>
        <w:spacing w:after="0" w:line="360" w:lineRule="auto"/>
        <w:jc w:val="both"/>
        <w:rPr>
          <w:rFonts w:asciiTheme="majorBidi" w:hAnsiTheme="majorBidi" w:cstheme="majorBidi"/>
          <w:sz w:val="24"/>
          <w:szCs w:val="24"/>
        </w:rPr>
      </w:pPr>
    </w:p>
    <w:p w:rsidR="002B14A9" w:rsidRPr="005D192A" w:rsidRDefault="002B14A9" w:rsidP="00ED370B">
      <w:pPr>
        <w:shd w:val="clear" w:color="auto" w:fill="FFFFFF" w:themeFill="background1"/>
        <w:autoSpaceDE w:val="0"/>
        <w:autoSpaceDN w:val="0"/>
        <w:adjustRightInd w:val="0"/>
        <w:spacing w:after="0" w:line="360" w:lineRule="auto"/>
        <w:rPr>
          <w:rFonts w:asciiTheme="majorBidi" w:hAnsiTheme="majorBidi" w:cstheme="majorBidi"/>
          <w:sz w:val="24"/>
          <w:szCs w:val="24"/>
        </w:rPr>
      </w:pPr>
      <w:r w:rsidRPr="005D192A">
        <w:rPr>
          <w:rFonts w:asciiTheme="majorBidi" w:hAnsiTheme="majorBidi" w:cstheme="majorBidi"/>
          <w:b/>
          <w:bCs/>
          <w:sz w:val="24"/>
          <w:szCs w:val="24"/>
        </w:rPr>
        <w:t xml:space="preserve">Keywords: </w:t>
      </w:r>
      <w:r w:rsidRPr="005D192A">
        <w:rPr>
          <w:rFonts w:asciiTheme="majorBidi" w:hAnsiTheme="majorBidi" w:cstheme="majorBidi"/>
          <w:sz w:val="24"/>
          <w:szCs w:val="24"/>
        </w:rPr>
        <w:t>Ordinary kriging. JORC classification. Vein type. Chelkureh</w:t>
      </w:r>
    </w:p>
    <w:p w:rsidR="002B14A9" w:rsidRPr="005D192A" w:rsidRDefault="002B14A9" w:rsidP="00ED370B">
      <w:pPr>
        <w:shd w:val="clear" w:color="auto" w:fill="FFFFFF" w:themeFill="background1"/>
        <w:autoSpaceDE w:val="0"/>
        <w:autoSpaceDN w:val="0"/>
        <w:adjustRightInd w:val="0"/>
        <w:spacing w:after="0" w:line="360" w:lineRule="auto"/>
        <w:jc w:val="center"/>
        <w:rPr>
          <w:rFonts w:asciiTheme="majorBidi" w:hAnsiTheme="majorBidi" w:cstheme="majorBidi"/>
          <w:sz w:val="24"/>
          <w:szCs w:val="24"/>
        </w:rPr>
      </w:pPr>
    </w:p>
    <w:p w:rsidR="002B14A9" w:rsidRPr="005D192A" w:rsidRDefault="002B14A9" w:rsidP="00ED370B">
      <w:pPr>
        <w:shd w:val="clear" w:color="auto" w:fill="FFFFFF" w:themeFill="background1"/>
        <w:spacing w:line="360" w:lineRule="auto"/>
        <w:rPr>
          <w:rFonts w:asciiTheme="majorBidi" w:hAnsiTheme="majorBidi" w:cstheme="majorBidi"/>
          <w:sz w:val="24"/>
          <w:szCs w:val="24"/>
        </w:rPr>
      </w:pPr>
    </w:p>
    <w:p w:rsidR="002B14A9" w:rsidRPr="002E780E" w:rsidRDefault="002B14A9" w:rsidP="007477F5">
      <w:pPr>
        <w:pStyle w:val="ListParagraph"/>
        <w:numPr>
          <w:ilvl w:val="0"/>
          <w:numId w:val="1"/>
        </w:numPr>
        <w:shd w:val="clear" w:color="auto" w:fill="FFFFFF" w:themeFill="background1"/>
        <w:spacing w:before="240" w:line="360" w:lineRule="auto"/>
        <w:ind w:left="540" w:hanging="180"/>
        <w:rPr>
          <w:rFonts w:asciiTheme="majorBidi" w:hAnsiTheme="majorBidi" w:cstheme="majorBidi"/>
          <w:b/>
          <w:bCs/>
          <w:sz w:val="24"/>
          <w:szCs w:val="24"/>
        </w:rPr>
      </w:pPr>
      <w:r w:rsidRPr="002E780E">
        <w:rPr>
          <w:rFonts w:asciiTheme="majorBidi" w:hAnsiTheme="majorBidi" w:cstheme="majorBidi"/>
          <w:b/>
          <w:bCs/>
          <w:sz w:val="24"/>
          <w:szCs w:val="24"/>
        </w:rPr>
        <w:t>Introduction</w:t>
      </w:r>
    </w:p>
    <w:p w:rsidR="002B14A9" w:rsidRPr="005D192A" w:rsidRDefault="002B14A9" w:rsidP="00A82487">
      <w:pPr>
        <w:shd w:val="clear" w:color="auto" w:fill="FFFFFF" w:themeFill="background1"/>
        <w:autoSpaceDE w:val="0"/>
        <w:autoSpaceDN w:val="0"/>
        <w:adjustRightInd w:val="0"/>
        <w:spacing w:before="240" w:after="0" w:line="360" w:lineRule="auto"/>
        <w:jc w:val="both"/>
        <w:rPr>
          <w:rFonts w:asciiTheme="majorBidi" w:hAnsiTheme="majorBidi" w:cstheme="majorBidi"/>
          <w:sz w:val="24"/>
          <w:szCs w:val="24"/>
        </w:rPr>
      </w:pPr>
      <w:r w:rsidRPr="005D192A">
        <w:rPr>
          <w:rFonts w:asciiTheme="majorBidi" w:hAnsiTheme="majorBidi" w:cstheme="majorBidi"/>
          <w:sz w:val="24"/>
          <w:szCs w:val="24"/>
        </w:rPr>
        <w:t xml:space="preserve">Geostatistics is concerned with spatial data. That is, each data value is associated with a location in space and there is at least an implied connection between the location and the data value. </w:t>
      </w:r>
      <w:r w:rsidRPr="005D192A">
        <w:rPr>
          <w:rFonts w:asciiTheme="majorBidi" w:hAnsiTheme="majorBidi" w:cstheme="majorBidi"/>
          <w:sz w:val="24"/>
          <w:szCs w:val="24"/>
        </w:rPr>
        <w:lastRenderedPageBreak/>
        <w:t xml:space="preserve">Location refers often to a point in space (in an abstract mathematical sense) and can be associated with an area or volume in space </w:t>
      </w:r>
      <w:r w:rsidR="00A82487">
        <w:rPr>
          <w:rFonts w:ascii="TimesNewRomanPSMT" w:hAnsi="TimesNewRomanPSMT" w:cs="TimesNewRomanPSMT"/>
          <w:sz w:val="24"/>
          <w:szCs w:val="24"/>
        </w:rPr>
        <w:t>[</w:t>
      </w:r>
      <w:r w:rsidR="00A82487">
        <w:rPr>
          <w:rFonts w:asciiTheme="majorBidi" w:hAnsiTheme="majorBidi" w:cstheme="majorBidi"/>
          <w:sz w:val="24"/>
          <w:szCs w:val="24"/>
        </w:rPr>
        <w:t>31]</w:t>
      </w:r>
      <w:r w:rsidRPr="005D192A">
        <w:rPr>
          <w:rFonts w:asciiTheme="majorBidi" w:hAnsiTheme="majorBidi" w:cstheme="majorBidi"/>
          <w:sz w:val="24"/>
          <w:szCs w:val="24"/>
        </w:rPr>
        <w:t>.</w:t>
      </w:r>
    </w:p>
    <w:p w:rsidR="002B14A9" w:rsidRPr="005D192A" w:rsidRDefault="002B14A9" w:rsidP="00A82487">
      <w:pPr>
        <w:shd w:val="clear" w:color="auto" w:fill="FFFFFF" w:themeFill="background1"/>
        <w:autoSpaceDE w:val="0"/>
        <w:autoSpaceDN w:val="0"/>
        <w:adjustRightInd w:val="0"/>
        <w:spacing w:after="0" w:line="360" w:lineRule="auto"/>
        <w:ind w:firstLine="720"/>
        <w:jc w:val="both"/>
        <w:rPr>
          <w:rFonts w:asciiTheme="majorBidi" w:hAnsiTheme="majorBidi" w:cstheme="majorBidi"/>
          <w:sz w:val="24"/>
          <w:szCs w:val="24"/>
        </w:rPr>
      </w:pPr>
      <w:r w:rsidRPr="005D192A">
        <w:rPr>
          <w:rFonts w:asciiTheme="majorBidi" w:hAnsiTheme="majorBidi" w:cstheme="majorBidi"/>
          <w:sz w:val="24"/>
          <w:szCs w:val="24"/>
        </w:rPr>
        <w:t xml:space="preserve">Geostatistics provides a coherent framework for spatial prediction. Estimation is possible due to spatial correlation, i.e. the underlying biophysical phenomenon causes observations that are measured closely to be dependent on one and another. If the unknown values at the un-sampled location were dependent on the known sample value at another location, then those sample values carry information about the unknown </w:t>
      </w:r>
      <w:r w:rsidR="00A82487">
        <w:rPr>
          <w:rFonts w:ascii="TimesNewRomanPSMT" w:hAnsi="TimesNewRomanPSMT" w:cs="TimesNewRomanPSMT"/>
          <w:sz w:val="24"/>
          <w:szCs w:val="24"/>
        </w:rPr>
        <w:t>[</w:t>
      </w:r>
      <w:r w:rsidR="00A82487">
        <w:rPr>
          <w:rFonts w:asciiTheme="majorBidi" w:hAnsiTheme="majorBidi" w:cstheme="majorBidi"/>
          <w:sz w:val="24"/>
          <w:szCs w:val="24"/>
        </w:rPr>
        <w:t>31]</w:t>
      </w:r>
      <w:r w:rsidR="00A82487" w:rsidRPr="005D192A">
        <w:rPr>
          <w:rFonts w:asciiTheme="majorBidi" w:hAnsiTheme="majorBidi" w:cstheme="majorBidi"/>
          <w:sz w:val="24"/>
          <w:szCs w:val="24"/>
        </w:rPr>
        <w:t>.</w:t>
      </w:r>
    </w:p>
    <w:p w:rsidR="002B14A9" w:rsidRPr="005D192A" w:rsidRDefault="002B14A9" w:rsidP="000B63D7">
      <w:pPr>
        <w:shd w:val="clear" w:color="auto" w:fill="FFFFFF" w:themeFill="background1"/>
        <w:autoSpaceDE w:val="0"/>
        <w:autoSpaceDN w:val="0"/>
        <w:adjustRightInd w:val="0"/>
        <w:spacing w:after="0" w:line="360" w:lineRule="auto"/>
        <w:ind w:firstLine="720"/>
        <w:jc w:val="both"/>
        <w:rPr>
          <w:rFonts w:asciiTheme="majorBidi" w:hAnsiTheme="majorBidi" w:cstheme="majorBidi"/>
          <w:sz w:val="24"/>
          <w:szCs w:val="24"/>
        </w:rPr>
      </w:pPr>
      <w:r w:rsidRPr="005D192A">
        <w:rPr>
          <w:rFonts w:asciiTheme="majorBidi" w:hAnsiTheme="majorBidi" w:cstheme="majorBidi"/>
          <w:sz w:val="24"/>
          <w:szCs w:val="24"/>
        </w:rPr>
        <w:t xml:space="preserve">Geostatistics is usually believed to have originated from the work in geology and mining by Krige (1951), but it can be traced back to the early 1910s in agronomy and 1930s in meteorology </w:t>
      </w:r>
      <w:r w:rsidR="00C31871">
        <w:rPr>
          <w:rFonts w:asciiTheme="majorBidi" w:hAnsiTheme="majorBidi" w:cstheme="majorBidi"/>
          <w:sz w:val="24"/>
          <w:szCs w:val="24"/>
        </w:rPr>
        <w:t>[30]</w:t>
      </w:r>
      <w:r w:rsidRPr="005D192A">
        <w:rPr>
          <w:rFonts w:asciiTheme="majorBidi" w:hAnsiTheme="majorBidi" w:cstheme="majorBidi"/>
          <w:sz w:val="24"/>
          <w:szCs w:val="24"/>
        </w:rPr>
        <w:t>. It was developed by Matheron (1963) with his th</w:t>
      </w:r>
      <w:r w:rsidR="000B63D7">
        <w:rPr>
          <w:rFonts w:asciiTheme="majorBidi" w:hAnsiTheme="majorBidi" w:cstheme="majorBidi"/>
          <w:sz w:val="24"/>
          <w:szCs w:val="24"/>
        </w:rPr>
        <w:t>eory of regionalised variables [29]</w:t>
      </w:r>
      <w:r w:rsidRPr="005D192A">
        <w:rPr>
          <w:rFonts w:asciiTheme="majorBidi" w:hAnsiTheme="majorBidi" w:cstheme="majorBidi"/>
          <w:sz w:val="24"/>
          <w:szCs w:val="24"/>
        </w:rPr>
        <w:t xml:space="preserve">. Geostatistics includes several methods that use kriging algorithms for estimating continuous attributes. Kriging is a generic name for a family of generalised least-squares regression algorithms, used in recognition of the pioneering work of Daniel Krige (1951). </w:t>
      </w:r>
    </w:p>
    <w:p w:rsidR="002B14A9" w:rsidRPr="005D192A" w:rsidRDefault="002B14A9" w:rsidP="00A82487">
      <w:pPr>
        <w:shd w:val="clear" w:color="auto" w:fill="FFFFFF" w:themeFill="background1"/>
        <w:autoSpaceDE w:val="0"/>
        <w:autoSpaceDN w:val="0"/>
        <w:adjustRightInd w:val="0"/>
        <w:spacing w:after="0" w:line="360" w:lineRule="auto"/>
        <w:ind w:firstLine="720"/>
        <w:jc w:val="both"/>
        <w:rPr>
          <w:rFonts w:asciiTheme="majorBidi" w:hAnsiTheme="majorBidi" w:cstheme="majorBidi"/>
          <w:sz w:val="24"/>
          <w:szCs w:val="24"/>
        </w:rPr>
      </w:pPr>
      <w:r w:rsidRPr="005D192A">
        <w:rPr>
          <w:rFonts w:asciiTheme="majorBidi" w:hAnsiTheme="majorBidi" w:cstheme="majorBidi"/>
          <w:sz w:val="24"/>
          <w:szCs w:val="24"/>
        </w:rPr>
        <w:t xml:space="preserve">Kriging is known to be able to generate not only optimal estimation for a regionalized variable at unsampled locations but also measures (i.e., Kriging variance) of precision concerning the estimation. The information we have about a spatially varying phenomenon is usually incomplete. Most often, only few samples of the variable under study are available, next to an abundance of indirect information gathered with remote sensing devices. This implies that one cannot determine with full confidence the exact unknown true outcome of that variable at every location </w:t>
      </w:r>
      <w:r w:rsidR="00A82487">
        <w:rPr>
          <w:rFonts w:ascii="TimesNewRomanPSMT" w:hAnsi="TimesNewRomanPSMT" w:cs="TimesNewRomanPSMT"/>
          <w:sz w:val="24"/>
          <w:szCs w:val="24"/>
        </w:rPr>
        <w:t>[</w:t>
      </w:r>
      <w:r w:rsidR="00A82487">
        <w:rPr>
          <w:rFonts w:asciiTheme="majorBidi" w:hAnsiTheme="majorBidi" w:cstheme="majorBidi"/>
          <w:sz w:val="24"/>
          <w:szCs w:val="24"/>
        </w:rPr>
        <w:t>31]</w:t>
      </w:r>
      <w:r w:rsidR="00A82487" w:rsidRPr="005D192A">
        <w:rPr>
          <w:rFonts w:asciiTheme="majorBidi" w:hAnsiTheme="majorBidi" w:cstheme="majorBidi"/>
          <w:sz w:val="24"/>
          <w:szCs w:val="24"/>
        </w:rPr>
        <w:t>.</w:t>
      </w:r>
    </w:p>
    <w:p w:rsidR="002B14A9" w:rsidRPr="005D192A" w:rsidRDefault="002B14A9" w:rsidP="00ED370B">
      <w:pPr>
        <w:shd w:val="clear" w:color="auto" w:fill="FFFFFF" w:themeFill="background1"/>
        <w:autoSpaceDE w:val="0"/>
        <w:autoSpaceDN w:val="0"/>
        <w:adjustRightInd w:val="0"/>
        <w:spacing w:after="0" w:line="360" w:lineRule="auto"/>
        <w:ind w:firstLine="720"/>
        <w:jc w:val="both"/>
        <w:rPr>
          <w:rFonts w:asciiTheme="majorBidi" w:hAnsiTheme="majorBidi" w:cstheme="majorBidi"/>
          <w:sz w:val="24"/>
          <w:szCs w:val="24"/>
        </w:rPr>
      </w:pPr>
      <w:r w:rsidRPr="005D192A">
        <w:rPr>
          <w:rFonts w:asciiTheme="majorBidi" w:hAnsiTheme="majorBidi" w:cstheme="majorBidi"/>
          <w:sz w:val="24"/>
          <w:szCs w:val="24"/>
        </w:rPr>
        <w:t xml:space="preserve">An important problem in mineral exploration is the estimation of two- or three-dimensional regional variables in a studied area, especially ore grade distribution. According to this problem, which is known as spatial interpolation, several methods were proposed which consist of linear and non-linear kriging methods, inverse distance weighted (IDW), interpolating polynomials, splines, and power and Fourier series fitting </w:t>
      </w:r>
      <w:r w:rsidR="00064E93">
        <w:rPr>
          <w:rFonts w:asciiTheme="majorBidi" w:hAnsiTheme="majorBidi" w:cstheme="majorBidi"/>
          <w:sz w:val="24"/>
          <w:szCs w:val="24"/>
        </w:rPr>
        <w:t>[22]</w:t>
      </w:r>
      <w:r w:rsidRPr="005D192A">
        <w:rPr>
          <w:rFonts w:asciiTheme="majorBidi" w:hAnsiTheme="majorBidi" w:cstheme="majorBidi"/>
          <w:sz w:val="24"/>
          <w:szCs w:val="24"/>
        </w:rPr>
        <w:t>. Ordinary kriging is now well accepted method in mining grade control and mine reserve estimation.</w:t>
      </w:r>
    </w:p>
    <w:p w:rsidR="002B14A9" w:rsidRPr="005D192A" w:rsidRDefault="002B14A9" w:rsidP="00ED370B">
      <w:pPr>
        <w:shd w:val="clear" w:color="auto" w:fill="FFFFFF" w:themeFill="background1"/>
        <w:autoSpaceDE w:val="0"/>
        <w:autoSpaceDN w:val="0"/>
        <w:adjustRightInd w:val="0"/>
        <w:spacing w:after="0" w:line="360" w:lineRule="auto"/>
        <w:ind w:firstLine="720"/>
        <w:jc w:val="both"/>
        <w:rPr>
          <w:rFonts w:asciiTheme="majorBidi" w:hAnsiTheme="majorBidi" w:cstheme="majorBidi"/>
          <w:sz w:val="24"/>
          <w:szCs w:val="24"/>
        </w:rPr>
      </w:pPr>
      <w:r w:rsidRPr="005D192A">
        <w:rPr>
          <w:rFonts w:asciiTheme="majorBidi" w:hAnsiTheme="majorBidi" w:cstheme="majorBidi"/>
          <w:sz w:val="24"/>
          <w:szCs w:val="24"/>
        </w:rPr>
        <w:t xml:space="preserve">The aim of this study is to evaluate the potential and applicability of ordinary kriging method, as a tool for estimating the reserve of Chelkureh copper deposit. Ordinary kriging was used to estimate the regionalized variable (Cu Concentration) at unsampled locations. After that a three dimensional model of estimated value is presented by ordinary kriging. The study showed </w:t>
      </w:r>
      <w:r w:rsidRPr="005D192A">
        <w:rPr>
          <w:rFonts w:asciiTheme="majorBidi" w:hAnsiTheme="majorBidi" w:cstheme="majorBidi"/>
          <w:sz w:val="24"/>
          <w:szCs w:val="24"/>
        </w:rPr>
        <w:lastRenderedPageBreak/>
        <w:t>that ordinary kriging can be applied successfully for modeling the grade of an ore deposit. Results showed that the correlation between the estimated value and the real value at locations is 82.9%.</w:t>
      </w:r>
    </w:p>
    <w:p w:rsidR="002B14A9" w:rsidRPr="005D192A" w:rsidRDefault="002B14A9" w:rsidP="00ED370B">
      <w:pPr>
        <w:shd w:val="clear" w:color="auto" w:fill="FFFFFF" w:themeFill="background1"/>
        <w:autoSpaceDE w:val="0"/>
        <w:autoSpaceDN w:val="0"/>
        <w:adjustRightInd w:val="0"/>
        <w:spacing w:after="0" w:line="360" w:lineRule="auto"/>
        <w:ind w:firstLine="720"/>
        <w:jc w:val="both"/>
        <w:rPr>
          <w:rFonts w:asciiTheme="majorBidi" w:hAnsiTheme="majorBidi" w:cstheme="majorBidi"/>
          <w:sz w:val="24"/>
          <w:szCs w:val="24"/>
        </w:rPr>
      </w:pPr>
    </w:p>
    <w:p w:rsidR="002B14A9" w:rsidRPr="00806AC0" w:rsidRDefault="002B14A9" w:rsidP="00741BA6">
      <w:pPr>
        <w:pStyle w:val="ListParagraph"/>
        <w:numPr>
          <w:ilvl w:val="0"/>
          <w:numId w:val="1"/>
        </w:numPr>
        <w:shd w:val="clear" w:color="auto" w:fill="FFFFFF" w:themeFill="background1"/>
        <w:autoSpaceDE w:val="0"/>
        <w:autoSpaceDN w:val="0"/>
        <w:adjustRightInd w:val="0"/>
        <w:spacing w:after="0" w:line="360" w:lineRule="auto"/>
        <w:ind w:left="540" w:hanging="180"/>
        <w:jc w:val="both"/>
        <w:rPr>
          <w:rFonts w:asciiTheme="majorBidi" w:hAnsiTheme="majorBidi" w:cstheme="majorBidi"/>
          <w:b/>
          <w:bCs/>
          <w:sz w:val="24"/>
          <w:szCs w:val="24"/>
        </w:rPr>
      </w:pPr>
      <w:r w:rsidRPr="00806AC0">
        <w:rPr>
          <w:rFonts w:asciiTheme="majorBidi" w:hAnsiTheme="majorBidi" w:cstheme="majorBidi"/>
          <w:b/>
          <w:bCs/>
          <w:sz w:val="24"/>
          <w:szCs w:val="24"/>
        </w:rPr>
        <w:t>Geological setting of Chelkureh deposit</w:t>
      </w:r>
    </w:p>
    <w:p w:rsidR="002B14A9" w:rsidRPr="005D192A" w:rsidRDefault="002B14A9" w:rsidP="00C72206">
      <w:pPr>
        <w:shd w:val="clear" w:color="auto" w:fill="FFFFFF" w:themeFill="background1"/>
        <w:autoSpaceDE w:val="0"/>
        <w:autoSpaceDN w:val="0"/>
        <w:adjustRightInd w:val="0"/>
        <w:spacing w:after="0" w:line="360" w:lineRule="auto"/>
        <w:jc w:val="both"/>
        <w:rPr>
          <w:rFonts w:asciiTheme="majorBidi" w:hAnsiTheme="majorBidi" w:cstheme="majorBidi"/>
          <w:sz w:val="24"/>
          <w:szCs w:val="24"/>
        </w:rPr>
      </w:pPr>
      <w:r w:rsidRPr="005D192A">
        <w:rPr>
          <w:rFonts w:asciiTheme="majorBidi" w:hAnsiTheme="majorBidi" w:cstheme="majorBidi"/>
          <w:sz w:val="24"/>
          <w:szCs w:val="24"/>
        </w:rPr>
        <w:t xml:space="preserve">The Chehelkureh deposit is located in the Nehbandan- Khash zone (eastern Iran) between the Afghan block to the east, the Neh Fault to the west, and the Bashagard Fault to the south </w:t>
      </w:r>
      <w:r w:rsidR="00064E93">
        <w:rPr>
          <w:rFonts w:asciiTheme="majorBidi" w:hAnsiTheme="majorBidi" w:cstheme="majorBidi"/>
          <w:sz w:val="24"/>
          <w:szCs w:val="24"/>
        </w:rPr>
        <w:t>[24]</w:t>
      </w:r>
      <w:r w:rsidRPr="005D192A">
        <w:rPr>
          <w:rFonts w:asciiTheme="majorBidi" w:hAnsiTheme="majorBidi" w:cstheme="majorBidi"/>
          <w:sz w:val="24"/>
          <w:szCs w:val="24"/>
        </w:rPr>
        <w:t xml:space="preserve">. This zone, also known as the Sistan suture zone of eastern Iran </w:t>
      </w:r>
      <w:r w:rsidR="00AF4A0E">
        <w:rPr>
          <w:rFonts w:asciiTheme="majorBidi" w:hAnsiTheme="majorBidi" w:cstheme="majorBidi"/>
          <w:sz w:val="24"/>
          <w:szCs w:val="24"/>
        </w:rPr>
        <w:t>[26]</w:t>
      </w:r>
      <w:r w:rsidRPr="005D192A">
        <w:rPr>
          <w:rFonts w:asciiTheme="majorBidi" w:hAnsiTheme="majorBidi" w:cstheme="majorBidi"/>
          <w:sz w:val="24"/>
          <w:szCs w:val="24"/>
        </w:rPr>
        <w:t xml:space="preserve">, represents a narrow, short-lived strip of oceanic lithosphere that was consumed in the Sennonian and Paleogene and, in part, obducted during the Eocene continental </w:t>
      </w:r>
      <w:r w:rsidR="00C72206">
        <w:rPr>
          <w:rFonts w:asciiTheme="majorBidi" w:hAnsiTheme="majorBidi" w:cstheme="majorBidi"/>
          <w:sz w:val="24"/>
          <w:szCs w:val="24"/>
          <w:shd w:val="clear" w:color="auto" w:fill="FFFFFF" w:themeFill="background1"/>
        </w:rPr>
        <w:t xml:space="preserve">collision (Fig. 1) </w:t>
      </w:r>
      <w:r w:rsidR="00AF4A0E">
        <w:rPr>
          <w:rFonts w:asciiTheme="majorBidi" w:hAnsiTheme="majorBidi" w:cstheme="majorBidi"/>
          <w:sz w:val="24"/>
          <w:szCs w:val="24"/>
          <w:shd w:val="clear" w:color="auto" w:fill="FFFFFF" w:themeFill="background1"/>
        </w:rPr>
        <w:t>[26]</w:t>
      </w:r>
      <w:r w:rsidRPr="005D192A">
        <w:rPr>
          <w:rFonts w:asciiTheme="majorBidi" w:hAnsiTheme="majorBidi" w:cstheme="majorBidi"/>
          <w:sz w:val="24"/>
          <w:szCs w:val="24"/>
        </w:rPr>
        <w:t xml:space="preserve">. </w:t>
      </w:r>
    </w:p>
    <w:p w:rsidR="002B14A9" w:rsidRPr="005D192A" w:rsidRDefault="003D3CA9" w:rsidP="003D3CA9">
      <w:pPr>
        <w:shd w:val="clear" w:color="auto" w:fill="FFFFFF" w:themeFill="background1"/>
        <w:autoSpaceDE w:val="0"/>
        <w:autoSpaceDN w:val="0"/>
        <w:adjustRightInd w:val="0"/>
        <w:spacing w:after="0" w:line="360" w:lineRule="auto"/>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3981450" cy="422402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 1.tif"/>
                    <pic:cNvPicPr/>
                  </pic:nvPicPr>
                  <pic:blipFill rotWithShape="1">
                    <a:blip r:embed="rId7" cstate="print">
                      <a:extLst>
                        <a:ext uri="{28A0092B-C50C-407E-A947-70E740481C1C}">
                          <a14:useLocalDpi xmlns:a14="http://schemas.microsoft.com/office/drawing/2010/main" val="0"/>
                        </a:ext>
                      </a:extLst>
                    </a:blip>
                    <a:srcRect r="33013"/>
                    <a:stretch/>
                  </pic:blipFill>
                  <pic:spPr bwMode="auto">
                    <a:xfrm>
                      <a:off x="0" y="0"/>
                      <a:ext cx="3981450" cy="4224020"/>
                    </a:xfrm>
                    <a:prstGeom prst="rect">
                      <a:avLst/>
                    </a:prstGeom>
                    <a:ln>
                      <a:noFill/>
                    </a:ln>
                    <a:extLst>
                      <a:ext uri="{53640926-AAD7-44D8-BBD7-CCE9431645EC}">
                        <a14:shadowObscured xmlns:a14="http://schemas.microsoft.com/office/drawing/2010/main"/>
                      </a:ext>
                    </a:extLst>
                  </pic:spPr>
                </pic:pic>
              </a:graphicData>
            </a:graphic>
          </wp:inline>
        </w:drawing>
      </w:r>
    </w:p>
    <w:p w:rsidR="002B14A9" w:rsidRPr="005D192A" w:rsidRDefault="002B14A9" w:rsidP="00C72206">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r w:rsidRPr="005D192A">
        <w:rPr>
          <w:rFonts w:asciiTheme="majorBidi" w:hAnsiTheme="majorBidi" w:cstheme="majorBidi"/>
          <w:b/>
          <w:bCs/>
          <w:sz w:val="24"/>
          <w:szCs w:val="24"/>
        </w:rPr>
        <w:t>Fig. 1 Location of studied area in structural map of Iran (</w:t>
      </w:r>
      <w:proofErr w:type="gramStart"/>
      <w:r w:rsidRPr="005D192A">
        <w:rPr>
          <w:rFonts w:asciiTheme="majorBidi" w:hAnsiTheme="majorBidi" w:cstheme="majorBidi"/>
          <w:b/>
          <w:bCs/>
          <w:sz w:val="24"/>
          <w:szCs w:val="24"/>
        </w:rPr>
        <w:t xml:space="preserve">black square; </w:t>
      </w:r>
      <w:r w:rsidR="00064E93">
        <w:rPr>
          <w:rFonts w:asciiTheme="majorBidi" w:hAnsiTheme="majorBidi" w:cstheme="majorBidi"/>
          <w:b/>
          <w:bCs/>
          <w:sz w:val="24"/>
          <w:szCs w:val="24"/>
        </w:rPr>
        <w:t>[24]</w:t>
      </w:r>
      <w:r w:rsidRPr="005D192A">
        <w:rPr>
          <w:rFonts w:asciiTheme="majorBidi" w:hAnsiTheme="majorBidi" w:cstheme="majorBidi"/>
          <w:b/>
          <w:bCs/>
          <w:sz w:val="24"/>
          <w:szCs w:val="24"/>
        </w:rPr>
        <w:t>)</w:t>
      </w:r>
      <w:proofErr w:type="gramEnd"/>
    </w:p>
    <w:p w:rsidR="002B14A9" w:rsidRPr="005D192A" w:rsidRDefault="002B14A9" w:rsidP="00ED370B">
      <w:pPr>
        <w:shd w:val="clear" w:color="auto" w:fill="FFFFFF" w:themeFill="background1"/>
        <w:autoSpaceDE w:val="0"/>
        <w:autoSpaceDN w:val="0"/>
        <w:adjustRightInd w:val="0"/>
        <w:spacing w:after="0" w:line="360" w:lineRule="auto"/>
        <w:jc w:val="center"/>
        <w:rPr>
          <w:rFonts w:asciiTheme="majorBidi" w:hAnsiTheme="majorBidi" w:cstheme="majorBidi"/>
          <w:sz w:val="24"/>
          <w:szCs w:val="24"/>
        </w:rPr>
      </w:pPr>
    </w:p>
    <w:p w:rsidR="002B14A9" w:rsidRPr="005D192A" w:rsidRDefault="002B14A9" w:rsidP="00C72206">
      <w:pPr>
        <w:shd w:val="clear" w:color="auto" w:fill="FFFFFF" w:themeFill="background1"/>
        <w:autoSpaceDE w:val="0"/>
        <w:autoSpaceDN w:val="0"/>
        <w:adjustRightInd w:val="0"/>
        <w:spacing w:after="0" w:line="360" w:lineRule="auto"/>
        <w:ind w:firstLine="720"/>
        <w:jc w:val="both"/>
        <w:rPr>
          <w:rFonts w:asciiTheme="majorBidi" w:hAnsiTheme="majorBidi" w:cstheme="majorBidi"/>
          <w:sz w:val="24"/>
          <w:szCs w:val="24"/>
        </w:rPr>
      </w:pPr>
      <w:r w:rsidRPr="005D192A">
        <w:rPr>
          <w:rFonts w:asciiTheme="majorBidi" w:hAnsiTheme="majorBidi" w:cstheme="majorBidi"/>
          <w:sz w:val="24"/>
          <w:szCs w:val="24"/>
        </w:rPr>
        <w:t xml:space="preserve">Dikes and lavas from the Chehelkureh ophiolitic mélange are plagioclase-phyric basalts with chemical compositions that indicate that they were mid-ocean ridge and marginal basin tholeiites </w:t>
      </w:r>
      <w:r w:rsidR="00C4657B">
        <w:rPr>
          <w:rFonts w:asciiTheme="majorBidi" w:hAnsiTheme="majorBidi" w:cstheme="majorBidi"/>
          <w:sz w:val="24"/>
          <w:szCs w:val="24"/>
        </w:rPr>
        <w:t>[10]</w:t>
      </w:r>
      <w:r w:rsidRPr="005D192A">
        <w:rPr>
          <w:rFonts w:asciiTheme="majorBidi" w:hAnsiTheme="majorBidi" w:cstheme="majorBidi"/>
          <w:sz w:val="24"/>
          <w:szCs w:val="24"/>
        </w:rPr>
        <w:t xml:space="preserve">. There is no metasedimentary rock older than Cretaceous in the Sistan suture </w:t>
      </w:r>
      <w:proofErr w:type="gramStart"/>
      <w:r w:rsidRPr="005D192A">
        <w:rPr>
          <w:rFonts w:asciiTheme="majorBidi" w:hAnsiTheme="majorBidi" w:cstheme="majorBidi"/>
          <w:sz w:val="24"/>
          <w:szCs w:val="24"/>
        </w:rPr>
        <w:t>zone</w:t>
      </w:r>
      <w:r w:rsidR="00666611">
        <w:rPr>
          <w:rFonts w:asciiTheme="majorBidi" w:hAnsiTheme="majorBidi" w:cstheme="majorBidi"/>
          <w:sz w:val="24"/>
          <w:szCs w:val="24"/>
        </w:rPr>
        <w:t>[</w:t>
      </w:r>
      <w:proofErr w:type="gramEnd"/>
      <w:r w:rsidR="00666611">
        <w:rPr>
          <w:rFonts w:asciiTheme="majorBidi" w:hAnsiTheme="majorBidi" w:cstheme="majorBidi"/>
          <w:sz w:val="24"/>
          <w:szCs w:val="24"/>
        </w:rPr>
        <w:t>18]</w:t>
      </w:r>
      <w:r w:rsidRPr="005D192A">
        <w:rPr>
          <w:rFonts w:asciiTheme="majorBidi" w:hAnsiTheme="majorBidi" w:cstheme="majorBidi"/>
          <w:sz w:val="24"/>
          <w:szCs w:val="24"/>
        </w:rPr>
        <w:t xml:space="preserve">. The Cretaceous facies consists of flysch (turbidite) sediments and volcanic rocks </w:t>
      </w:r>
      <w:r w:rsidR="00064E93">
        <w:rPr>
          <w:rFonts w:asciiTheme="majorBidi" w:hAnsiTheme="majorBidi" w:cstheme="majorBidi"/>
          <w:sz w:val="24"/>
          <w:szCs w:val="24"/>
        </w:rPr>
        <w:t>[24</w:t>
      </w:r>
      <w:proofErr w:type="gramStart"/>
      <w:r w:rsidR="00064E93">
        <w:rPr>
          <w:rFonts w:asciiTheme="majorBidi" w:hAnsiTheme="majorBidi" w:cstheme="majorBidi"/>
          <w:sz w:val="24"/>
          <w:szCs w:val="24"/>
        </w:rPr>
        <w:t>]</w:t>
      </w:r>
      <w:r w:rsidRPr="005D192A">
        <w:rPr>
          <w:rFonts w:asciiTheme="majorBidi" w:hAnsiTheme="majorBidi" w:cstheme="majorBidi"/>
          <w:sz w:val="24"/>
          <w:szCs w:val="24"/>
        </w:rPr>
        <w:t xml:space="preserve">  </w:t>
      </w:r>
      <w:r w:rsidRPr="005D192A">
        <w:rPr>
          <w:rFonts w:asciiTheme="majorBidi" w:hAnsiTheme="majorBidi" w:cstheme="majorBidi"/>
          <w:sz w:val="24"/>
          <w:szCs w:val="24"/>
        </w:rPr>
        <w:lastRenderedPageBreak/>
        <w:t>up</w:t>
      </w:r>
      <w:proofErr w:type="gramEnd"/>
      <w:r w:rsidRPr="005D192A">
        <w:rPr>
          <w:rFonts w:asciiTheme="majorBidi" w:hAnsiTheme="majorBidi" w:cstheme="majorBidi"/>
          <w:sz w:val="24"/>
          <w:szCs w:val="24"/>
        </w:rPr>
        <w:t xml:space="preserve"> to 3 km thick. The turbidites are strongly tectonized and underwent low-grade metamorphism (e.g., zeolite-subgreenschist facies) during the Cretaceous, which converted them to slate, phyllite, and schist. The N-S–trending Lunka-Malusan Mountain Range is the highest in the region, with Kuh-e-Lunka (2,300-m elevation) comprising metaturbidites (Fig.2) and Kuh-e-Malusan (2,425-m elevation) comprising gabbro </w:t>
      </w:r>
      <w:r w:rsidR="00463AE1">
        <w:rPr>
          <w:rFonts w:asciiTheme="majorBidi" w:hAnsiTheme="majorBidi" w:cstheme="majorBidi"/>
          <w:sz w:val="24"/>
          <w:szCs w:val="24"/>
        </w:rPr>
        <w:t>[18]</w:t>
      </w:r>
      <w:r w:rsidRPr="005D192A">
        <w:rPr>
          <w:rFonts w:asciiTheme="majorBidi" w:hAnsiTheme="majorBidi" w:cstheme="majorBidi"/>
          <w:sz w:val="24"/>
          <w:szCs w:val="24"/>
        </w:rPr>
        <w:t xml:space="preserve">. The study area is divided into three lithotypes on the basis of rock components: igneous rocks (younger than ophiolites), sedimentary rocks, and the ophiolitic mélange (Fig. 2). Each of these lithotypes is described below, relative to its age (i.e., from the oldest to the youngest unit). Sedimentary layers, which consist of graywacke, shale, and limestone, are tightly folded, steeply dipping, and faulted </w:t>
      </w:r>
      <w:r w:rsidR="00463AE1">
        <w:rPr>
          <w:rFonts w:asciiTheme="majorBidi" w:hAnsiTheme="majorBidi" w:cstheme="majorBidi"/>
          <w:sz w:val="24"/>
          <w:szCs w:val="24"/>
        </w:rPr>
        <w:t>[18]</w:t>
      </w:r>
      <w:r w:rsidRPr="005D192A">
        <w:rPr>
          <w:rFonts w:asciiTheme="majorBidi" w:hAnsiTheme="majorBidi" w:cstheme="majorBidi"/>
          <w:sz w:val="24"/>
          <w:szCs w:val="24"/>
        </w:rPr>
        <w:t xml:space="preserve">. Cretaceous turbidites have faulted contacts with the ophiolitic complex and are composed of phyllite and small lenses of marble </w:t>
      </w:r>
      <w:r w:rsidR="00463AE1">
        <w:rPr>
          <w:rFonts w:asciiTheme="majorBidi" w:hAnsiTheme="majorBidi" w:cstheme="majorBidi"/>
          <w:sz w:val="24"/>
          <w:szCs w:val="24"/>
        </w:rPr>
        <w:t>[18]</w:t>
      </w:r>
      <w:r w:rsidRPr="005D192A">
        <w:rPr>
          <w:rFonts w:asciiTheme="majorBidi" w:hAnsiTheme="majorBidi" w:cstheme="majorBidi"/>
          <w:sz w:val="24"/>
          <w:szCs w:val="24"/>
        </w:rPr>
        <w:t xml:space="preserve">. Paleocene turbidites are composed of shale and sandstone with rare limestone layers (Fig.2). Eocene turbidites are up to 1 km thick and widespread. In metamorphosed turbidites the basal conglomerate is the oldest unit. The western turbidites, which are altered, host the Chehelkureh ore </w:t>
      </w:r>
      <w:r w:rsidRPr="00C72206">
        <w:rPr>
          <w:rFonts w:asciiTheme="majorBidi" w:hAnsiTheme="majorBidi" w:cstheme="majorBidi"/>
          <w:color w:val="FF0000"/>
          <w:sz w:val="24"/>
          <w:szCs w:val="24"/>
        </w:rPr>
        <w:t>deposits (Maanijou et al.</w:t>
      </w:r>
      <w:r w:rsidR="00CB5E98" w:rsidRPr="00C72206">
        <w:rPr>
          <w:rFonts w:asciiTheme="majorBidi" w:hAnsiTheme="majorBidi" w:cstheme="majorBidi"/>
          <w:color w:val="FF0000"/>
          <w:sz w:val="24"/>
          <w:szCs w:val="24"/>
        </w:rPr>
        <w:t>,</w:t>
      </w:r>
      <w:r w:rsidRPr="00C72206">
        <w:rPr>
          <w:rFonts w:asciiTheme="majorBidi" w:hAnsiTheme="majorBidi" w:cstheme="majorBidi"/>
          <w:color w:val="FF0000"/>
          <w:sz w:val="24"/>
          <w:szCs w:val="24"/>
        </w:rPr>
        <w:t xml:space="preserve"> 2012</w:t>
      </w:r>
      <w:r w:rsidRPr="005D192A">
        <w:rPr>
          <w:rFonts w:asciiTheme="majorBidi" w:hAnsiTheme="majorBidi" w:cstheme="majorBidi"/>
          <w:sz w:val="24"/>
          <w:szCs w:val="24"/>
        </w:rPr>
        <w:t>). Several granitoid stocks and dikes intruded the sedimentary sequence where they are oriented parallel to the major NWSE– trending fault set (Fig.2). Plutonic rocks crop out mostly to the west of the Chehelkureh Fault in the Lunka-Malusan Mountain R</w:t>
      </w:r>
      <w:r w:rsidR="00487977">
        <w:rPr>
          <w:rFonts w:asciiTheme="majorBidi" w:hAnsiTheme="majorBidi" w:cstheme="majorBidi"/>
          <w:sz w:val="24"/>
          <w:szCs w:val="24"/>
        </w:rPr>
        <w:t>ange [27]</w:t>
      </w:r>
      <w:r w:rsidRPr="005D192A">
        <w:rPr>
          <w:rFonts w:asciiTheme="majorBidi" w:hAnsiTheme="majorBidi" w:cstheme="majorBidi"/>
          <w:sz w:val="24"/>
          <w:szCs w:val="24"/>
        </w:rPr>
        <w:t xml:space="preserve">. Intrusive bodies consist of quartzmonzodiorite and granodiorite at the Chehelkureh deposit. Exposures of rock in the vicinity of the Chehelkureh deposit are controlled by major N-S– and NW-SE–trending faults, based on air photo lineaments, surface traces, and offsets of geologic features </w:t>
      </w:r>
      <w:r w:rsidR="00463AE1">
        <w:rPr>
          <w:rFonts w:asciiTheme="majorBidi" w:hAnsiTheme="majorBidi" w:cstheme="majorBidi"/>
          <w:sz w:val="24"/>
          <w:szCs w:val="24"/>
        </w:rPr>
        <w:t>[18]</w:t>
      </w:r>
      <w:r w:rsidRPr="005D192A">
        <w:rPr>
          <w:rFonts w:asciiTheme="majorBidi" w:hAnsiTheme="majorBidi" w:cstheme="majorBidi"/>
          <w:sz w:val="24"/>
          <w:szCs w:val="24"/>
        </w:rPr>
        <w:t xml:space="preserve">. The strata in the western part of the area, as well as the enclosing faults belonging to the Neh fault system, have an N-S trend. The Neh fault system is a dominantly right-lateral strike-slip set of faults that have been recently active. The N-S–trending Khanibeyk Fault (the eastern branch of Neh Fault) and northwest-southeast Chehelkureh Fault are the most important faults in the area </w:t>
      </w:r>
      <w:r w:rsidR="00463AE1">
        <w:rPr>
          <w:rFonts w:asciiTheme="majorBidi" w:hAnsiTheme="majorBidi" w:cstheme="majorBidi"/>
          <w:sz w:val="24"/>
          <w:szCs w:val="24"/>
        </w:rPr>
        <w:t>[18]</w:t>
      </w:r>
      <w:r w:rsidRPr="005D192A">
        <w:rPr>
          <w:rFonts w:asciiTheme="majorBidi" w:hAnsiTheme="majorBidi" w:cstheme="majorBidi"/>
          <w:sz w:val="24"/>
          <w:szCs w:val="24"/>
        </w:rPr>
        <w:t>.</w:t>
      </w:r>
    </w:p>
    <w:p w:rsidR="002B14A9" w:rsidRPr="005D192A" w:rsidRDefault="002B14A9" w:rsidP="009D0376">
      <w:pPr>
        <w:shd w:val="clear" w:color="auto" w:fill="FFFFFF" w:themeFill="background1"/>
        <w:autoSpaceDE w:val="0"/>
        <w:autoSpaceDN w:val="0"/>
        <w:adjustRightInd w:val="0"/>
        <w:spacing w:after="0" w:line="360" w:lineRule="auto"/>
        <w:jc w:val="both"/>
        <w:rPr>
          <w:rFonts w:asciiTheme="majorBidi" w:hAnsiTheme="majorBidi" w:cstheme="majorBidi"/>
          <w:sz w:val="24"/>
          <w:szCs w:val="24"/>
        </w:rPr>
      </w:pPr>
      <w:r w:rsidRPr="005D192A">
        <w:rPr>
          <w:rFonts w:asciiTheme="majorBidi" w:hAnsiTheme="majorBidi" w:cstheme="majorBidi"/>
          <w:sz w:val="24"/>
          <w:szCs w:val="24"/>
        </w:rPr>
        <w:t>The Chehelkureh deposit comprises numerous lenses and veins. There were two stages of mineralization, the first of which consists of metallic mineralization concentrated along the brittle, finely fractured parts of the beds of sandstone, siltstone, and shale. The second stage of mineralization formed along fractures that crosscut sandstone, siltstone, and shale, displacing them by several millimeters.</w:t>
      </w:r>
    </w:p>
    <w:p w:rsidR="002B14A9" w:rsidRDefault="001F2FD0" w:rsidP="00496A9F">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extent cx="5887720" cy="8229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 2.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87720" cy="8229600"/>
                    </a:xfrm>
                    <a:prstGeom prst="rect">
                      <a:avLst/>
                    </a:prstGeom>
                  </pic:spPr>
                </pic:pic>
              </a:graphicData>
            </a:graphic>
          </wp:inline>
        </w:drawing>
      </w:r>
      <w:r w:rsidR="002B14A9" w:rsidRPr="005D192A">
        <w:rPr>
          <w:rFonts w:asciiTheme="majorBidi" w:hAnsiTheme="majorBidi" w:cstheme="majorBidi"/>
          <w:b/>
          <w:bCs/>
          <w:sz w:val="24"/>
          <w:szCs w:val="24"/>
        </w:rPr>
        <w:lastRenderedPageBreak/>
        <w:t xml:space="preserve">Fig. 2. Regional geologic map </w:t>
      </w:r>
      <w:r w:rsidR="00496A9F">
        <w:rPr>
          <w:rFonts w:asciiTheme="majorBidi" w:hAnsiTheme="majorBidi" w:cstheme="majorBidi"/>
          <w:b/>
          <w:bCs/>
          <w:sz w:val="24"/>
          <w:szCs w:val="24"/>
        </w:rPr>
        <w:t>of the Chehelkureh ore deposit [18]</w:t>
      </w:r>
    </w:p>
    <w:p w:rsidR="00FA663C" w:rsidRPr="005D192A" w:rsidRDefault="00AD4218"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extent cx="5943600" cy="62001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 2con.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6200140"/>
                    </a:xfrm>
                    <a:prstGeom prst="rect">
                      <a:avLst/>
                    </a:prstGeom>
                  </pic:spPr>
                </pic:pic>
              </a:graphicData>
            </a:graphic>
          </wp:inline>
        </w:drawing>
      </w:r>
    </w:p>
    <w:p w:rsidR="002B14A9" w:rsidRPr="00FA663C" w:rsidRDefault="00FA663C" w:rsidP="00FA663C">
      <w:pPr>
        <w:shd w:val="clear" w:color="auto" w:fill="FFFFFF" w:themeFill="background1"/>
        <w:autoSpaceDE w:val="0"/>
        <w:autoSpaceDN w:val="0"/>
        <w:adjustRightInd w:val="0"/>
        <w:spacing w:after="0" w:line="360" w:lineRule="auto"/>
        <w:ind w:firstLine="720"/>
        <w:jc w:val="center"/>
        <w:rPr>
          <w:rFonts w:asciiTheme="majorBidi" w:hAnsiTheme="majorBidi" w:cstheme="majorBidi"/>
          <w:b/>
          <w:bCs/>
          <w:sz w:val="24"/>
          <w:szCs w:val="24"/>
        </w:rPr>
      </w:pPr>
      <w:r w:rsidRPr="00FA663C">
        <w:rPr>
          <w:rFonts w:asciiTheme="majorBidi" w:hAnsiTheme="majorBidi" w:cstheme="majorBidi"/>
          <w:b/>
          <w:bCs/>
          <w:sz w:val="24"/>
          <w:szCs w:val="24"/>
        </w:rPr>
        <w:t>F</w:t>
      </w:r>
      <w:r>
        <w:rPr>
          <w:rFonts w:asciiTheme="majorBidi" w:hAnsiTheme="majorBidi" w:cstheme="majorBidi"/>
          <w:b/>
          <w:bCs/>
          <w:sz w:val="24"/>
          <w:szCs w:val="24"/>
        </w:rPr>
        <w:t>ig</w:t>
      </w:r>
      <w:r w:rsidRPr="00FA663C">
        <w:rPr>
          <w:rFonts w:asciiTheme="majorBidi" w:hAnsiTheme="majorBidi" w:cstheme="majorBidi"/>
          <w:b/>
          <w:bCs/>
          <w:sz w:val="24"/>
          <w:szCs w:val="24"/>
        </w:rPr>
        <w:t>. 3. (Cont.)</w:t>
      </w:r>
    </w:p>
    <w:p w:rsidR="002B14A9" w:rsidRPr="00806AC0" w:rsidRDefault="002B14A9" w:rsidP="00DC55BE">
      <w:pPr>
        <w:pStyle w:val="ListParagraph"/>
        <w:numPr>
          <w:ilvl w:val="0"/>
          <w:numId w:val="1"/>
        </w:numPr>
        <w:shd w:val="clear" w:color="auto" w:fill="FFFFFF" w:themeFill="background1"/>
        <w:spacing w:line="360" w:lineRule="auto"/>
        <w:ind w:left="540" w:hanging="180"/>
        <w:rPr>
          <w:rFonts w:asciiTheme="majorBidi" w:hAnsiTheme="majorBidi" w:cstheme="majorBidi"/>
          <w:b/>
          <w:bCs/>
          <w:sz w:val="24"/>
          <w:szCs w:val="24"/>
        </w:rPr>
      </w:pPr>
      <w:r w:rsidRPr="00806AC0">
        <w:rPr>
          <w:rFonts w:asciiTheme="majorBidi" w:hAnsiTheme="majorBidi" w:cstheme="majorBidi"/>
          <w:b/>
          <w:bCs/>
          <w:sz w:val="24"/>
          <w:szCs w:val="24"/>
        </w:rPr>
        <w:t>Statistical analysis on data</w:t>
      </w:r>
    </w:p>
    <w:p w:rsidR="002B14A9" w:rsidRDefault="002B14A9" w:rsidP="00BA06C7">
      <w:pPr>
        <w:shd w:val="clear" w:color="auto" w:fill="FFFFFF" w:themeFill="background1"/>
        <w:autoSpaceDE w:val="0"/>
        <w:autoSpaceDN w:val="0"/>
        <w:adjustRightInd w:val="0"/>
        <w:spacing w:after="0" w:line="360" w:lineRule="auto"/>
        <w:jc w:val="both"/>
        <w:rPr>
          <w:rFonts w:ascii="Times New Roman" w:hAnsi="Times New Roman" w:cs="Times New Roman"/>
          <w:sz w:val="24"/>
          <w:szCs w:val="24"/>
        </w:rPr>
      </w:pPr>
      <w:r w:rsidRPr="005D192A">
        <w:rPr>
          <w:rFonts w:ascii="Times New Roman" w:hAnsi="Times New Roman" w:cs="Times New Roman"/>
          <w:sz w:val="24"/>
          <w:szCs w:val="24"/>
        </w:rPr>
        <w:t xml:space="preserve">This deposit was explored principally by 48 boreholes (Fig. 3) totaling to 2976 m of drilling. In general, the drilling grid is irregular; the distance between two boreholes varies from 50m to 100m (Fig. 3). Borehole samples were analyzed </w:t>
      </w:r>
      <w:r w:rsidRPr="005D192A">
        <w:rPr>
          <w:rFonts w:asciiTheme="majorBidi" w:hAnsiTheme="majorBidi" w:cstheme="majorBidi"/>
          <w:sz w:val="24"/>
          <w:szCs w:val="24"/>
        </w:rPr>
        <w:t>by ICPMS method</w:t>
      </w:r>
      <w:r w:rsidRPr="005D192A">
        <w:rPr>
          <w:rFonts w:ascii="Times New Roman" w:hAnsi="Times New Roman" w:cs="Times New Roman"/>
          <w:sz w:val="24"/>
          <w:szCs w:val="24"/>
        </w:rPr>
        <w:t xml:space="preserve">. They were of unequal length. It is </w:t>
      </w:r>
      <w:r w:rsidRPr="005D192A">
        <w:rPr>
          <w:rFonts w:ascii="Times New Roman" w:hAnsi="Times New Roman" w:cs="Times New Roman"/>
          <w:sz w:val="24"/>
          <w:szCs w:val="24"/>
        </w:rPr>
        <w:lastRenderedPageBreak/>
        <w:t>very important in estimation to work with equal support (volume) samples. This is why the data we</w:t>
      </w:r>
      <w:r w:rsidR="00BA06C7">
        <w:rPr>
          <w:rFonts w:ascii="Times New Roman" w:hAnsi="Times New Roman" w:cs="Times New Roman"/>
          <w:sz w:val="24"/>
          <w:szCs w:val="24"/>
        </w:rPr>
        <w:t>re composited to equal lengths [</w:t>
      </w:r>
      <w:r w:rsidR="00AD07EA">
        <w:rPr>
          <w:rFonts w:ascii="Times New Roman" w:hAnsi="Times New Roman" w:cs="Times New Roman"/>
          <w:sz w:val="24"/>
          <w:szCs w:val="24"/>
        </w:rPr>
        <w:t>7</w:t>
      </w:r>
      <w:r w:rsidR="00BA06C7">
        <w:rPr>
          <w:rFonts w:ascii="Times New Roman" w:hAnsi="Times New Roman" w:cs="Times New Roman"/>
          <w:sz w:val="24"/>
          <w:szCs w:val="24"/>
        </w:rPr>
        <w:t>,</w:t>
      </w:r>
      <w:r w:rsidRPr="005D192A">
        <w:rPr>
          <w:rFonts w:ascii="Times New Roman" w:hAnsi="Times New Roman" w:cs="Times New Roman"/>
          <w:sz w:val="24"/>
          <w:szCs w:val="24"/>
        </w:rPr>
        <w:t xml:space="preserve"> </w:t>
      </w:r>
      <w:r w:rsidR="00BA06C7">
        <w:rPr>
          <w:rFonts w:ascii="Times New Roman" w:hAnsi="Times New Roman" w:cs="Times New Roman"/>
          <w:sz w:val="24"/>
          <w:szCs w:val="24"/>
        </w:rPr>
        <w:t>9]</w:t>
      </w:r>
      <w:r w:rsidRPr="005D192A">
        <w:rPr>
          <w:rFonts w:ascii="Times New Roman" w:hAnsi="Times New Roman" w:cs="Times New Roman"/>
          <w:sz w:val="24"/>
          <w:szCs w:val="24"/>
        </w:rPr>
        <w:t>.</w:t>
      </w:r>
    </w:p>
    <w:p w:rsidR="00D01A6C" w:rsidRPr="005D192A" w:rsidRDefault="00D01A6C" w:rsidP="00ED370B">
      <w:pPr>
        <w:shd w:val="clear" w:color="auto" w:fill="FFFFFF" w:themeFill="background1"/>
        <w:autoSpaceDE w:val="0"/>
        <w:autoSpaceDN w:val="0"/>
        <w:adjustRightInd w:val="0"/>
        <w:spacing w:after="0" w:line="360" w:lineRule="auto"/>
        <w:jc w:val="both"/>
        <w:rPr>
          <w:rFonts w:ascii="Times New Roman" w:hAnsi="Times New Roman" w:cs="Times New Roman"/>
          <w:sz w:val="24"/>
          <w:szCs w:val="24"/>
        </w:rPr>
      </w:pPr>
    </w:p>
    <w:p w:rsidR="002B14A9" w:rsidRPr="005D192A" w:rsidRDefault="00F002E7" w:rsidP="00F002E7">
      <w:pPr>
        <w:shd w:val="clear" w:color="auto" w:fill="FFFFFF" w:themeFill="background1"/>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657475" cy="621919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 3.tif"/>
                    <pic:cNvPicPr/>
                  </pic:nvPicPr>
                  <pic:blipFill rotWithShape="1">
                    <a:blip r:embed="rId10" cstate="print">
                      <a:extLst>
                        <a:ext uri="{28A0092B-C50C-407E-A947-70E740481C1C}">
                          <a14:useLocalDpi xmlns:a14="http://schemas.microsoft.com/office/drawing/2010/main" val="0"/>
                        </a:ext>
                      </a:extLst>
                    </a:blip>
                    <a:srcRect r="55288"/>
                    <a:stretch/>
                  </pic:blipFill>
                  <pic:spPr bwMode="auto">
                    <a:xfrm>
                      <a:off x="0" y="0"/>
                      <a:ext cx="2657475" cy="6219190"/>
                    </a:xfrm>
                    <a:prstGeom prst="rect">
                      <a:avLst/>
                    </a:prstGeom>
                    <a:ln>
                      <a:noFill/>
                    </a:ln>
                    <a:extLst>
                      <a:ext uri="{53640926-AAD7-44D8-BBD7-CCE9431645EC}">
                        <a14:shadowObscured xmlns:a14="http://schemas.microsoft.com/office/drawing/2010/main"/>
                      </a:ext>
                    </a:extLst>
                  </pic:spPr>
                </pic:pic>
              </a:graphicData>
            </a:graphic>
          </wp:inline>
        </w:drawing>
      </w:r>
    </w:p>
    <w:p w:rsidR="002B14A9" w:rsidRPr="005D192A" w:rsidRDefault="002B14A9"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r w:rsidRPr="005D192A">
        <w:rPr>
          <w:rFonts w:asciiTheme="majorBidi" w:hAnsiTheme="majorBidi" w:cstheme="majorBidi"/>
          <w:b/>
          <w:bCs/>
          <w:sz w:val="24"/>
          <w:szCs w:val="24"/>
        </w:rPr>
        <w:t>Fig .3. Borehole location map of Chelkureh deposit</w:t>
      </w:r>
    </w:p>
    <w:p w:rsidR="002B14A9" w:rsidRPr="005D192A" w:rsidRDefault="002B14A9"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2B14A9" w:rsidRDefault="002B14A9" w:rsidP="00A7108E">
      <w:pPr>
        <w:shd w:val="clear" w:color="auto" w:fill="FFFFFF" w:themeFill="background1"/>
        <w:autoSpaceDE w:val="0"/>
        <w:autoSpaceDN w:val="0"/>
        <w:adjustRightInd w:val="0"/>
        <w:spacing w:after="0" w:line="360" w:lineRule="auto"/>
        <w:ind w:firstLine="720"/>
        <w:jc w:val="both"/>
        <w:rPr>
          <w:rFonts w:asciiTheme="majorBidi" w:hAnsiTheme="majorBidi" w:cstheme="majorBidi"/>
          <w:sz w:val="24"/>
          <w:szCs w:val="24"/>
        </w:rPr>
      </w:pPr>
      <w:r w:rsidRPr="005D192A">
        <w:rPr>
          <w:rFonts w:ascii="Times New Roman" w:hAnsi="Times New Roman" w:cs="Times New Roman"/>
          <w:sz w:val="24"/>
          <w:szCs w:val="24"/>
        </w:rPr>
        <w:t xml:space="preserve">Statistical studies were performed on the raw data, the results of which are shown in Fig. 4 for Cu concentration values more than 0.20 %. The histogram of the raw data (Fig. 4) was </w:t>
      </w:r>
      <w:r w:rsidRPr="005D192A">
        <w:rPr>
          <w:rFonts w:ascii="Times New Roman" w:hAnsi="Times New Roman" w:cs="Times New Roman"/>
          <w:sz w:val="24"/>
          <w:szCs w:val="24"/>
        </w:rPr>
        <w:lastRenderedPageBreak/>
        <w:t xml:space="preserve">generated by GSLIB Software </w:t>
      </w:r>
      <w:r w:rsidR="00A7108E">
        <w:rPr>
          <w:rFonts w:ascii="Times New Roman" w:hAnsi="Times New Roman" w:cs="Times New Roman"/>
          <w:sz w:val="24"/>
          <w:szCs w:val="24"/>
        </w:rPr>
        <w:t>[11]</w:t>
      </w:r>
      <w:r w:rsidRPr="005D192A">
        <w:rPr>
          <w:rFonts w:ascii="Times New Roman" w:hAnsi="Times New Roman" w:cs="Times New Roman"/>
          <w:sz w:val="24"/>
          <w:szCs w:val="24"/>
        </w:rPr>
        <w:t>.  This regionalized variable (Cu %) can be modeled using a second- order stationary random function. There is no trend of Cu concentration in any directions; it means that Cu concentration does not depend on the coordinates of samples (Fig 5, 6, 7). Assumptions of statio</w:t>
      </w:r>
      <w:r w:rsidR="00AD07EA">
        <w:rPr>
          <w:rFonts w:ascii="Times New Roman" w:hAnsi="Times New Roman" w:cs="Times New Roman"/>
          <w:sz w:val="24"/>
          <w:szCs w:val="24"/>
        </w:rPr>
        <w:t>nary thus appear to be tenable [8]</w:t>
      </w:r>
      <w:r w:rsidRPr="005D192A">
        <w:rPr>
          <w:rFonts w:ascii="Times New Roman" w:hAnsi="Times New Roman" w:cs="Times New Roman"/>
          <w:sz w:val="24"/>
          <w:szCs w:val="24"/>
        </w:rPr>
        <w:t xml:space="preserve">. </w:t>
      </w:r>
      <w:r w:rsidRPr="005D192A">
        <w:rPr>
          <w:rFonts w:asciiTheme="majorBidi" w:hAnsiTheme="majorBidi" w:cstheme="majorBidi"/>
          <w:sz w:val="24"/>
          <w:szCs w:val="24"/>
        </w:rPr>
        <w:t xml:space="preserve">Since the Gaussian kriging method was not used in this study, the data were therefore not normalized and raw data can be utilized </w:t>
      </w:r>
      <w:r w:rsidR="00064E93">
        <w:rPr>
          <w:rFonts w:asciiTheme="majorBidi" w:hAnsiTheme="majorBidi" w:cstheme="majorBidi"/>
          <w:sz w:val="24"/>
          <w:szCs w:val="24"/>
        </w:rPr>
        <w:t>[22]</w:t>
      </w:r>
      <w:r w:rsidRPr="005D192A">
        <w:rPr>
          <w:rFonts w:asciiTheme="majorBidi" w:hAnsiTheme="majorBidi" w:cstheme="majorBidi"/>
          <w:sz w:val="24"/>
          <w:szCs w:val="24"/>
        </w:rPr>
        <w:t xml:space="preserve">. </w:t>
      </w:r>
    </w:p>
    <w:p w:rsidR="00F36704" w:rsidRPr="005D192A" w:rsidRDefault="00F36704" w:rsidP="00ED370B">
      <w:pPr>
        <w:shd w:val="clear" w:color="auto" w:fill="FFFFFF" w:themeFill="background1"/>
        <w:autoSpaceDE w:val="0"/>
        <w:autoSpaceDN w:val="0"/>
        <w:adjustRightInd w:val="0"/>
        <w:spacing w:after="0" w:line="360" w:lineRule="auto"/>
        <w:ind w:firstLine="720"/>
        <w:jc w:val="both"/>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58240" behindDoc="0" locked="0" layoutInCell="1" allowOverlap="1" wp14:anchorId="3F1B4A79" wp14:editId="1504DD59">
            <wp:simplePos x="0" y="0"/>
            <wp:positionH relativeFrom="column">
              <wp:posOffset>619125</wp:posOffset>
            </wp:positionH>
            <wp:positionV relativeFrom="paragraph">
              <wp:posOffset>177165</wp:posOffset>
            </wp:positionV>
            <wp:extent cx="4295775" cy="3124200"/>
            <wp:effectExtent l="0" t="0" r="952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 4.tif"/>
                    <pic:cNvPicPr/>
                  </pic:nvPicPr>
                  <pic:blipFill rotWithShape="1">
                    <a:blip r:embed="rId11" cstate="print">
                      <a:extLst>
                        <a:ext uri="{28A0092B-C50C-407E-A947-70E740481C1C}">
                          <a14:useLocalDpi xmlns:a14="http://schemas.microsoft.com/office/drawing/2010/main" val="0"/>
                        </a:ext>
                      </a:extLst>
                    </a:blip>
                    <a:srcRect l="16058" t="34144" r="10039" b="27894"/>
                    <a:stretch/>
                  </pic:blipFill>
                  <pic:spPr bwMode="auto">
                    <a:xfrm>
                      <a:off x="0" y="0"/>
                      <a:ext cx="4295775" cy="3124200"/>
                    </a:xfrm>
                    <a:prstGeom prst="rect">
                      <a:avLst/>
                    </a:prstGeom>
                    <a:ln>
                      <a:noFill/>
                    </a:ln>
                    <a:extLst>
                      <a:ext uri="{53640926-AAD7-44D8-BBD7-CCE9431645EC}">
                        <a14:shadowObscured xmlns:a14="http://schemas.microsoft.com/office/drawing/2010/main"/>
                      </a:ext>
                    </a:extLst>
                  </pic:spPr>
                </pic:pic>
              </a:graphicData>
            </a:graphic>
          </wp:anchor>
        </w:drawing>
      </w:r>
    </w:p>
    <w:p w:rsidR="002B14A9" w:rsidRDefault="00F36704" w:rsidP="00F36704">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r>
        <w:rPr>
          <w:rFonts w:asciiTheme="majorBidi" w:hAnsiTheme="majorBidi" w:cstheme="majorBidi"/>
          <w:sz w:val="24"/>
          <w:szCs w:val="24"/>
        </w:rPr>
        <w:br w:type="textWrapping" w:clear="all"/>
      </w:r>
      <w:r w:rsidR="002B14A9" w:rsidRPr="005D192A">
        <w:rPr>
          <w:rFonts w:asciiTheme="majorBidi" w:hAnsiTheme="majorBidi" w:cstheme="majorBidi"/>
          <w:b/>
          <w:bCs/>
          <w:sz w:val="24"/>
          <w:szCs w:val="24"/>
        </w:rPr>
        <w:t>Fig .4. Histogram of the data for Chehlkureh deposit</w:t>
      </w:r>
    </w:p>
    <w:p w:rsidR="00CB5E1F" w:rsidRDefault="00CB5E1F" w:rsidP="00F36704">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47194E" w:rsidRPr="005D192A" w:rsidRDefault="00CB5E1F" w:rsidP="00F36704">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r>
        <w:rPr>
          <w:rFonts w:asciiTheme="majorBidi" w:hAnsiTheme="majorBidi" w:cstheme="majorBidi"/>
          <w:b/>
          <w:bCs/>
          <w:noProof/>
          <w:sz w:val="24"/>
          <w:szCs w:val="24"/>
        </w:rPr>
        <w:drawing>
          <wp:inline distT="0" distB="0" distL="0" distR="0">
            <wp:extent cx="4419600" cy="30289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 5.tif"/>
                    <pic:cNvPicPr/>
                  </pic:nvPicPr>
                  <pic:blipFill rotWithShape="1">
                    <a:blip r:embed="rId12" cstate="print">
                      <a:extLst>
                        <a:ext uri="{28A0092B-C50C-407E-A947-70E740481C1C}">
                          <a14:useLocalDpi xmlns:a14="http://schemas.microsoft.com/office/drawing/2010/main" val="0"/>
                        </a:ext>
                      </a:extLst>
                    </a:blip>
                    <a:srcRect l="14910" t="34721" r="9057" b="28473"/>
                    <a:stretch/>
                  </pic:blipFill>
                  <pic:spPr bwMode="auto">
                    <a:xfrm>
                      <a:off x="0" y="0"/>
                      <a:ext cx="4419600" cy="3028950"/>
                    </a:xfrm>
                    <a:prstGeom prst="rect">
                      <a:avLst/>
                    </a:prstGeom>
                    <a:ln>
                      <a:noFill/>
                    </a:ln>
                    <a:extLst>
                      <a:ext uri="{53640926-AAD7-44D8-BBD7-CCE9431645EC}">
                        <a14:shadowObscured xmlns:a14="http://schemas.microsoft.com/office/drawing/2010/main"/>
                      </a:ext>
                    </a:extLst>
                  </pic:spPr>
                </pic:pic>
              </a:graphicData>
            </a:graphic>
          </wp:inline>
        </w:drawing>
      </w:r>
    </w:p>
    <w:p w:rsidR="002B14A9" w:rsidRPr="005D192A" w:rsidRDefault="002B14A9"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r w:rsidRPr="005D192A">
        <w:rPr>
          <w:rFonts w:asciiTheme="majorBidi" w:hAnsiTheme="majorBidi" w:cstheme="majorBidi"/>
          <w:b/>
          <w:bCs/>
          <w:sz w:val="24"/>
          <w:szCs w:val="24"/>
        </w:rPr>
        <w:lastRenderedPageBreak/>
        <w:t>Fig .5. Variability of Cu concentration in east</w:t>
      </w:r>
      <w:r w:rsidRPr="005D192A">
        <w:rPr>
          <w:rFonts w:asciiTheme="majorBidi" w:hAnsiTheme="majorBidi" w:cstheme="majorBidi" w:hint="eastAsia"/>
          <w:b/>
          <w:bCs/>
          <w:sz w:val="24"/>
          <w:szCs w:val="24"/>
        </w:rPr>
        <w:t>–</w:t>
      </w:r>
      <w:r w:rsidRPr="005D192A">
        <w:rPr>
          <w:rFonts w:asciiTheme="majorBidi" w:hAnsiTheme="majorBidi" w:cstheme="majorBidi"/>
          <w:b/>
          <w:bCs/>
          <w:sz w:val="24"/>
          <w:szCs w:val="24"/>
        </w:rPr>
        <w:t>west direction for Chehlkureh deposit</w:t>
      </w:r>
    </w:p>
    <w:p w:rsidR="002B14A9" w:rsidRPr="005D192A" w:rsidRDefault="004F6D44" w:rsidP="004F6D44">
      <w:pPr>
        <w:shd w:val="clear" w:color="auto" w:fill="FFFFFF" w:themeFill="background1"/>
        <w:autoSpaceDE w:val="0"/>
        <w:autoSpaceDN w:val="0"/>
        <w:adjustRightInd w:val="0"/>
        <w:spacing w:after="0" w:line="360" w:lineRule="auto"/>
        <w:rPr>
          <w:rFonts w:asciiTheme="majorBidi" w:hAnsiTheme="majorBidi" w:cstheme="majorBidi"/>
          <w:b/>
          <w:bCs/>
          <w:sz w:val="24"/>
          <w:szCs w:val="24"/>
        </w:rPr>
      </w:pPr>
      <w:r>
        <w:rPr>
          <w:rFonts w:ascii="Times New Roman" w:hAnsi="Times New Roman" w:cs="Times New Roman"/>
          <w:b/>
          <w:bCs/>
          <w:noProof/>
          <w:sz w:val="24"/>
          <w:szCs w:val="24"/>
        </w:rPr>
        <w:drawing>
          <wp:anchor distT="0" distB="0" distL="114300" distR="114300" simplePos="0" relativeHeight="251659264" behindDoc="0" locked="0" layoutInCell="1" allowOverlap="1" wp14:anchorId="17E46606" wp14:editId="302AA9FB">
            <wp:simplePos x="0" y="0"/>
            <wp:positionH relativeFrom="column">
              <wp:posOffset>704850</wp:posOffset>
            </wp:positionH>
            <wp:positionV relativeFrom="paragraph">
              <wp:posOffset>57150</wp:posOffset>
            </wp:positionV>
            <wp:extent cx="4638675" cy="3076575"/>
            <wp:effectExtent l="0" t="0" r="9525"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 6.tif"/>
                    <pic:cNvPicPr/>
                  </pic:nvPicPr>
                  <pic:blipFill rotWithShape="1">
                    <a:blip r:embed="rId13" cstate="print">
                      <a:extLst>
                        <a:ext uri="{28A0092B-C50C-407E-A947-70E740481C1C}">
                          <a14:useLocalDpi xmlns:a14="http://schemas.microsoft.com/office/drawing/2010/main" val="0"/>
                        </a:ext>
                      </a:extLst>
                    </a:blip>
                    <a:srcRect l="12781" t="34722" r="7417" b="27894"/>
                    <a:stretch/>
                  </pic:blipFill>
                  <pic:spPr bwMode="auto">
                    <a:xfrm>
                      <a:off x="0" y="0"/>
                      <a:ext cx="4638675" cy="3076575"/>
                    </a:xfrm>
                    <a:prstGeom prst="rect">
                      <a:avLst/>
                    </a:prstGeom>
                    <a:ln>
                      <a:noFill/>
                    </a:ln>
                    <a:extLst>
                      <a:ext uri="{53640926-AAD7-44D8-BBD7-CCE9431645EC}">
                        <a14:shadowObscured xmlns:a14="http://schemas.microsoft.com/office/drawing/2010/main"/>
                      </a:ext>
                    </a:extLst>
                  </pic:spPr>
                </pic:pic>
              </a:graphicData>
            </a:graphic>
          </wp:anchor>
        </w:drawing>
      </w:r>
      <w:r>
        <w:rPr>
          <w:rFonts w:ascii="Times New Roman" w:hAnsi="Times New Roman" w:cs="Times New Roman"/>
          <w:b/>
          <w:bCs/>
          <w:sz w:val="24"/>
          <w:szCs w:val="24"/>
        </w:rPr>
        <w:br w:type="textWrapping" w:clear="all"/>
      </w:r>
      <w:r w:rsidR="002B14A9" w:rsidRPr="005D192A">
        <w:rPr>
          <w:rFonts w:asciiTheme="majorBidi" w:hAnsiTheme="majorBidi" w:cstheme="majorBidi"/>
          <w:b/>
          <w:bCs/>
          <w:sz w:val="24"/>
          <w:szCs w:val="24"/>
        </w:rPr>
        <w:t>Fig .6. Variability of Cu concentration in north</w:t>
      </w:r>
      <w:r w:rsidR="002B14A9" w:rsidRPr="005D192A">
        <w:rPr>
          <w:rFonts w:asciiTheme="majorBidi" w:hAnsiTheme="majorBidi" w:cstheme="majorBidi" w:hint="eastAsia"/>
          <w:b/>
          <w:bCs/>
          <w:sz w:val="24"/>
          <w:szCs w:val="24"/>
        </w:rPr>
        <w:t>–</w:t>
      </w:r>
      <w:r w:rsidR="002B14A9" w:rsidRPr="005D192A">
        <w:rPr>
          <w:rFonts w:asciiTheme="majorBidi" w:hAnsiTheme="majorBidi" w:cstheme="majorBidi"/>
          <w:b/>
          <w:bCs/>
          <w:sz w:val="24"/>
          <w:szCs w:val="24"/>
        </w:rPr>
        <w:t>south direction for Chehlkureh deposit</w:t>
      </w:r>
    </w:p>
    <w:p w:rsidR="002B14A9" w:rsidRPr="005D192A" w:rsidRDefault="004F6D44" w:rsidP="004F6D44">
      <w:pPr>
        <w:shd w:val="clear" w:color="auto" w:fill="FFFFFF" w:themeFill="background1"/>
        <w:autoSpaceDE w:val="0"/>
        <w:autoSpaceDN w:val="0"/>
        <w:adjustRightInd w:val="0"/>
        <w:spacing w:after="0" w:line="360" w:lineRule="auto"/>
        <w:rPr>
          <w:rFonts w:asciiTheme="majorBidi" w:hAnsiTheme="majorBidi" w:cstheme="majorBidi"/>
          <w:sz w:val="24"/>
          <w:szCs w:val="24"/>
        </w:rPr>
      </w:pPr>
      <w:r>
        <w:rPr>
          <w:rFonts w:asciiTheme="majorBidi" w:hAnsiTheme="majorBidi" w:cstheme="majorBidi"/>
          <w:noProof/>
          <w:sz w:val="24"/>
          <w:szCs w:val="24"/>
        </w:rPr>
        <w:drawing>
          <wp:anchor distT="0" distB="0" distL="114300" distR="114300" simplePos="0" relativeHeight="251660288" behindDoc="0" locked="0" layoutInCell="1" allowOverlap="1" wp14:anchorId="04DF254E" wp14:editId="7FA6E25F">
            <wp:simplePos x="0" y="0"/>
            <wp:positionH relativeFrom="column">
              <wp:posOffset>647700</wp:posOffset>
            </wp:positionH>
            <wp:positionV relativeFrom="paragraph">
              <wp:posOffset>0</wp:posOffset>
            </wp:positionV>
            <wp:extent cx="4267200" cy="3009900"/>
            <wp:effectExtent l="0" t="0" r="0" b="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 7.tif"/>
                    <pic:cNvPicPr/>
                  </pic:nvPicPr>
                  <pic:blipFill rotWithShape="1">
                    <a:blip r:embed="rId14" cstate="print">
                      <a:extLst>
                        <a:ext uri="{28A0092B-C50C-407E-A947-70E740481C1C}">
                          <a14:useLocalDpi xmlns:a14="http://schemas.microsoft.com/office/drawing/2010/main" val="0"/>
                        </a:ext>
                      </a:extLst>
                    </a:blip>
                    <a:srcRect l="14256" t="34838" r="12334" b="28588"/>
                    <a:stretch/>
                  </pic:blipFill>
                  <pic:spPr bwMode="auto">
                    <a:xfrm>
                      <a:off x="0" y="0"/>
                      <a:ext cx="4267200" cy="3009900"/>
                    </a:xfrm>
                    <a:prstGeom prst="rect">
                      <a:avLst/>
                    </a:prstGeom>
                    <a:ln>
                      <a:noFill/>
                    </a:ln>
                    <a:extLst>
                      <a:ext uri="{53640926-AAD7-44D8-BBD7-CCE9431645EC}">
                        <a14:shadowObscured xmlns:a14="http://schemas.microsoft.com/office/drawing/2010/main"/>
                      </a:ext>
                    </a:extLst>
                  </pic:spPr>
                </pic:pic>
              </a:graphicData>
            </a:graphic>
          </wp:anchor>
        </w:drawing>
      </w:r>
      <w:r>
        <w:rPr>
          <w:rFonts w:asciiTheme="majorBidi" w:hAnsiTheme="majorBidi" w:cstheme="majorBidi"/>
          <w:sz w:val="24"/>
          <w:szCs w:val="24"/>
        </w:rPr>
        <w:br w:type="textWrapping" w:clear="all"/>
      </w:r>
    </w:p>
    <w:p w:rsidR="002B14A9" w:rsidRPr="005D192A" w:rsidRDefault="002B14A9"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r w:rsidRPr="005D192A">
        <w:rPr>
          <w:rFonts w:asciiTheme="majorBidi" w:hAnsiTheme="majorBidi" w:cstheme="majorBidi"/>
          <w:b/>
          <w:bCs/>
          <w:sz w:val="24"/>
          <w:szCs w:val="24"/>
        </w:rPr>
        <w:t xml:space="preserve">Fig .7. Variability </w:t>
      </w:r>
      <w:r w:rsidR="00283A06" w:rsidRPr="005D192A">
        <w:rPr>
          <w:rFonts w:asciiTheme="majorBidi" w:hAnsiTheme="majorBidi" w:cstheme="majorBidi"/>
          <w:b/>
          <w:bCs/>
          <w:sz w:val="24"/>
          <w:szCs w:val="24"/>
        </w:rPr>
        <w:t>of Cu</w:t>
      </w:r>
      <w:r w:rsidRPr="005D192A">
        <w:rPr>
          <w:rFonts w:asciiTheme="majorBidi" w:hAnsiTheme="majorBidi" w:cstheme="majorBidi"/>
          <w:b/>
          <w:bCs/>
          <w:sz w:val="24"/>
          <w:szCs w:val="24"/>
        </w:rPr>
        <w:t xml:space="preserve"> concentration in depth for Chehlkureh deposit</w:t>
      </w:r>
    </w:p>
    <w:p w:rsidR="002B14A9" w:rsidRPr="005D192A" w:rsidRDefault="002B14A9"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2B14A9" w:rsidRPr="007200EE" w:rsidRDefault="002B14A9" w:rsidP="007200EE">
      <w:pPr>
        <w:pStyle w:val="ListParagraph"/>
        <w:numPr>
          <w:ilvl w:val="0"/>
          <w:numId w:val="1"/>
        </w:numPr>
        <w:shd w:val="clear" w:color="auto" w:fill="FFFFFF" w:themeFill="background1"/>
        <w:spacing w:before="240" w:line="360" w:lineRule="auto"/>
        <w:rPr>
          <w:rFonts w:asciiTheme="majorBidi" w:hAnsiTheme="majorBidi" w:cstheme="majorBidi"/>
          <w:b/>
          <w:bCs/>
          <w:sz w:val="24"/>
          <w:szCs w:val="24"/>
        </w:rPr>
      </w:pPr>
      <w:r w:rsidRPr="007200EE">
        <w:rPr>
          <w:rFonts w:asciiTheme="majorBidi" w:hAnsiTheme="majorBidi" w:cstheme="majorBidi"/>
          <w:b/>
          <w:bCs/>
          <w:sz w:val="24"/>
          <w:szCs w:val="24"/>
        </w:rPr>
        <w:t>Discussion</w:t>
      </w:r>
    </w:p>
    <w:p w:rsidR="002B14A9" w:rsidRPr="007200EE" w:rsidRDefault="002B14A9" w:rsidP="007200EE">
      <w:pPr>
        <w:pStyle w:val="ListParagraph"/>
        <w:numPr>
          <w:ilvl w:val="1"/>
          <w:numId w:val="1"/>
        </w:numPr>
        <w:shd w:val="clear" w:color="auto" w:fill="FFFFFF" w:themeFill="background1"/>
        <w:spacing w:before="240" w:line="360" w:lineRule="auto"/>
        <w:rPr>
          <w:rFonts w:ascii="AdvTT3713a231" w:hAnsi="AdvTT3713a231" w:cs="AdvTT3713a231"/>
          <w:b/>
          <w:bCs/>
          <w:sz w:val="24"/>
          <w:szCs w:val="24"/>
        </w:rPr>
      </w:pPr>
      <w:r w:rsidRPr="007200EE">
        <w:rPr>
          <w:rFonts w:ascii="AdvTT3713a231" w:hAnsi="AdvTT3713a231" w:cs="AdvTT3713a231"/>
          <w:b/>
          <w:bCs/>
          <w:sz w:val="24"/>
          <w:szCs w:val="24"/>
        </w:rPr>
        <w:t>Variography and anisotropic ellipsoid</w:t>
      </w:r>
    </w:p>
    <w:p w:rsidR="002B14A9" w:rsidRPr="005D192A" w:rsidRDefault="002B14A9" w:rsidP="00C72206">
      <w:pPr>
        <w:shd w:val="clear" w:color="auto" w:fill="FFFFFF" w:themeFill="background1"/>
        <w:spacing w:after="200" w:line="360" w:lineRule="auto"/>
        <w:jc w:val="both"/>
        <w:rPr>
          <w:rFonts w:asciiTheme="majorBidi" w:hAnsiTheme="majorBidi" w:cstheme="majorBidi"/>
          <w:sz w:val="24"/>
          <w:szCs w:val="24"/>
        </w:rPr>
      </w:pPr>
      <w:r w:rsidRPr="005D192A">
        <w:rPr>
          <w:rFonts w:asciiTheme="majorBidi" w:hAnsiTheme="majorBidi" w:cstheme="majorBidi"/>
          <w:sz w:val="24"/>
          <w:szCs w:val="24"/>
        </w:rPr>
        <w:lastRenderedPageBreak/>
        <w:t xml:space="preserve">Variogram modelling and estimation is extremely important for structural analysis and spatial interpolation </w:t>
      </w:r>
      <w:r w:rsidR="005C3F78">
        <w:rPr>
          <w:rFonts w:asciiTheme="majorBidi" w:hAnsiTheme="majorBidi" w:cstheme="majorBidi"/>
          <w:sz w:val="24"/>
          <w:szCs w:val="24"/>
        </w:rPr>
        <w:t>[3]</w:t>
      </w:r>
      <w:r w:rsidRPr="005D192A">
        <w:rPr>
          <w:rFonts w:asciiTheme="majorBidi" w:hAnsiTheme="majorBidi" w:cstheme="majorBidi"/>
          <w:sz w:val="24"/>
          <w:szCs w:val="24"/>
        </w:rPr>
        <w:t xml:space="preserve">. They are widely used tools for spatial interpolation, which are the fundamental parameters for geostatistical modeling </w:t>
      </w:r>
      <w:r w:rsidR="00C72206">
        <w:rPr>
          <w:rFonts w:asciiTheme="majorBidi" w:hAnsiTheme="majorBidi" w:cstheme="majorBidi"/>
          <w:sz w:val="24"/>
          <w:szCs w:val="24"/>
        </w:rPr>
        <w:t>[22,</w:t>
      </w:r>
      <w:r w:rsidRPr="005D192A">
        <w:rPr>
          <w:rFonts w:asciiTheme="majorBidi" w:hAnsiTheme="majorBidi" w:cstheme="majorBidi"/>
          <w:sz w:val="24"/>
          <w:szCs w:val="24"/>
        </w:rPr>
        <w:t xml:space="preserve"> </w:t>
      </w:r>
      <w:r w:rsidR="005D3D0C">
        <w:rPr>
          <w:rFonts w:asciiTheme="majorBidi" w:hAnsiTheme="majorBidi" w:cstheme="majorBidi"/>
          <w:sz w:val="24"/>
          <w:szCs w:val="24"/>
        </w:rPr>
        <w:t>28</w:t>
      </w:r>
      <w:r w:rsidR="00C72206">
        <w:rPr>
          <w:rFonts w:asciiTheme="majorBidi" w:hAnsiTheme="majorBidi" w:cstheme="majorBidi"/>
          <w:sz w:val="24"/>
          <w:szCs w:val="24"/>
        </w:rPr>
        <w:t>,</w:t>
      </w:r>
      <w:r w:rsidRPr="005D192A">
        <w:rPr>
          <w:rFonts w:asciiTheme="majorBidi" w:hAnsiTheme="majorBidi" w:cstheme="majorBidi"/>
          <w:sz w:val="24"/>
          <w:szCs w:val="24"/>
        </w:rPr>
        <w:t xml:space="preserve"> </w:t>
      </w:r>
      <w:proofErr w:type="gramStart"/>
      <w:r w:rsidR="00D70F52">
        <w:rPr>
          <w:rFonts w:asciiTheme="majorBidi" w:hAnsiTheme="majorBidi" w:cstheme="majorBidi"/>
          <w:sz w:val="24"/>
          <w:szCs w:val="24"/>
        </w:rPr>
        <w:t>4</w:t>
      </w:r>
      <w:proofErr w:type="gramEnd"/>
      <w:r w:rsidR="00C72206">
        <w:rPr>
          <w:rFonts w:asciiTheme="majorBidi" w:hAnsiTheme="majorBidi" w:cstheme="majorBidi"/>
          <w:sz w:val="24"/>
          <w:szCs w:val="24"/>
        </w:rPr>
        <w:t>]</w:t>
      </w:r>
      <w:r w:rsidRPr="005D192A">
        <w:rPr>
          <w:rFonts w:asciiTheme="majorBidi" w:hAnsiTheme="majorBidi" w:cstheme="majorBidi"/>
          <w:sz w:val="24"/>
          <w:szCs w:val="24"/>
        </w:rPr>
        <w:t xml:space="preserve">. The experimental variogram displays several important features </w:t>
      </w:r>
      <w:r w:rsidR="005C3F78">
        <w:rPr>
          <w:rFonts w:asciiTheme="majorBidi" w:hAnsiTheme="majorBidi" w:cstheme="majorBidi"/>
          <w:sz w:val="24"/>
          <w:szCs w:val="24"/>
        </w:rPr>
        <w:t>[3]</w:t>
      </w:r>
      <w:r w:rsidR="005C3F78" w:rsidRPr="005D192A">
        <w:rPr>
          <w:rFonts w:asciiTheme="majorBidi" w:hAnsiTheme="majorBidi" w:cstheme="majorBidi"/>
          <w:sz w:val="24"/>
          <w:szCs w:val="24"/>
        </w:rPr>
        <w:t xml:space="preserve">. </w:t>
      </w:r>
      <w:r w:rsidRPr="005D192A">
        <w:rPr>
          <w:rFonts w:asciiTheme="majorBidi" w:hAnsiTheme="majorBidi" w:cstheme="majorBidi"/>
          <w:sz w:val="24"/>
          <w:szCs w:val="24"/>
        </w:rPr>
        <w:t xml:space="preserve">The variogram models may consist of simple models, including: Nugget, Exponential, Spherical, Gaussian, Linear, and Power model or the nested sum of one or more simple models </w:t>
      </w:r>
      <w:r w:rsidR="005C3F78">
        <w:rPr>
          <w:rFonts w:asciiTheme="majorBidi" w:hAnsiTheme="majorBidi" w:cstheme="majorBidi"/>
          <w:sz w:val="24"/>
          <w:szCs w:val="24"/>
        </w:rPr>
        <w:t>[3,</w:t>
      </w:r>
      <w:r w:rsidRPr="005D192A">
        <w:rPr>
          <w:rFonts w:asciiTheme="majorBidi" w:hAnsiTheme="majorBidi" w:cstheme="majorBidi"/>
          <w:sz w:val="24"/>
          <w:szCs w:val="24"/>
        </w:rPr>
        <w:t xml:space="preserve"> </w:t>
      </w:r>
      <w:r w:rsidR="00DF288F">
        <w:rPr>
          <w:rFonts w:asciiTheme="majorBidi" w:hAnsiTheme="majorBidi" w:cstheme="majorBidi"/>
          <w:sz w:val="24"/>
          <w:szCs w:val="24"/>
        </w:rPr>
        <w:t>21</w:t>
      </w:r>
      <w:r w:rsidR="007C7514">
        <w:rPr>
          <w:rFonts w:asciiTheme="majorBidi" w:hAnsiTheme="majorBidi" w:cstheme="majorBidi"/>
          <w:sz w:val="24"/>
          <w:szCs w:val="24"/>
        </w:rPr>
        <w:t>,</w:t>
      </w:r>
      <w:r w:rsidRPr="005D192A">
        <w:rPr>
          <w:rFonts w:asciiTheme="majorBidi" w:hAnsiTheme="majorBidi" w:cstheme="majorBidi"/>
          <w:sz w:val="24"/>
          <w:szCs w:val="24"/>
        </w:rPr>
        <w:t xml:space="preserve"> </w:t>
      </w:r>
      <w:proofErr w:type="gramStart"/>
      <w:r w:rsidR="00FD32AF">
        <w:rPr>
          <w:rFonts w:asciiTheme="majorBidi" w:hAnsiTheme="majorBidi" w:cstheme="majorBidi"/>
          <w:sz w:val="24"/>
          <w:szCs w:val="24"/>
        </w:rPr>
        <w:t>30</w:t>
      </w:r>
      <w:proofErr w:type="gramEnd"/>
      <w:r w:rsidR="008E67C2">
        <w:rPr>
          <w:rFonts w:asciiTheme="majorBidi" w:hAnsiTheme="majorBidi" w:cstheme="majorBidi"/>
          <w:sz w:val="24"/>
          <w:szCs w:val="24"/>
        </w:rPr>
        <w:t>]</w:t>
      </w:r>
      <w:r w:rsidRPr="005D192A">
        <w:rPr>
          <w:rFonts w:asciiTheme="majorBidi" w:hAnsiTheme="majorBidi" w:cstheme="majorBidi"/>
          <w:sz w:val="24"/>
          <w:szCs w:val="24"/>
        </w:rPr>
        <w:t xml:space="preserve">. The most commonly used model in </w:t>
      </w:r>
      <w:r w:rsidR="00EF6EC0" w:rsidRPr="005E1F95">
        <w:rPr>
          <w:rFonts w:asciiTheme="majorBidi" w:hAnsiTheme="majorBidi" w:cstheme="majorBidi"/>
          <w:color w:val="FF0000"/>
          <w:sz w:val="24"/>
          <w:szCs w:val="24"/>
        </w:rPr>
        <w:t>the</w:t>
      </w:r>
      <w:r w:rsidR="00EF6EC0">
        <w:rPr>
          <w:rFonts w:asciiTheme="majorBidi" w:hAnsiTheme="majorBidi" w:cstheme="majorBidi"/>
          <w:sz w:val="24"/>
          <w:szCs w:val="24"/>
        </w:rPr>
        <w:t xml:space="preserve"> </w:t>
      </w:r>
      <w:r w:rsidRPr="005D192A">
        <w:rPr>
          <w:rFonts w:asciiTheme="majorBidi" w:hAnsiTheme="majorBidi" w:cstheme="majorBidi"/>
          <w:sz w:val="24"/>
          <w:szCs w:val="24"/>
        </w:rPr>
        <w:t xml:space="preserve">mining industry is spherical model. In the current study the spherical model was used. In this study, the non-directional and directional variograms were generated by </w:t>
      </w:r>
      <w:r w:rsidRPr="005D192A">
        <w:rPr>
          <w:rFonts w:ascii="Times New Roman" w:hAnsi="Times New Roman" w:cs="Times New Roman"/>
          <w:sz w:val="24"/>
          <w:szCs w:val="24"/>
        </w:rPr>
        <w:t>GSLI</w:t>
      </w:r>
      <w:r w:rsidR="007C7514">
        <w:rPr>
          <w:rFonts w:ascii="Times New Roman" w:hAnsi="Times New Roman" w:cs="Times New Roman"/>
          <w:sz w:val="24"/>
          <w:szCs w:val="24"/>
        </w:rPr>
        <w:t xml:space="preserve">B Software </w:t>
      </w:r>
      <w:r w:rsidR="00C72206">
        <w:rPr>
          <w:rFonts w:ascii="Times New Roman" w:hAnsi="Times New Roman" w:cs="Times New Roman"/>
          <w:sz w:val="24"/>
          <w:szCs w:val="24"/>
        </w:rPr>
        <w:t>[</w:t>
      </w:r>
      <w:r w:rsidR="00F56845">
        <w:rPr>
          <w:rFonts w:ascii="Times New Roman" w:hAnsi="Times New Roman" w:cs="Times New Roman"/>
          <w:sz w:val="24"/>
          <w:szCs w:val="24"/>
        </w:rPr>
        <w:t>11]</w:t>
      </w:r>
      <w:r w:rsidRPr="005D192A">
        <w:rPr>
          <w:rFonts w:asciiTheme="majorBidi" w:hAnsiTheme="majorBidi" w:cstheme="majorBidi"/>
          <w:sz w:val="24"/>
          <w:szCs w:val="24"/>
        </w:rPr>
        <w:t xml:space="preserve"> in the Chelkureh deposit, as shown in Fig. 8.</w:t>
      </w:r>
    </w:p>
    <w:p w:rsidR="002B14A9" w:rsidRPr="005D192A" w:rsidRDefault="002B14A9" w:rsidP="00ED370B">
      <w:pPr>
        <w:shd w:val="clear" w:color="auto" w:fill="FFFFFF" w:themeFill="background1"/>
        <w:autoSpaceDE w:val="0"/>
        <w:autoSpaceDN w:val="0"/>
        <w:adjustRightInd w:val="0"/>
        <w:spacing w:after="0" w:line="360" w:lineRule="auto"/>
        <w:jc w:val="both"/>
        <w:rPr>
          <w:rFonts w:asciiTheme="majorBidi" w:hAnsiTheme="majorBidi" w:cstheme="majorBidi"/>
          <w:sz w:val="24"/>
          <w:szCs w:val="24"/>
        </w:rPr>
      </w:pPr>
      <w:r w:rsidRPr="005D192A">
        <w:rPr>
          <w:rFonts w:asciiTheme="majorBidi" w:hAnsiTheme="majorBidi" w:cstheme="majorBidi"/>
          <w:sz w:val="24"/>
          <w:szCs w:val="24"/>
        </w:rPr>
        <w:t xml:space="preserve"> </w:t>
      </w:r>
    </w:p>
    <w:p w:rsidR="0005660D" w:rsidRDefault="0005660D" w:rsidP="00ED370B">
      <w:pPr>
        <w:shd w:val="clear" w:color="auto" w:fill="FFFFFF" w:themeFill="background1"/>
        <w:autoSpaceDE w:val="0"/>
        <w:autoSpaceDN w:val="0"/>
        <w:adjustRightInd w:val="0"/>
        <w:spacing w:after="0" w:line="360" w:lineRule="auto"/>
        <w:jc w:val="center"/>
        <w:rPr>
          <w:rFonts w:ascii="Times New Roman" w:hAnsi="Times New Roman" w:cs="Times New Roman"/>
          <w:b/>
          <w:bCs/>
          <w:sz w:val="24"/>
          <w:szCs w:val="24"/>
        </w:rPr>
      </w:pPr>
    </w:p>
    <w:p w:rsidR="0005660D" w:rsidRDefault="0005660D" w:rsidP="00ED370B">
      <w:pPr>
        <w:shd w:val="clear" w:color="auto" w:fill="FFFFFF" w:themeFill="background1"/>
        <w:autoSpaceDE w:val="0"/>
        <w:autoSpaceDN w:val="0"/>
        <w:adjustRightInd w:val="0"/>
        <w:spacing w:after="0" w:line="360" w:lineRule="auto"/>
        <w:jc w:val="center"/>
        <w:rPr>
          <w:rFonts w:ascii="Times New Roman" w:hAnsi="Times New Roman" w:cs="Times New Roman"/>
          <w:b/>
          <w:bCs/>
          <w:sz w:val="24"/>
          <w:szCs w:val="24"/>
        </w:rPr>
      </w:pPr>
    </w:p>
    <w:p w:rsidR="0005660D" w:rsidRDefault="0005660D" w:rsidP="00ED370B">
      <w:pPr>
        <w:shd w:val="clear" w:color="auto" w:fill="FFFFFF" w:themeFill="background1"/>
        <w:autoSpaceDE w:val="0"/>
        <w:autoSpaceDN w:val="0"/>
        <w:adjustRightInd w:val="0"/>
        <w:spacing w:after="0" w:line="360" w:lineRule="auto"/>
        <w:jc w:val="center"/>
        <w:rPr>
          <w:rFonts w:ascii="Times New Roman" w:hAnsi="Times New Roman" w:cs="Times New Roman"/>
          <w:b/>
          <w:bCs/>
          <w:sz w:val="24"/>
          <w:szCs w:val="24"/>
        </w:rPr>
      </w:pPr>
    </w:p>
    <w:p w:rsidR="0005660D" w:rsidRDefault="009016AE" w:rsidP="00ED370B">
      <w:pPr>
        <w:shd w:val="clear" w:color="auto" w:fill="FFFFFF" w:themeFill="background1"/>
        <w:autoSpaceDE w:val="0"/>
        <w:autoSpaceDN w:val="0"/>
        <w:adjustRightInd w:val="0"/>
        <w:spacing w:after="0" w:line="360" w:lineRule="auto"/>
        <w:jc w:val="center"/>
        <w:rPr>
          <w:rFonts w:ascii="Times New Roman" w:hAnsi="Times New Roman" w:cs="Times New Roman"/>
          <w:b/>
          <w:bCs/>
          <w:sz w:val="24"/>
          <w:szCs w:val="24"/>
        </w:rPr>
      </w:pPr>
      <w:r w:rsidRPr="009016AE">
        <w:rPr>
          <w:rFonts w:ascii="Times New Roman" w:hAnsi="Times New Roman" w:cs="Times New Roman"/>
          <w:b/>
          <w:bCs/>
          <w:noProof/>
          <w:sz w:val="24"/>
          <w:szCs w:val="24"/>
        </w:rPr>
        <w:drawing>
          <wp:inline distT="0" distB="0" distL="0" distR="0">
            <wp:extent cx="6462981" cy="44100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a:extLst>
                        <a:ext uri="{28A0092B-C50C-407E-A947-70E740481C1C}">
                          <a14:useLocalDpi xmlns:a14="http://schemas.microsoft.com/office/drawing/2010/main" val="0"/>
                        </a:ext>
                      </a:extLst>
                    </a:blip>
                    <a:srcRect r="1276"/>
                    <a:stretch/>
                  </pic:blipFill>
                  <pic:spPr bwMode="auto">
                    <a:xfrm>
                      <a:off x="0" y="0"/>
                      <a:ext cx="6465051" cy="4411488"/>
                    </a:xfrm>
                    <a:prstGeom prst="rect">
                      <a:avLst/>
                    </a:prstGeom>
                    <a:noFill/>
                    <a:ln>
                      <a:noFill/>
                    </a:ln>
                    <a:extLst>
                      <a:ext uri="{53640926-AAD7-44D8-BBD7-CCE9431645EC}">
                        <a14:shadowObscured xmlns:a14="http://schemas.microsoft.com/office/drawing/2010/main"/>
                      </a:ext>
                    </a:extLst>
                  </pic:spPr>
                </pic:pic>
              </a:graphicData>
            </a:graphic>
          </wp:inline>
        </w:drawing>
      </w:r>
    </w:p>
    <w:p w:rsidR="0005660D" w:rsidRDefault="0005660D" w:rsidP="00ED370B">
      <w:pPr>
        <w:shd w:val="clear" w:color="auto" w:fill="FFFFFF" w:themeFill="background1"/>
        <w:autoSpaceDE w:val="0"/>
        <w:autoSpaceDN w:val="0"/>
        <w:adjustRightInd w:val="0"/>
        <w:spacing w:after="0" w:line="360" w:lineRule="auto"/>
        <w:jc w:val="center"/>
        <w:rPr>
          <w:rFonts w:ascii="Times New Roman" w:hAnsi="Times New Roman" w:cs="Times New Roman"/>
          <w:b/>
          <w:bCs/>
          <w:sz w:val="24"/>
          <w:szCs w:val="24"/>
        </w:rPr>
      </w:pPr>
    </w:p>
    <w:p w:rsidR="002B14A9" w:rsidRPr="005D192A" w:rsidRDefault="002B14A9" w:rsidP="00ED370B">
      <w:pPr>
        <w:shd w:val="clear" w:color="auto" w:fill="FFFFFF" w:themeFill="background1"/>
        <w:autoSpaceDE w:val="0"/>
        <w:autoSpaceDN w:val="0"/>
        <w:adjustRightInd w:val="0"/>
        <w:spacing w:after="0" w:line="360" w:lineRule="auto"/>
        <w:jc w:val="center"/>
        <w:rPr>
          <w:rFonts w:ascii="Times New Roman" w:hAnsi="Times New Roman" w:cs="Times New Roman"/>
          <w:b/>
          <w:bCs/>
          <w:sz w:val="24"/>
          <w:szCs w:val="24"/>
        </w:rPr>
      </w:pPr>
      <w:r w:rsidRPr="005D192A">
        <w:rPr>
          <w:rFonts w:ascii="Times New Roman" w:hAnsi="Times New Roman" w:cs="Times New Roman"/>
          <w:b/>
          <w:bCs/>
          <w:sz w:val="24"/>
          <w:szCs w:val="24"/>
        </w:rPr>
        <w:lastRenderedPageBreak/>
        <w:t>Fig. 8. Non-directional and directional variograms: A non-directional, B North-South direction, C East-West direction, and D Vertical direction</w:t>
      </w:r>
    </w:p>
    <w:p w:rsidR="002B14A9" w:rsidRPr="005D192A" w:rsidRDefault="002B14A9" w:rsidP="00ED370B">
      <w:pPr>
        <w:shd w:val="clear" w:color="auto" w:fill="FFFFFF" w:themeFill="background1"/>
        <w:autoSpaceDE w:val="0"/>
        <w:autoSpaceDN w:val="0"/>
        <w:adjustRightInd w:val="0"/>
        <w:spacing w:after="0" w:line="360" w:lineRule="auto"/>
        <w:jc w:val="center"/>
        <w:rPr>
          <w:rFonts w:ascii="Times New Roman" w:hAnsi="Times New Roman" w:cs="Times New Roman"/>
          <w:b/>
          <w:bCs/>
          <w:sz w:val="24"/>
          <w:szCs w:val="24"/>
        </w:rPr>
      </w:pPr>
    </w:p>
    <w:p w:rsidR="002B14A9" w:rsidRPr="005D192A" w:rsidRDefault="002B14A9" w:rsidP="00ED370B">
      <w:pPr>
        <w:shd w:val="clear" w:color="auto" w:fill="FFFFFF" w:themeFill="background1"/>
        <w:autoSpaceDE w:val="0"/>
        <w:autoSpaceDN w:val="0"/>
        <w:adjustRightInd w:val="0"/>
        <w:spacing w:after="0" w:line="360" w:lineRule="auto"/>
        <w:jc w:val="both"/>
        <w:rPr>
          <w:rFonts w:asciiTheme="majorBidi" w:hAnsiTheme="majorBidi" w:cstheme="majorBidi"/>
          <w:sz w:val="24"/>
          <w:szCs w:val="24"/>
        </w:rPr>
      </w:pPr>
    </w:p>
    <w:p w:rsidR="002B14A9" w:rsidRPr="005D192A" w:rsidRDefault="002B14A9" w:rsidP="00281AAA">
      <w:pPr>
        <w:shd w:val="clear" w:color="auto" w:fill="FFFFFF" w:themeFill="background1"/>
        <w:autoSpaceDE w:val="0"/>
        <w:autoSpaceDN w:val="0"/>
        <w:adjustRightInd w:val="0"/>
        <w:spacing w:after="0" w:line="360" w:lineRule="auto"/>
        <w:jc w:val="both"/>
        <w:rPr>
          <w:rFonts w:asciiTheme="majorBidi" w:hAnsiTheme="majorBidi" w:cstheme="majorBidi"/>
          <w:sz w:val="24"/>
          <w:szCs w:val="24"/>
        </w:rPr>
      </w:pPr>
      <w:r w:rsidRPr="005D192A">
        <w:rPr>
          <w:rFonts w:asciiTheme="majorBidi" w:hAnsiTheme="majorBidi" w:cstheme="majorBidi"/>
          <w:sz w:val="24"/>
          <w:szCs w:val="24"/>
        </w:rPr>
        <w:t xml:space="preserve">After studying of variograms in different direction (Fig 8: B, C, D) it was found out that the ore deposit has no anisotropy, because in most of the variograms same ranges were obtained. The best fitted variogram model (Fig. 8 D) is considered for ordinary kriging estimation. Cross-validation was used to evaluate the accuracy of the variogram model for kriging (Fig. 9). In this procedure, every known point is estimated using the values at the neighborhood around it, but not itself </w:t>
      </w:r>
      <w:r w:rsidR="00281AAA">
        <w:rPr>
          <w:rFonts w:ascii="Times New Roman" w:hAnsi="Times New Roman" w:cs="Times New Roman"/>
          <w:sz w:val="24"/>
          <w:szCs w:val="24"/>
        </w:rPr>
        <w:t>[14]</w:t>
      </w:r>
      <w:r w:rsidRPr="005D192A">
        <w:rPr>
          <w:rFonts w:ascii="Times New Roman" w:hAnsi="Times New Roman" w:cs="Times New Roman"/>
          <w:sz w:val="24"/>
          <w:szCs w:val="24"/>
        </w:rPr>
        <w:t>.</w:t>
      </w:r>
      <w:r w:rsidRPr="005D192A">
        <w:rPr>
          <w:rFonts w:asciiTheme="majorBidi" w:hAnsiTheme="majorBidi" w:cstheme="majorBidi"/>
          <w:sz w:val="24"/>
          <w:szCs w:val="24"/>
        </w:rPr>
        <w:t xml:space="preserve"> After trial and error process of the cross validation a variogram with the best summary statistics is chosen. Model consists of a pure nugget effect with 0.30 plus a spherical scheme with sill 1.10 and range 30 m. This model is required since ordinary kriging estimation will be based on.</w:t>
      </w:r>
    </w:p>
    <w:p w:rsidR="002B14A9" w:rsidRPr="005D192A" w:rsidRDefault="003B0C39" w:rsidP="00ED370B">
      <w:pPr>
        <w:shd w:val="clear" w:color="auto" w:fill="FFFFFF" w:themeFill="background1"/>
        <w:autoSpaceDE w:val="0"/>
        <w:autoSpaceDN w:val="0"/>
        <w:adjustRightInd w:val="0"/>
        <w:spacing w:after="0" w:line="360" w:lineRule="auto"/>
        <w:jc w:val="both"/>
        <w:rPr>
          <w:rFonts w:asciiTheme="majorBidi" w:hAnsiTheme="majorBidi" w:cstheme="majorBidi"/>
          <w:sz w:val="24"/>
          <w:szCs w:val="24"/>
        </w:rPr>
      </w:pPr>
      <w:r>
        <w:rPr>
          <w:rFonts w:asciiTheme="majorBidi" w:hAnsiTheme="majorBidi" w:cstheme="majorBidi"/>
          <w:noProof/>
          <w:sz w:val="24"/>
          <w:szCs w:val="24"/>
        </w:rPr>
        <w:drawing>
          <wp:inline distT="0" distB="0" distL="0" distR="0">
            <wp:extent cx="5943600" cy="42672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 9.tif"/>
                    <pic:cNvPicPr/>
                  </pic:nvPicPr>
                  <pic:blipFill rotWithShape="1">
                    <a:blip r:embed="rId16" cstate="print">
                      <a:extLst>
                        <a:ext uri="{28A0092B-C50C-407E-A947-70E740481C1C}">
                          <a14:useLocalDpi xmlns:a14="http://schemas.microsoft.com/office/drawing/2010/main" val="0"/>
                        </a:ext>
                      </a:extLst>
                    </a:blip>
                    <a:srcRect b="6446"/>
                    <a:stretch/>
                  </pic:blipFill>
                  <pic:spPr bwMode="auto">
                    <a:xfrm>
                      <a:off x="0" y="0"/>
                      <a:ext cx="5943600" cy="4267200"/>
                    </a:xfrm>
                    <a:prstGeom prst="rect">
                      <a:avLst/>
                    </a:prstGeom>
                    <a:ln>
                      <a:noFill/>
                    </a:ln>
                    <a:extLst>
                      <a:ext uri="{53640926-AAD7-44D8-BBD7-CCE9431645EC}">
                        <a14:shadowObscured xmlns:a14="http://schemas.microsoft.com/office/drawing/2010/main"/>
                      </a:ext>
                    </a:extLst>
                  </pic:spPr>
                </pic:pic>
              </a:graphicData>
            </a:graphic>
          </wp:inline>
        </w:drawing>
      </w:r>
    </w:p>
    <w:p w:rsidR="002B14A9" w:rsidRPr="005D192A" w:rsidRDefault="002B14A9" w:rsidP="00ED370B">
      <w:pPr>
        <w:shd w:val="clear" w:color="auto" w:fill="FFFFFF" w:themeFill="background1"/>
        <w:autoSpaceDE w:val="0"/>
        <w:autoSpaceDN w:val="0"/>
        <w:adjustRightInd w:val="0"/>
        <w:spacing w:after="0" w:line="360" w:lineRule="auto"/>
        <w:jc w:val="both"/>
        <w:rPr>
          <w:rFonts w:asciiTheme="majorBidi" w:hAnsiTheme="majorBidi" w:cstheme="majorBidi"/>
          <w:b/>
          <w:bCs/>
          <w:sz w:val="24"/>
          <w:szCs w:val="24"/>
        </w:rPr>
      </w:pPr>
      <w:r w:rsidRPr="005D192A">
        <w:rPr>
          <w:rFonts w:asciiTheme="majorBidi" w:hAnsiTheme="majorBidi" w:cstheme="majorBidi"/>
          <w:b/>
          <w:bCs/>
          <w:sz w:val="24"/>
          <w:szCs w:val="24"/>
        </w:rPr>
        <w:t>Fig. 9. Cross validation diagram for real and estimated values of Cu in Chelkureh copper ore deposit.</w:t>
      </w:r>
    </w:p>
    <w:p w:rsidR="002B14A9" w:rsidRPr="005D192A" w:rsidRDefault="006933AB" w:rsidP="006933AB">
      <w:pPr>
        <w:shd w:val="clear" w:color="auto" w:fill="FFFFFF" w:themeFill="background1"/>
        <w:tabs>
          <w:tab w:val="left" w:pos="1860"/>
        </w:tabs>
        <w:autoSpaceDE w:val="0"/>
        <w:autoSpaceDN w:val="0"/>
        <w:adjustRightInd w:val="0"/>
        <w:spacing w:after="0" w:line="360" w:lineRule="auto"/>
        <w:jc w:val="both"/>
        <w:rPr>
          <w:rFonts w:asciiTheme="majorBidi" w:hAnsiTheme="majorBidi" w:cstheme="majorBidi"/>
          <w:b/>
          <w:bCs/>
          <w:sz w:val="24"/>
          <w:szCs w:val="24"/>
        </w:rPr>
      </w:pPr>
      <w:r>
        <w:rPr>
          <w:rFonts w:asciiTheme="majorBidi" w:hAnsiTheme="majorBidi" w:cstheme="majorBidi"/>
          <w:b/>
          <w:bCs/>
          <w:sz w:val="24"/>
          <w:szCs w:val="24"/>
        </w:rPr>
        <w:tab/>
      </w:r>
    </w:p>
    <w:p w:rsidR="002B14A9" w:rsidRPr="00C30C9A" w:rsidRDefault="002B14A9" w:rsidP="00C30C9A">
      <w:pPr>
        <w:pStyle w:val="ListParagraph"/>
        <w:numPr>
          <w:ilvl w:val="1"/>
          <w:numId w:val="1"/>
        </w:numPr>
        <w:shd w:val="clear" w:color="auto" w:fill="FFFFFF" w:themeFill="background1"/>
        <w:spacing w:before="240" w:line="360" w:lineRule="auto"/>
        <w:rPr>
          <w:rFonts w:asciiTheme="majorBidi" w:hAnsiTheme="majorBidi" w:cstheme="majorBidi"/>
          <w:b/>
          <w:bCs/>
          <w:sz w:val="24"/>
          <w:szCs w:val="24"/>
        </w:rPr>
      </w:pPr>
      <w:r w:rsidRPr="00C30C9A">
        <w:rPr>
          <w:rFonts w:asciiTheme="majorBidi" w:hAnsiTheme="majorBidi" w:cstheme="majorBidi"/>
          <w:b/>
          <w:bCs/>
          <w:sz w:val="24"/>
          <w:szCs w:val="24"/>
        </w:rPr>
        <w:lastRenderedPageBreak/>
        <w:t>Evaluation by ordinary kriging method</w:t>
      </w:r>
    </w:p>
    <w:p w:rsidR="002B14A9" w:rsidRPr="005D192A" w:rsidRDefault="002B14A9" w:rsidP="00C72206">
      <w:pPr>
        <w:shd w:val="clear" w:color="auto" w:fill="FFFFFF" w:themeFill="background1"/>
        <w:spacing w:after="0" w:line="360" w:lineRule="auto"/>
        <w:jc w:val="both"/>
        <w:rPr>
          <w:rFonts w:asciiTheme="majorBidi" w:hAnsiTheme="majorBidi" w:cstheme="majorBidi"/>
          <w:sz w:val="24"/>
          <w:szCs w:val="24"/>
        </w:rPr>
      </w:pPr>
      <w:r w:rsidRPr="005D192A">
        <w:rPr>
          <w:rFonts w:ascii="Times New Roman" w:hAnsi="Times New Roman" w:cs="Times New Roman"/>
          <w:sz w:val="24"/>
          <w:szCs w:val="24"/>
          <w:lang w:bidi="fa-IR"/>
        </w:rPr>
        <w:t>Kriging is considered as a group of </w:t>
      </w:r>
      <w:hyperlink r:id="rId17" w:tooltip="Geostatistics" w:history="1">
        <w:r w:rsidRPr="005D192A">
          <w:rPr>
            <w:rFonts w:ascii="Times New Roman" w:hAnsi="Times New Roman" w:cs="Times New Roman"/>
            <w:sz w:val="24"/>
            <w:szCs w:val="24"/>
            <w:lang w:bidi="fa-IR"/>
          </w:rPr>
          <w:t>geostatistical</w:t>
        </w:r>
      </w:hyperlink>
      <w:r w:rsidRPr="005D192A">
        <w:rPr>
          <w:rFonts w:ascii="Times New Roman" w:hAnsi="Times New Roman" w:cs="Times New Roman"/>
          <w:sz w:val="24"/>
          <w:szCs w:val="24"/>
          <w:lang w:bidi="fa-IR"/>
        </w:rPr>
        <w:t xml:space="preserve"> methods for the </w:t>
      </w:r>
      <w:hyperlink r:id="rId18" w:tooltip="Interpolation" w:history="1">
        <w:r w:rsidRPr="005D192A">
          <w:rPr>
            <w:rFonts w:ascii="Times New Roman" w:hAnsi="Times New Roman" w:cs="Times New Roman"/>
            <w:sz w:val="24"/>
            <w:szCs w:val="24"/>
            <w:lang w:bidi="fa-IR"/>
          </w:rPr>
          <w:t>interpolation</w:t>
        </w:r>
      </w:hyperlink>
      <w:r w:rsidRPr="005D192A">
        <w:rPr>
          <w:rFonts w:ascii="Times New Roman" w:hAnsi="Times New Roman" w:cs="Times New Roman"/>
          <w:sz w:val="24"/>
          <w:szCs w:val="24"/>
          <w:lang w:bidi="fa-IR"/>
        </w:rPr>
        <w:t xml:space="preserve"> of different regional variable’ values which consists of OK, universal kriging, indicator </w:t>
      </w:r>
      <w:r w:rsidR="00006F9A">
        <w:rPr>
          <w:rFonts w:ascii="Times New Roman" w:hAnsi="Times New Roman" w:cs="Times New Roman"/>
          <w:sz w:val="24"/>
          <w:szCs w:val="24"/>
          <w:lang w:bidi="fa-IR"/>
        </w:rPr>
        <w:t>kriging, co-kriging and others [12]</w:t>
      </w:r>
      <w:r w:rsidRPr="005D192A">
        <w:rPr>
          <w:rFonts w:ascii="Times New Roman" w:hAnsi="Times New Roman" w:cs="Times New Roman"/>
          <w:sz w:val="24"/>
          <w:szCs w:val="24"/>
          <w:lang w:bidi="fa-IR"/>
        </w:rPr>
        <w:t xml:space="preserve">. Ordinary kriging estimator is a proper method in ore control and reserve/resource estimation. Kriging is commonly described as a minimum variance estimator. The choice of which kriging method to be used depends on the characteristics of the data and the type of spatial model. </w:t>
      </w:r>
      <w:r w:rsidRPr="005D192A">
        <w:rPr>
          <w:rFonts w:asciiTheme="majorBidi" w:hAnsiTheme="majorBidi" w:cstheme="majorBidi"/>
          <w:sz w:val="24"/>
          <w:szCs w:val="24"/>
        </w:rPr>
        <w:t xml:space="preserve">The theory and practice of ordinary kriging are well known and will not be presented here. Readers can refer to Matheron (1970), Journel and Huijbregts (1978), or David (1977) for more details. </w:t>
      </w:r>
      <w:r w:rsidRPr="005D192A">
        <w:rPr>
          <w:rFonts w:ascii="Times New Roman" w:hAnsi="Times New Roman" w:cs="Times New Roman"/>
          <w:sz w:val="24"/>
          <w:szCs w:val="24"/>
          <w:lang w:bidi="fa-IR"/>
        </w:rPr>
        <w:t xml:space="preserve">The most commonly geostatistical method is OK which was selected for this study. </w:t>
      </w:r>
      <w:r w:rsidRPr="005D192A">
        <w:rPr>
          <w:rFonts w:asciiTheme="majorBidi" w:hAnsiTheme="majorBidi" w:cstheme="majorBidi"/>
          <w:sz w:val="24"/>
          <w:szCs w:val="24"/>
        </w:rPr>
        <w:t xml:space="preserve">Ordinary kriging (OK) was developed by Matheron in the 1960’s to address the estimation of average block grades by weighting surrounding samples according to the semivariogram. OK plays a special role because it is compatible with a stationary model, only involves the variogram, and is in fact the form of kriging that is most often used </w:t>
      </w:r>
      <w:r w:rsidR="00C72206">
        <w:rPr>
          <w:rFonts w:asciiTheme="majorBidi" w:hAnsiTheme="majorBidi" w:cstheme="majorBidi"/>
          <w:sz w:val="24"/>
          <w:szCs w:val="24"/>
        </w:rPr>
        <w:t>[</w:t>
      </w:r>
      <w:r w:rsidR="00A71D73">
        <w:rPr>
          <w:rFonts w:asciiTheme="majorBidi" w:hAnsiTheme="majorBidi" w:cstheme="majorBidi"/>
          <w:sz w:val="24"/>
          <w:szCs w:val="24"/>
        </w:rPr>
        <w:t>5</w:t>
      </w:r>
      <w:proofErr w:type="gramStart"/>
      <w:r w:rsidR="00C72206">
        <w:rPr>
          <w:rFonts w:asciiTheme="majorBidi" w:hAnsiTheme="majorBidi" w:cstheme="majorBidi"/>
          <w:sz w:val="24"/>
          <w:szCs w:val="24"/>
        </w:rPr>
        <w:t>,</w:t>
      </w:r>
      <w:r w:rsidR="00022EA0">
        <w:rPr>
          <w:rFonts w:asciiTheme="majorBidi" w:hAnsiTheme="majorBidi" w:cstheme="majorBidi"/>
          <w:sz w:val="24"/>
          <w:szCs w:val="24"/>
        </w:rPr>
        <w:t>1</w:t>
      </w:r>
      <w:proofErr w:type="gramEnd"/>
      <w:r w:rsidR="00C72206">
        <w:rPr>
          <w:rFonts w:asciiTheme="majorBidi" w:hAnsiTheme="majorBidi" w:cstheme="majorBidi"/>
          <w:sz w:val="24"/>
          <w:szCs w:val="24"/>
        </w:rPr>
        <w:t>,</w:t>
      </w:r>
      <w:r w:rsidRPr="005D192A">
        <w:rPr>
          <w:rFonts w:asciiTheme="majorBidi" w:hAnsiTheme="majorBidi" w:cstheme="majorBidi"/>
          <w:sz w:val="24"/>
          <w:szCs w:val="24"/>
        </w:rPr>
        <w:t xml:space="preserve"> </w:t>
      </w:r>
      <w:r w:rsidR="00064E93">
        <w:rPr>
          <w:rFonts w:asciiTheme="majorBidi" w:hAnsiTheme="majorBidi" w:cstheme="majorBidi"/>
          <w:sz w:val="24"/>
          <w:szCs w:val="24"/>
        </w:rPr>
        <w:t>22</w:t>
      </w:r>
      <w:r w:rsidR="00C72206">
        <w:rPr>
          <w:rFonts w:asciiTheme="majorBidi" w:hAnsiTheme="majorBidi" w:cstheme="majorBidi"/>
          <w:sz w:val="24"/>
          <w:szCs w:val="24"/>
        </w:rPr>
        <w:t>]</w:t>
      </w:r>
      <w:r w:rsidRPr="005D192A">
        <w:rPr>
          <w:rFonts w:asciiTheme="majorBidi" w:hAnsiTheme="majorBidi" w:cstheme="majorBidi"/>
          <w:sz w:val="24"/>
          <w:szCs w:val="24"/>
        </w:rPr>
        <w:t xml:space="preserve">. OK estimates based on the moving average of the variable of interest satisfying various dispersion forms of data, e.g., sparse sampling points </w:t>
      </w:r>
      <w:r w:rsidR="00C72206">
        <w:rPr>
          <w:rFonts w:asciiTheme="majorBidi" w:hAnsiTheme="majorBidi" w:cstheme="majorBidi"/>
          <w:sz w:val="24"/>
          <w:szCs w:val="24"/>
        </w:rPr>
        <w:t>[</w:t>
      </w:r>
      <w:r w:rsidR="00CA6434">
        <w:rPr>
          <w:rFonts w:asciiTheme="majorBidi" w:hAnsiTheme="majorBidi" w:cstheme="majorBidi"/>
          <w:sz w:val="24"/>
          <w:szCs w:val="24"/>
        </w:rPr>
        <w:t>13</w:t>
      </w:r>
      <w:r w:rsidR="00C72206">
        <w:rPr>
          <w:rFonts w:asciiTheme="majorBidi" w:hAnsiTheme="majorBidi" w:cstheme="majorBidi"/>
          <w:sz w:val="24"/>
          <w:szCs w:val="24"/>
        </w:rPr>
        <w:t>,</w:t>
      </w:r>
      <w:r w:rsidRPr="005D192A">
        <w:rPr>
          <w:rFonts w:asciiTheme="majorBidi" w:hAnsiTheme="majorBidi" w:cstheme="majorBidi"/>
          <w:sz w:val="24"/>
          <w:szCs w:val="24"/>
        </w:rPr>
        <w:t xml:space="preserve"> </w:t>
      </w:r>
      <w:r w:rsidR="00022EA0">
        <w:rPr>
          <w:rFonts w:asciiTheme="majorBidi" w:hAnsiTheme="majorBidi" w:cstheme="majorBidi"/>
          <w:sz w:val="24"/>
          <w:szCs w:val="24"/>
        </w:rPr>
        <w:t>1</w:t>
      </w:r>
      <w:r w:rsidR="00C72206">
        <w:rPr>
          <w:rFonts w:asciiTheme="majorBidi" w:hAnsiTheme="majorBidi" w:cstheme="majorBidi"/>
          <w:sz w:val="24"/>
          <w:szCs w:val="24"/>
        </w:rPr>
        <w:t xml:space="preserve">, </w:t>
      </w:r>
      <w:proofErr w:type="gramStart"/>
      <w:r w:rsidR="00064E93">
        <w:rPr>
          <w:rFonts w:asciiTheme="majorBidi" w:hAnsiTheme="majorBidi" w:cstheme="majorBidi"/>
          <w:sz w:val="24"/>
          <w:szCs w:val="24"/>
        </w:rPr>
        <w:t>22</w:t>
      </w:r>
      <w:proofErr w:type="gramEnd"/>
      <w:r w:rsidR="00C72206">
        <w:rPr>
          <w:rFonts w:asciiTheme="majorBidi" w:hAnsiTheme="majorBidi" w:cstheme="majorBidi"/>
          <w:sz w:val="24"/>
          <w:szCs w:val="24"/>
        </w:rPr>
        <w:t>]</w:t>
      </w:r>
      <w:r w:rsidRPr="005D192A">
        <w:rPr>
          <w:rFonts w:asciiTheme="majorBidi" w:hAnsiTheme="majorBidi" w:cstheme="majorBidi"/>
          <w:sz w:val="24"/>
          <w:szCs w:val="24"/>
        </w:rPr>
        <w:t xml:space="preserve">. OK works under the assumption of a stationary condition. Moreover, it is a linear model based on local neighborhood structure </w:t>
      </w:r>
      <w:r w:rsidR="00C72206">
        <w:rPr>
          <w:rFonts w:asciiTheme="majorBidi" w:hAnsiTheme="majorBidi" w:cstheme="majorBidi"/>
          <w:sz w:val="24"/>
          <w:szCs w:val="24"/>
        </w:rPr>
        <w:t xml:space="preserve">[25, </w:t>
      </w:r>
      <w:r w:rsidR="00064E93">
        <w:rPr>
          <w:rFonts w:asciiTheme="majorBidi" w:hAnsiTheme="majorBidi" w:cstheme="majorBidi"/>
          <w:sz w:val="24"/>
          <w:szCs w:val="24"/>
        </w:rPr>
        <w:t>22</w:t>
      </w:r>
      <w:r w:rsidR="00C72206">
        <w:rPr>
          <w:rFonts w:asciiTheme="majorBidi" w:hAnsiTheme="majorBidi" w:cstheme="majorBidi"/>
          <w:sz w:val="24"/>
          <w:szCs w:val="24"/>
        </w:rPr>
        <w:t>]</w:t>
      </w:r>
      <w:r w:rsidRPr="005D192A">
        <w:rPr>
          <w:rFonts w:asciiTheme="majorBidi" w:hAnsiTheme="majorBidi" w:cstheme="majorBidi"/>
          <w:sz w:val="24"/>
          <w:szCs w:val="24"/>
        </w:rPr>
        <w:t>.</w:t>
      </w:r>
    </w:p>
    <w:p w:rsidR="002B14A9" w:rsidRPr="005D192A" w:rsidRDefault="002B14A9" w:rsidP="00337B4D">
      <w:pPr>
        <w:shd w:val="clear" w:color="auto" w:fill="FFFFFF" w:themeFill="background1"/>
        <w:autoSpaceDE w:val="0"/>
        <w:autoSpaceDN w:val="0"/>
        <w:adjustRightInd w:val="0"/>
        <w:spacing w:after="0" w:line="360" w:lineRule="auto"/>
        <w:jc w:val="both"/>
        <w:rPr>
          <w:rFonts w:asciiTheme="majorBidi" w:hAnsiTheme="majorBidi" w:cstheme="majorBidi"/>
          <w:sz w:val="24"/>
          <w:szCs w:val="24"/>
        </w:rPr>
      </w:pPr>
      <w:r w:rsidRPr="005D192A">
        <w:rPr>
          <w:rFonts w:asciiTheme="majorBidi" w:hAnsiTheme="majorBidi" w:cstheme="majorBidi"/>
          <w:sz w:val="24"/>
          <w:szCs w:val="24"/>
        </w:rPr>
        <w:t>To estimate the Cu %, the ordinary kriging method was used to get estimates at points on a grid 20m x 20m x 10m. These points may be taken as the center-points of cubes of dimension 20m x 20mx 10m. The estimation and 3-D modelling process commenced from the elevation of 1280m above the sea level to 1670m above the sea level in the mine. It also began from 223075m to 223575m in the east direction and from 334755m to 3348850m in the north direction (Fig 10, 11). For the app</w:t>
      </w:r>
      <w:r w:rsidR="00337B4D">
        <w:rPr>
          <w:rFonts w:asciiTheme="majorBidi" w:hAnsiTheme="majorBidi" w:cstheme="majorBidi"/>
          <w:sz w:val="24"/>
          <w:szCs w:val="24"/>
        </w:rPr>
        <w:t>lication of OK, GSLIB Software [11]</w:t>
      </w:r>
      <w:r w:rsidRPr="005D192A">
        <w:rPr>
          <w:rFonts w:asciiTheme="majorBidi" w:hAnsiTheme="majorBidi" w:cstheme="majorBidi"/>
          <w:sz w:val="24"/>
          <w:szCs w:val="24"/>
        </w:rPr>
        <w:t xml:space="preserve"> has been used. Fig.10 and Fig.11, respectively, show kriging estimates and kriging errors of Cu concentration in different elevations above sea level computed by OK.</w:t>
      </w:r>
    </w:p>
    <w:p w:rsidR="002B14A9" w:rsidRPr="005D192A" w:rsidRDefault="002B14A9" w:rsidP="00ED370B">
      <w:pPr>
        <w:shd w:val="clear" w:color="auto" w:fill="FFFFFF" w:themeFill="background1"/>
        <w:autoSpaceDE w:val="0"/>
        <w:autoSpaceDN w:val="0"/>
        <w:adjustRightInd w:val="0"/>
        <w:spacing w:after="0" w:line="360" w:lineRule="auto"/>
        <w:jc w:val="both"/>
        <w:rPr>
          <w:rFonts w:asciiTheme="majorBidi" w:hAnsiTheme="majorBidi" w:cstheme="majorBidi"/>
          <w:b/>
          <w:bCs/>
          <w:sz w:val="24"/>
          <w:szCs w:val="24"/>
        </w:rPr>
      </w:pPr>
    </w:p>
    <w:p w:rsidR="0005660D" w:rsidRDefault="0005660D"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AF2EA9" w:rsidRPr="00DD4E61" w:rsidRDefault="00AF2EA9" w:rsidP="00AF2EA9">
      <w:pPr>
        <w:rPr>
          <w:i/>
          <w:iCs/>
        </w:rPr>
      </w:pPr>
      <w:r>
        <w:rPr>
          <w:rFonts w:hint="cs"/>
          <w:i/>
          <w:iCs/>
          <w:noProof/>
        </w:rPr>
        <w:lastRenderedPageBreak/>
        <w:drawing>
          <wp:anchor distT="0" distB="0" distL="114300" distR="114300" simplePos="0" relativeHeight="251664384" behindDoc="0" locked="0" layoutInCell="1" allowOverlap="1" wp14:anchorId="26EC8F94" wp14:editId="5C4CE0E7">
            <wp:simplePos x="0" y="0"/>
            <wp:positionH relativeFrom="column">
              <wp:posOffset>3143250</wp:posOffset>
            </wp:positionH>
            <wp:positionV relativeFrom="paragraph">
              <wp:posOffset>0</wp:posOffset>
            </wp:positionV>
            <wp:extent cx="2966638" cy="4114800"/>
            <wp:effectExtent l="0" t="0" r="5715" b="0"/>
            <wp:wrapSquare wrapText="bothSides"/>
            <wp:docPr id="25" name="Picture 1" descr="13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80.JPG"/>
                    <pic:cNvPicPr/>
                  </pic:nvPicPr>
                  <pic:blipFill>
                    <a:blip r:embed="rId19"/>
                    <a:srcRect l="21272" t="34225" r="42333" b="25267"/>
                    <a:stretch>
                      <a:fillRect/>
                    </a:stretch>
                  </pic:blipFill>
                  <pic:spPr>
                    <a:xfrm>
                      <a:off x="0" y="0"/>
                      <a:ext cx="2966638" cy="4114800"/>
                    </a:xfrm>
                    <a:prstGeom prst="rect">
                      <a:avLst/>
                    </a:prstGeom>
                  </pic:spPr>
                </pic:pic>
              </a:graphicData>
            </a:graphic>
            <wp14:sizeRelH relativeFrom="margin">
              <wp14:pctWidth>0</wp14:pctWidth>
            </wp14:sizeRelH>
            <wp14:sizeRelV relativeFrom="margin">
              <wp14:pctHeight>0</wp14:pctHeight>
            </wp14:sizeRelV>
          </wp:anchor>
        </w:drawing>
      </w:r>
      <w:r>
        <w:rPr>
          <w:rFonts w:hint="cs"/>
          <w:i/>
          <w:iCs/>
          <w:noProof/>
        </w:rPr>
        <w:drawing>
          <wp:anchor distT="0" distB="0" distL="114300" distR="114300" simplePos="0" relativeHeight="251666432" behindDoc="0" locked="0" layoutInCell="1" allowOverlap="1" wp14:anchorId="0894E309" wp14:editId="52D67775">
            <wp:simplePos x="0" y="0"/>
            <wp:positionH relativeFrom="column">
              <wp:posOffset>3136900</wp:posOffset>
            </wp:positionH>
            <wp:positionV relativeFrom="paragraph">
              <wp:posOffset>3914775</wp:posOffset>
            </wp:positionV>
            <wp:extent cx="2988453" cy="4114800"/>
            <wp:effectExtent l="0" t="0" r="2540" b="0"/>
            <wp:wrapSquare wrapText="bothSides"/>
            <wp:docPr id="23" name="Picture 4" descr="15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80.JPG"/>
                    <pic:cNvPicPr/>
                  </pic:nvPicPr>
                  <pic:blipFill>
                    <a:blip r:embed="rId20"/>
                    <a:srcRect l="21604" t="35160" r="43164" b="25669"/>
                    <a:stretch>
                      <a:fillRect/>
                    </a:stretch>
                  </pic:blipFill>
                  <pic:spPr>
                    <a:xfrm>
                      <a:off x="0" y="0"/>
                      <a:ext cx="2988453" cy="4114800"/>
                    </a:xfrm>
                    <a:prstGeom prst="rect">
                      <a:avLst/>
                    </a:prstGeom>
                  </pic:spPr>
                </pic:pic>
              </a:graphicData>
            </a:graphic>
            <wp14:sizeRelH relativeFrom="margin">
              <wp14:pctWidth>0</wp14:pctWidth>
            </wp14:sizeRelH>
            <wp14:sizeRelV relativeFrom="margin">
              <wp14:pctHeight>0</wp14:pctHeight>
            </wp14:sizeRelV>
          </wp:anchor>
        </w:drawing>
      </w:r>
      <w:r>
        <w:rPr>
          <w:rFonts w:hint="cs"/>
          <w:i/>
          <w:iCs/>
          <w:noProof/>
        </w:rPr>
        <w:drawing>
          <wp:anchor distT="0" distB="0" distL="114300" distR="114300" simplePos="0" relativeHeight="251665408" behindDoc="0" locked="0" layoutInCell="1" allowOverlap="1" wp14:anchorId="08B19D46" wp14:editId="20EB2AC6">
            <wp:simplePos x="0" y="0"/>
            <wp:positionH relativeFrom="column">
              <wp:posOffset>-594995</wp:posOffset>
            </wp:positionH>
            <wp:positionV relativeFrom="paragraph">
              <wp:posOffset>3914775</wp:posOffset>
            </wp:positionV>
            <wp:extent cx="3097454" cy="4114800"/>
            <wp:effectExtent l="0" t="0" r="8255" b="0"/>
            <wp:wrapSquare wrapText="bothSides"/>
            <wp:docPr id="24" name="Picture 3" descr="1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0.JPG"/>
                    <pic:cNvPicPr/>
                  </pic:nvPicPr>
                  <pic:blipFill>
                    <a:blip r:embed="rId21"/>
                    <a:srcRect l="20773" t="35160" r="42808" b="25669"/>
                    <a:stretch>
                      <a:fillRect/>
                    </a:stretch>
                  </pic:blipFill>
                  <pic:spPr>
                    <a:xfrm>
                      <a:off x="0" y="0"/>
                      <a:ext cx="3097454" cy="4114800"/>
                    </a:xfrm>
                    <a:prstGeom prst="rect">
                      <a:avLst/>
                    </a:prstGeom>
                  </pic:spPr>
                </pic:pic>
              </a:graphicData>
            </a:graphic>
            <wp14:sizeRelH relativeFrom="margin">
              <wp14:pctWidth>0</wp14:pctWidth>
            </wp14:sizeRelH>
            <wp14:sizeRelV relativeFrom="margin">
              <wp14:pctHeight>0</wp14:pctHeight>
            </wp14:sizeRelV>
          </wp:anchor>
        </w:drawing>
      </w:r>
      <w:r>
        <w:rPr>
          <w:rFonts w:hint="cs"/>
          <w:i/>
          <w:iCs/>
          <w:noProof/>
        </w:rPr>
        <w:drawing>
          <wp:anchor distT="0" distB="0" distL="114300" distR="114300" simplePos="0" relativeHeight="251663360" behindDoc="0" locked="0" layoutInCell="1" allowOverlap="1" wp14:anchorId="0512F5EE" wp14:editId="43715EA3">
            <wp:simplePos x="0" y="0"/>
            <wp:positionH relativeFrom="column">
              <wp:posOffset>-565150</wp:posOffset>
            </wp:positionH>
            <wp:positionV relativeFrom="paragraph">
              <wp:posOffset>0</wp:posOffset>
            </wp:positionV>
            <wp:extent cx="3046883" cy="4114800"/>
            <wp:effectExtent l="0" t="0" r="1270" b="0"/>
            <wp:wrapSquare wrapText="bothSides"/>
            <wp:docPr id="26" name="Picture 0" descr="1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30.JPG"/>
                    <pic:cNvPicPr/>
                  </pic:nvPicPr>
                  <pic:blipFill>
                    <a:blip r:embed="rId22"/>
                    <a:srcRect l="21272" t="35428" r="42998" b="25802"/>
                    <a:stretch>
                      <a:fillRect/>
                    </a:stretch>
                  </pic:blipFill>
                  <pic:spPr>
                    <a:xfrm>
                      <a:off x="0" y="0"/>
                      <a:ext cx="3046883" cy="4114800"/>
                    </a:xfrm>
                    <a:prstGeom prst="rect">
                      <a:avLst/>
                    </a:prstGeom>
                  </pic:spPr>
                </pic:pic>
              </a:graphicData>
            </a:graphic>
            <wp14:sizeRelH relativeFrom="margin">
              <wp14:pctWidth>0</wp14:pctWidth>
            </wp14:sizeRelH>
            <wp14:sizeRelV relativeFrom="margin">
              <wp14:pctHeight>0</wp14:pctHeight>
            </wp14:sizeRelV>
          </wp:anchor>
        </w:drawing>
      </w:r>
    </w:p>
    <w:p w:rsidR="0005660D" w:rsidRDefault="0005660D"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2B14A9" w:rsidRPr="005D192A" w:rsidRDefault="002B14A9"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r w:rsidRPr="005D192A">
        <w:rPr>
          <w:rFonts w:asciiTheme="majorBidi" w:hAnsiTheme="majorBidi" w:cstheme="majorBidi"/>
          <w:b/>
          <w:bCs/>
          <w:sz w:val="24"/>
          <w:szCs w:val="24"/>
        </w:rPr>
        <w:lastRenderedPageBreak/>
        <w:t>Fig.10. Estimates of Cu concentration by ordinary kriging in different elevations (a=1330m, b=1380m, c=1480m, d=1580m above the sea level) in Chehelkureh deposit</w:t>
      </w:r>
    </w:p>
    <w:p w:rsidR="002B14A9" w:rsidRPr="005D192A" w:rsidRDefault="00732937"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r w:rsidRPr="004E2931">
        <w:rPr>
          <w:rFonts w:asciiTheme="majorBidi" w:hAnsiTheme="majorBidi" w:cstheme="majorBidi" w:hint="cs"/>
          <w:b/>
          <w:bCs/>
          <w:noProof/>
          <w:sz w:val="24"/>
          <w:szCs w:val="24"/>
        </w:rPr>
        <w:drawing>
          <wp:anchor distT="0" distB="0" distL="114300" distR="114300" simplePos="0" relativeHeight="251669504" behindDoc="0" locked="0" layoutInCell="1" allowOverlap="1" wp14:anchorId="24835A19" wp14:editId="5E2431BE">
            <wp:simplePos x="0" y="0"/>
            <wp:positionH relativeFrom="column">
              <wp:posOffset>3081655</wp:posOffset>
            </wp:positionH>
            <wp:positionV relativeFrom="paragraph">
              <wp:posOffset>62230</wp:posOffset>
            </wp:positionV>
            <wp:extent cx="2717165" cy="3657600"/>
            <wp:effectExtent l="0" t="0" r="6985" b="0"/>
            <wp:wrapSquare wrapText="bothSides"/>
            <wp:docPr id="32" name="Picture 2" descr="13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80.JPG"/>
                    <pic:cNvPicPr/>
                  </pic:nvPicPr>
                  <pic:blipFill>
                    <a:blip r:embed="rId23"/>
                    <a:srcRect l="21604" t="35829" r="43081" b="26003"/>
                    <a:stretch>
                      <a:fillRect/>
                    </a:stretch>
                  </pic:blipFill>
                  <pic:spPr>
                    <a:xfrm>
                      <a:off x="0" y="0"/>
                      <a:ext cx="2717165" cy="3657600"/>
                    </a:xfrm>
                    <a:prstGeom prst="rect">
                      <a:avLst/>
                    </a:prstGeom>
                  </pic:spPr>
                </pic:pic>
              </a:graphicData>
            </a:graphic>
            <wp14:sizeRelH relativeFrom="margin">
              <wp14:pctWidth>0</wp14:pctWidth>
            </wp14:sizeRelH>
            <wp14:sizeRelV relativeFrom="margin">
              <wp14:pctHeight>0</wp14:pctHeight>
            </wp14:sizeRelV>
          </wp:anchor>
        </w:drawing>
      </w:r>
      <w:r w:rsidRPr="004E2931">
        <w:rPr>
          <w:rFonts w:asciiTheme="majorBidi" w:hAnsiTheme="majorBidi" w:cstheme="majorBidi" w:hint="cs"/>
          <w:b/>
          <w:bCs/>
          <w:noProof/>
          <w:sz w:val="24"/>
          <w:szCs w:val="24"/>
        </w:rPr>
        <w:drawing>
          <wp:anchor distT="0" distB="0" distL="114300" distR="114300" simplePos="0" relativeHeight="251668480" behindDoc="0" locked="0" layoutInCell="1" allowOverlap="1" wp14:anchorId="08060EA2" wp14:editId="6B6C1AD1">
            <wp:simplePos x="0" y="0"/>
            <wp:positionH relativeFrom="column">
              <wp:posOffset>-342900</wp:posOffset>
            </wp:positionH>
            <wp:positionV relativeFrom="paragraph">
              <wp:posOffset>62230</wp:posOffset>
            </wp:positionV>
            <wp:extent cx="2771397" cy="3657600"/>
            <wp:effectExtent l="0" t="0" r="0" b="0"/>
            <wp:wrapSquare wrapText="bothSides"/>
            <wp:docPr id="31" name="Picture 1" descr="1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30.JPG"/>
                    <pic:cNvPicPr/>
                  </pic:nvPicPr>
                  <pic:blipFill>
                    <a:blip r:embed="rId24"/>
                    <a:srcRect l="21604" t="35829" r="42749" b="26470"/>
                    <a:stretch>
                      <a:fillRect/>
                    </a:stretch>
                  </pic:blipFill>
                  <pic:spPr>
                    <a:xfrm>
                      <a:off x="0" y="0"/>
                      <a:ext cx="2771397" cy="3657600"/>
                    </a:xfrm>
                    <a:prstGeom prst="rect">
                      <a:avLst/>
                    </a:prstGeom>
                  </pic:spPr>
                </pic:pic>
              </a:graphicData>
            </a:graphic>
            <wp14:sizeRelH relativeFrom="margin">
              <wp14:pctWidth>0</wp14:pctWidth>
            </wp14:sizeRelH>
            <wp14:sizeRelV relativeFrom="margin">
              <wp14:pctHeight>0</wp14:pctHeight>
            </wp14:sizeRelV>
          </wp:anchor>
        </w:drawing>
      </w:r>
      <w:r w:rsidR="004E2931" w:rsidRPr="004E2931">
        <w:rPr>
          <w:rFonts w:asciiTheme="majorBidi" w:hAnsiTheme="majorBidi" w:cstheme="majorBidi" w:hint="cs"/>
          <w:b/>
          <w:bCs/>
          <w:noProof/>
          <w:sz w:val="24"/>
          <w:szCs w:val="24"/>
        </w:rPr>
        <w:drawing>
          <wp:anchor distT="0" distB="0" distL="114300" distR="114300" simplePos="0" relativeHeight="251670528" behindDoc="0" locked="0" layoutInCell="1" allowOverlap="1" wp14:anchorId="2D4DA615" wp14:editId="16E94BAC">
            <wp:simplePos x="0" y="0"/>
            <wp:positionH relativeFrom="column">
              <wp:posOffset>-245110</wp:posOffset>
            </wp:positionH>
            <wp:positionV relativeFrom="paragraph">
              <wp:posOffset>3585845</wp:posOffset>
            </wp:positionV>
            <wp:extent cx="2683933" cy="3657600"/>
            <wp:effectExtent l="0" t="0" r="2540" b="0"/>
            <wp:wrapSquare wrapText="bothSides"/>
            <wp:docPr id="33" name="Picture 3" descr="14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0.JPG"/>
                    <pic:cNvPicPr/>
                  </pic:nvPicPr>
                  <pic:blipFill>
                    <a:blip r:embed="rId25"/>
                    <a:srcRect l="21272" t="35160" r="42832" b="25535"/>
                    <a:stretch>
                      <a:fillRect/>
                    </a:stretch>
                  </pic:blipFill>
                  <pic:spPr>
                    <a:xfrm>
                      <a:off x="0" y="0"/>
                      <a:ext cx="2683933" cy="3657600"/>
                    </a:xfrm>
                    <a:prstGeom prst="rect">
                      <a:avLst/>
                    </a:prstGeom>
                  </pic:spPr>
                </pic:pic>
              </a:graphicData>
            </a:graphic>
            <wp14:sizeRelH relativeFrom="margin">
              <wp14:pctWidth>0</wp14:pctWidth>
            </wp14:sizeRelH>
            <wp14:sizeRelV relativeFrom="margin">
              <wp14:pctHeight>0</wp14:pctHeight>
            </wp14:sizeRelV>
          </wp:anchor>
        </w:drawing>
      </w:r>
      <w:r w:rsidR="004E2931" w:rsidRPr="004E2931">
        <w:rPr>
          <w:rFonts w:asciiTheme="majorBidi" w:hAnsiTheme="majorBidi" w:cstheme="majorBidi" w:hint="cs"/>
          <w:b/>
          <w:bCs/>
          <w:noProof/>
          <w:sz w:val="24"/>
          <w:szCs w:val="24"/>
        </w:rPr>
        <w:drawing>
          <wp:anchor distT="0" distB="0" distL="114300" distR="114300" simplePos="0" relativeHeight="251671552" behindDoc="0" locked="0" layoutInCell="1" allowOverlap="1" wp14:anchorId="0F08C95F" wp14:editId="5F220AB7">
            <wp:simplePos x="0" y="0"/>
            <wp:positionH relativeFrom="column">
              <wp:posOffset>3088640</wp:posOffset>
            </wp:positionH>
            <wp:positionV relativeFrom="paragraph">
              <wp:posOffset>3585845</wp:posOffset>
            </wp:positionV>
            <wp:extent cx="2706511" cy="3657600"/>
            <wp:effectExtent l="0" t="0" r="0" b="0"/>
            <wp:wrapSquare wrapText="bothSides"/>
            <wp:docPr id="34" name="Picture 5" descr="15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80.JPG"/>
                    <pic:cNvPicPr/>
                  </pic:nvPicPr>
                  <pic:blipFill>
                    <a:blip r:embed="rId26"/>
                    <a:srcRect l="21604" t="35027" r="42167" b="25668"/>
                    <a:stretch>
                      <a:fillRect/>
                    </a:stretch>
                  </pic:blipFill>
                  <pic:spPr>
                    <a:xfrm>
                      <a:off x="0" y="0"/>
                      <a:ext cx="2706511" cy="3657600"/>
                    </a:xfrm>
                    <a:prstGeom prst="rect">
                      <a:avLst/>
                    </a:prstGeom>
                  </pic:spPr>
                </pic:pic>
              </a:graphicData>
            </a:graphic>
            <wp14:sizeRelH relativeFrom="margin">
              <wp14:pctWidth>0</wp14:pctWidth>
            </wp14:sizeRelH>
            <wp14:sizeRelV relativeFrom="margin">
              <wp14:pctHeight>0</wp14:pctHeight>
            </wp14:sizeRelV>
          </wp:anchor>
        </w:drawing>
      </w:r>
    </w:p>
    <w:p w:rsidR="00002764" w:rsidRDefault="00002764"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002764" w:rsidRDefault="00002764"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002764" w:rsidRDefault="00002764"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002764" w:rsidRDefault="00002764"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002764" w:rsidRDefault="00002764"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002764" w:rsidRDefault="00002764"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002764" w:rsidRDefault="00002764"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002764" w:rsidRDefault="00002764"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002764" w:rsidRDefault="00002764"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002764" w:rsidRDefault="00002764"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002764" w:rsidRDefault="00002764"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002764" w:rsidRDefault="00002764"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002764" w:rsidRDefault="00002764"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002764" w:rsidRDefault="00002764"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002764" w:rsidRDefault="00002764"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002764" w:rsidRDefault="00002764"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002764" w:rsidRDefault="00002764"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002764" w:rsidRDefault="00002764"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002764" w:rsidRDefault="00002764"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002764" w:rsidRDefault="00002764"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002764" w:rsidRDefault="00002764"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002764" w:rsidRDefault="00002764"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2B14A9" w:rsidRPr="005D192A" w:rsidRDefault="002B14A9"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r w:rsidRPr="005D192A">
        <w:rPr>
          <w:rFonts w:asciiTheme="majorBidi" w:hAnsiTheme="majorBidi" w:cstheme="majorBidi"/>
          <w:b/>
          <w:bCs/>
          <w:sz w:val="24"/>
          <w:szCs w:val="24"/>
        </w:rPr>
        <w:t>Fig. 11 Ordinary kriging errors of Cu concentration in different elevations (a=1330m, b=1380m, c=1480m, d=1580m above the sea level) in Chehelkureh deposit</w:t>
      </w:r>
    </w:p>
    <w:p w:rsidR="002B14A9" w:rsidRPr="005D192A" w:rsidRDefault="002B14A9" w:rsidP="00ED370B">
      <w:pPr>
        <w:shd w:val="clear" w:color="auto" w:fill="FFFFFF" w:themeFill="background1"/>
        <w:autoSpaceDE w:val="0"/>
        <w:autoSpaceDN w:val="0"/>
        <w:adjustRightInd w:val="0"/>
        <w:spacing w:after="0" w:line="360" w:lineRule="auto"/>
        <w:jc w:val="both"/>
        <w:rPr>
          <w:rFonts w:asciiTheme="majorBidi" w:hAnsiTheme="majorBidi" w:cstheme="majorBidi"/>
          <w:sz w:val="24"/>
          <w:szCs w:val="24"/>
        </w:rPr>
      </w:pPr>
    </w:p>
    <w:p w:rsidR="002B14A9" w:rsidRPr="005D192A" w:rsidRDefault="002B14A9" w:rsidP="00ED370B">
      <w:pPr>
        <w:shd w:val="clear" w:color="auto" w:fill="FFFFFF" w:themeFill="background1"/>
        <w:autoSpaceDE w:val="0"/>
        <w:autoSpaceDN w:val="0"/>
        <w:adjustRightInd w:val="0"/>
        <w:spacing w:after="0" w:line="360" w:lineRule="auto"/>
        <w:jc w:val="both"/>
        <w:rPr>
          <w:rFonts w:asciiTheme="majorBidi" w:hAnsiTheme="majorBidi" w:cstheme="majorBidi"/>
          <w:sz w:val="24"/>
          <w:szCs w:val="24"/>
        </w:rPr>
      </w:pPr>
      <w:r w:rsidRPr="005D192A">
        <w:rPr>
          <w:rFonts w:asciiTheme="majorBidi" w:hAnsiTheme="majorBidi" w:cstheme="majorBidi"/>
          <w:sz w:val="24"/>
          <w:szCs w:val="24"/>
        </w:rPr>
        <w:t>Three dimensional modeling of grade in an ore deposit has a lot of advantageous. Therefore if this process is done carefully, evaluations and judgments about different parts of ore deposit would be better. Fig.12 and Fig.13, respectively, show the three dimensional model of kriging estimates and kriging errors in Chehelkureh copper deposit. Miners can interpret which part is ore and which part is waste.</w:t>
      </w:r>
    </w:p>
    <w:p w:rsidR="002B14A9" w:rsidRPr="005D192A" w:rsidRDefault="003B0C39" w:rsidP="003B0C39">
      <w:pPr>
        <w:shd w:val="clear" w:color="auto" w:fill="FFFFFF" w:themeFill="background1"/>
        <w:autoSpaceDE w:val="0"/>
        <w:autoSpaceDN w:val="0"/>
        <w:adjustRightInd w:val="0"/>
        <w:spacing w:after="0" w:line="360" w:lineRule="auto"/>
        <w:jc w:val="center"/>
        <w:rPr>
          <w:rFonts w:asciiTheme="majorBidi" w:hAnsiTheme="majorBidi" w:cstheme="majorBidi"/>
          <w:sz w:val="24"/>
          <w:szCs w:val="24"/>
        </w:rPr>
      </w:pPr>
      <w:r>
        <w:rPr>
          <w:rFonts w:asciiTheme="majorBidi" w:hAnsiTheme="majorBidi" w:cstheme="majorBidi"/>
          <w:noProof/>
          <w:sz w:val="24"/>
          <w:szCs w:val="24"/>
        </w:rPr>
        <w:drawing>
          <wp:inline distT="0" distB="0" distL="0" distR="0">
            <wp:extent cx="3448050" cy="3254375"/>
            <wp:effectExtent l="0" t="0" r="0" b="317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ig 12.tif"/>
                    <pic:cNvPicPr/>
                  </pic:nvPicPr>
                  <pic:blipFill rotWithShape="1">
                    <a:blip r:embed="rId27" cstate="print">
                      <a:extLst>
                        <a:ext uri="{28A0092B-C50C-407E-A947-70E740481C1C}">
                          <a14:useLocalDpi xmlns:a14="http://schemas.microsoft.com/office/drawing/2010/main" val="0"/>
                        </a:ext>
                      </a:extLst>
                    </a:blip>
                    <a:srcRect r="41987"/>
                    <a:stretch/>
                  </pic:blipFill>
                  <pic:spPr bwMode="auto">
                    <a:xfrm>
                      <a:off x="0" y="0"/>
                      <a:ext cx="3448050" cy="3254375"/>
                    </a:xfrm>
                    <a:prstGeom prst="rect">
                      <a:avLst/>
                    </a:prstGeom>
                    <a:ln>
                      <a:noFill/>
                    </a:ln>
                    <a:extLst>
                      <a:ext uri="{53640926-AAD7-44D8-BBD7-CCE9431645EC}">
                        <a14:shadowObscured xmlns:a14="http://schemas.microsoft.com/office/drawing/2010/main"/>
                      </a:ext>
                    </a:extLst>
                  </pic:spPr>
                </pic:pic>
              </a:graphicData>
            </a:graphic>
          </wp:inline>
        </w:drawing>
      </w:r>
    </w:p>
    <w:p w:rsidR="002B14A9" w:rsidRPr="005D192A" w:rsidRDefault="002B14A9"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r w:rsidRPr="005D192A">
        <w:rPr>
          <w:rFonts w:asciiTheme="majorBidi" w:hAnsiTheme="majorBidi" w:cstheme="majorBidi"/>
          <w:b/>
          <w:bCs/>
          <w:sz w:val="24"/>
          <w:szCs w:val="24"/>
        </w:rPr>
        <w:t>Fig. 12. 3D model of estimates of Cu concentration by ordinary kriging</w:t>
      </w:r>
    </w:p>
    <w:p w:rsidR="002B14A9" w:rsidRPr="005D192A" w:rsidRDefault="00F762BB" w:rsidP="0027205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r>
        <w:rPr>
          <w:rFonts w:asciiTheme="majorBidi" w:hAnsiTheme="majorBidi" w:cstheme="majorBidi"/>
          <w:b/>
          <w:bCs/>
          <w:noProof/>
          <w:sz w:val="24"/>
          <w:szCs w:val="24"/>
        </w:rPr>
        <w:lastRenderedPageBreak/>
        <w:drawing>
          <wp:anchor distT="0" distB="0" distL="114300" distR="114300" simplePos="0" relativeHeight="251661312" behindDoc="0" locked="0" layoutInCell="1" allowOverlap="1" wp14:anchorId="7C357DDE" wp14:editId="2B2AB9D7">
            <wp:simplePos x="0" y="0"/>
            <wp:positionH relativeFrom="column">
              <wp:posOffset>1228725</wp:posOffset>
            </wp:positionH>
            <wp:positionV relativeFrom="paragraph">
              <wp:posOffset>0</wp:posOffset>
            </wp:positionV>
            <wp:extent cx="3419475" cy="3254375"/>
            <wp:effectExtent l="0" t="0" r="9525" b="317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ig 13.tif"/>
                    <pic:cNvPicPr/>
                  </pic:nvPicPr>
                  <pic:blipFill rotWithShape="1">
                    <a:blip r:embed="rId28" cstate="print">
                      <a:extLst>
                        <a:ext uri="{28A0092B-C50C-407E-A947-70E740481C1C}">
                          <a14:useLocalDpi xmlns:a14="http://schemas.microsoft.com/office/drawing/2010/main" val="0"/>
                        </a:ext>
                      </a:extLst>
                    </a:blip>
                    <a:srcRect r="42468"/>
                    <a:stretch/>
                  </pic:blipFill>
                  <pic:spPr bwMode="auto">
                    <a:xfrm>
                      <a:off x="0" y="0"/>
                      <a:ext cx="3419475" cy="3254375"/>
                    </a:xfrm>
                    <a:prstGeom prst="rect">
                      <a:avLst/>
                    </a:prstGeom>
                    <a:ln>
                      <a:noFill/>
                    </a:ln>
                    <a:extLst>
                      <a:ext uri="{53640926-AAD7-44D8-BBD7-CCE9431645EC}">
                        <a14:shadowObscured xmlns:a14="http://schemas.microsoft.com/office/drawing/2010/main"/>
                      </a:ext>
                    </a:extLst>
                  </pic:spPr>
                </pic:pic>
              </a:graphicData>
            </a:graphic>
          </wp:anchor>
        </w:drawing>
      </w:r>
      <w:r>
        <w:rPr>
          <w:rFonts w:asciiTheme="majorBidi" w:hAnsiTheme="majorBidi" w:cstheme="majorBidi"/>
          <w:b/>
          <w:bCs/>
          <w:sz w:val="24"/>
          <w:szCs w:val="24"/>
        </w:rPr>
        <w:br w:type="textWrapping" w:clear="all"/>
      </w:r>
    </w:p>
    <w:p w:rsidR="002B14A9" w:rsidRPr="005D192A" w:rsidRDefault="002B14A9"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r w:rsidRPr="005D192A">
        <w:rPr>
          <w:rFonts w:asciiTheme="majorBidi" w:hAnsiTheme="majorBidi" w:cstheme="majorBidi"/>
          <w:b/>
          <w:bCs/>
          <w:sz w:val="24"/>
          <w:szCs w:val="24"/>
        </w:rPr>
        <w:t xml:space="preserve">Fig. 13. 3D model </w:t>
      </w:r>
      <w:r w:rsidR="004B6497" w:rsidRPr="005D192A">
        <w:rPr>
          <w:rFonts w:asciiTheme="majorBidi" w:hAnsiTheme="majorBidi" w:cstheme="majorBidi"/>
          <w:b/>
          <w:bCs/>
          <w:sz w:val="24"/>
          <w:szCs w:val="24"/>
        </w:rPr>
        <w:t>of kriging</w:t>
      </w:r>
      <w:r w:rsidRPr="005D192A">
        <w:rPr>
          <w:rFonts w:asciiTheme="majorBidi" w:hAnsiTheme="majorBidi" w:cstheme="majorBidi"/>
          <w:b/>
          <w:bCs/>
          <w:sz w:val="24"/>
          <w:szCs w:val="24"/>
        </w:rPr>
        <w:t xml:space="preserve"> errors of Cu concentration </w:t>
      </w:r>
    </w:p>
    <w:p w:rsidR="002B14A9" w:rsidRPr="005D192A" w:rsidRDefault="002B14A9" w:rsidP="00ED370B">
      <w:pPr>
        <w:shd w:val="clear" w:color="auto" w:fill="FFFFFF" w:themeFill="background1"/>
        <w:autoSpaceDE w:val="0"/>
        <w:autoSpaceDN w:val="0"/>
        <w:adjustRightInd w:val="0"/>
        <w:spacing w:after="0" w:line="360" w:lineRule="auto"/>
        <w:jc w:val="both"/>
        <w:rPr>
          <w:rFonts w:asciiTheme="majorBidi" w:hAnsiTheme="majorBidi" w:cstheme="majorBidi"/>
          <w:b/>
          <w:bCs/>
          <w:sz w:val="24"/>
          <w:szCs w:val="24"/>
        </w:rPr>
      </w:pPr>
    </w:p>
    <w:p w:rsidR="002B14A9" w:rsidRPr="005D192A" w:rsidRDefault="002B14A9" w:rsidP="00ED370B">
      <w:pPr>
        <w:shd w:val="clear" w:color="auto" w:fill="FFFFFF" w:themeFill="background1"/>
        <w:autoSpaceDE w:val="0"/>
        <w:autoSpaceDN w:val="0"/>
        <w:adjustRightInd w:val="0"/>
        <w:spacing w:after="0" w:line="360" w:lineRule="auto"/>
        <w:jc w:val="both"/>
        <w:rPr>
          <w:rFonts w:asciiTheme="majorBidi" w:hAnsiTheme="majorBidi" w:cstheme="majorBidi"/>
          <w:sz w:val="24"/>
          <w:szCs w:val="24"/>
        </w:rPr>
      </w:pPr>
    </w:p>
    <w:p w:rsidR="002B14A9" w:rsidRPr="001D7ACD" w:rsidRDefault="002B14A9" w:rsidP="001D7ACD">
      <w:pPr>
        <w:pStyle w:val="ListParagraph"/>
        <w:numPr>
          <w:ilvl w:val="1"/>
          <w:numId w:val="1"/>
        </w:numPr>
        <w:shd w:val="clear" w:color="auto" w:fill="FFFFFF" w:themeFill="background1"/>
        <w:autoSpaceDE w:val="0"/>
        <w:autoSpaceDN w:val="0"/>
        <w:adjustRightInd w:val="0"/>
        <w:spacing w:before="240" w:line="360" w:lineRule="auto"/>
        <w:jc w:val="both"/>
        <w:rPr>
          <w:rFonts w:ascii="Times New Roman" w:hAnsi="Times New Roman" w:cs="Times New Roman"/>
          <w:b/>
          <w:bCs/>
          <w:sz w:val="24"/>
          <w:szCs w:val="24"/>
          <w:lang w:bidi="fa-IR"/>
        </w:rPr>
      </w:pPr>
      <w:r w:rsidRPr="001D7ACD">
        <w:rPr>
          <w:rFonts w:ascii="Times New Roman" w:hAnsi="Times New Roman" w:cs="Times New Roman"/>
          <w:b/>
          <w:bCs/>
          <w:sz w:val="24"/>
          <w:szCs w:val="24"/>
          <w:lang w:bidi="fa-IR"/>
        </w:rPr>
        <w:t xml:space="preserve">Classification of </w:t>
      </w:r>
      <w:r w:rsidR="004B6497" w:rsidRPr="001D7ACD">
        <w:rPr>
          <w:rFonts w:ascii="Times New Roman" w:hAnsi="Times New Roman" w:cs="Times New Roman"/>
          <w:b/>
          <w:bCs/>
          <w:sz w:val="24"/>
          <w:szCs w:val="24"/>
          <w:lang w:bidi="fa-IR"/>
        </w:rPr>
        <w:t>the resource</w:t>
      </w:r>
    </w:p>
    <w:p w:rsidR="002B14A9" w:rsidRPr="005D192A" w:rsidRDefault="002B14A9" w:rsidP="00463AE1">
      <w:pPr>
        <w:shd w:val="clear" w:color="auto" w:fill="FFFFFF" w:themeFill="background1"/>
        <w:autoSpaceDE w:val="0"/>
        <w:autoSpaceDN w:val="0"/>
        <w:adjustRightInd w:val="0"/>
        <w:spacing w:before="240" w:line="360" w:lineRule="auto"/>
        <w:jc w:val="both"/>
        <w:rPr>
          <w:rFonts w:ascii="Times New Roman" w:hAnsi="Times New Roman" w:cs="Times New Roman"/>
          <w:sz w:val="24"/>
          <w:szCs w:val="24"/>
          <w:lang w:bidi="fa-IR"/>
        </w:rPr>
      </w:pPr>
      <w:r w:rsidRPr="005D192A">
        <w:rPr>
          <w:rFonts w:ascii="Times New Roman" w:hAnsi="Times New Roman" w:cs="Times New Roman"/>
          <w:sz w:val="24"/>
          <w:szCs w:val="24"/>
          <w:lang w:bidi="fa-IR"/>
        </w:rPr>
        <w:t xml:space="preserve">In ore estimation it is necessary to calculate the error of each voxel and the classification of resources. The following formula for calculation of the estimation error is used </w:t>
      </w:r>
      <w:r w:rsidR="00463AE1">
        <w:rPr>
          <w:rFonts w:ascii="Times New Roman" w:hAnsi="Times New Roman" w:cs="Times New Roman"/>
          <w:sz w:val="24"/>
          <w:szCs w:val="24"/>
          <w:lang w:bidi="fa-IR"/>
        </w:rPr>
        <w:t>[20]</w:t>
      </w:r>
      <w:r w:rsidRPr="005D192A">
        <w:rPr>
          <w:rFonts w:ascii="Times New Roman" w:hAnsi="Times New Roman" w:cs="Times New Roman"/>
          <w:sz w:val="24"/>
          <w:szCs w:val="24"/>
          <w:lang w:bidi="fa-IR"/>
        </w:rPr>
        <w:t xml:space="preserve">: </w:t>
      </w:r>
    </w:p>
    <w:p w:rsidR="002B14A9" w:rsidRPr="005D192A" w:rsidRDefault="002B14A9" w:rsidP="00ED370B">
      <w:pPr>
        <w:shd w:val="clear" w:color="auto" w:fill="FFFFFF" w:themeFill="background1"/>
        <w:autoSpaceDE w:val="0"/>
        <w:autoSpaceDN w:val="0"/>
        <w:adjustRightInd w:val="0"/>
        <w:spacing w:after="0" w:line="360" w:lineRule="auto"/>
        <w:ind w:firstLine="284"/>
        <w:jc w:val="center"/>
        <w:rPr>
          <w:rFonts w:ascii="Times New Roman" w:hAnsi="Times New Roman" w:cs="Times New Roman"/>
          <w:b/>
          <w:bCs/>
          <w:sz w:val="24"/>
          <w:szCs w:val="24"/>
          <w:lang w:bidi="fa-IR"/>
        </w:rPr>
      </w:pPr>
      <m:oMath>
        <m:r>
          <m:rPr>
            <m:sty m:val="b"/>
          </m:rPr>
          <w:rPr>
            <w:rFonts w:ascii="Cambria Math" w:hAnsi="Times New Roman" w:cs="Times New Roman"/>
            <w:sz w:val="24"/>
            <w:szCs w:val="24"/>
            <w:lang w:bidi="fa-IR"/>
          </w:rPr>
          <m:t xml:space="preserve">% </m:t>
        </m:r>
        <m:r>
          <m:rPr>
            <m:sty m:val="b"/>
          </m:rPr>
          <w:rPr>
            <w:rFonts w:ascii="Cambria Math" w:hAnsi="Cambria Math" w:cs="Times New Roman"/>
            <w:sz w:val="24"/>
            <w:szCs w:val="24"/>
            <w:lang w:bidi="fa-IR"/>
          </w:rPr>
          <m:t>Error</m:t>
        </m:r>
        <m:r>
          <m:rPr>
            <m:sty m:val="p"/>
          </m:rPr>
          <w:rPr>
            <w:rFonts w:ascii="Cambria Math" w:hAnsi="Times New Roman" w:cs="Times New Roman"/>
            <w:sz w:val="24"/>
            <w:szCs w:val="24"/>
            <w:lang w:bidi="fa-IR"/>
          </w:rPr>
          <m:t xml:space="preserve">= </m:t>
        </m:r>
        <m:d>
          <m:dPr>
            <m:ctrlPr>
              <w:rPr>
                <w:rFonts w:ascii="Cambria Math" w:hAnsi="Times New Roman" w:cs="Times New Roman"/>
                <w:sz w:val="24"/>
                <w:szCs w:val="24"/>
                <w:lang w:bidi="fa-IR"/>
              </w:rPr>
            </m:ctrlPr>
          </m:dPr>
          <m:e>
            <m:f>
              <m:fPr>
                <m:ctrlPr>
                  <w:rPr>
                    <w:rFonts w:ascii="Cambria Math" w:hAnsi="Times New Roman" w:cs="Times New Roman"/>
                    <w:sz w:val="24"/>
                    <w:szCs w:val="24"/>
                    <w:lang w:bidi="fa-IR"/>
                  </w:rPr>
                </m:ctrlPr>
              </m:fPr>
              <m:num>
                <m:r>
                  <m:rPr>
                    <m:sty m:val="p"/>
                  </m:rPr>
                  <w:rPr>
                    <w:rFonts w:ascii="Cambria Math" w:hAnsi="Times New Roman" w:cs="Times New Roman"/>
                    <w:sz w:val="24"/>
                    <w:szCs w:val="24"/>
                    <w:lang w:bidi="fa-IR"/>
                  </w:rPr>
                  <m:t>Z.S</m:t>
                </m:r>
              </m:num>
              <m:den>
                <m:r>
                  <m:rPr>
                    <m:sty m:val="p"/>
                  </m:rPr>
                  <w:rPr>
                    <w:rFonts w:ascii="Cambria Math" w:hAnsi="Times New Roman" w:cs="Times New Roman"/>
                    <w:sz w:val="24"/>
                    <w:szCs w:val="24"/>
                    <w:lang w:bidi="fa-IR"/>
                  </w:rPr>
                  <m:t>X.</m:t>
                </m:r>
                <m:rad>
                  <m:radPr>
                    <m:degHide m:val="1"/>
                    <m:ctrlPr>
                      <w:rPr>
                        <w:rFonts w:ascii="Cambria Math" w:hAnsi="Times New Roman" w:cs="Times New Roman"/>
                        <w:sz w:val="24"/>
                        <w:szCs w:val="24"/>
                        <w:lang w:bidi="fa-IR"/>
                      </w:rPr>
                    </m:ctrlPr>
                  </m:radPr>
                  <m:deg/>
                  <m:e>
                    <m:r>
                      <m:rPr>
                        <m:sty m:val="p"/>
                      </m:rPr>
                      <w:rPr>
                        <w:rFonts w:ascii="Cambria Math" w:hAnsi="Times New Roman" w:cs="Times New Roman"/>
                        <w:sz w:val="24"/>
                        <w:szCs w:val="24"/>
                        <w:lang w:bidi="fa-IR"/>
                      </w:rPr>
                      <m:t>N</m:t>
                    </m:r>
                  </m:e>
                </m:rad>
              </m:den>
            </m:f>
          </m:e>
        </m:d>
        <m:r>
          <m:rPr>
            <m:sty m:val="p"/>
          </m:rPr>
          <w:rPr>
            <w:rFonts w:ascii="Times New Roman" w:hAnsi="Times New Roman" w:cs="Times New Roman"/>
            <w:sz w:val="24"/>
            <w:szCs w:val="24"/>
            <w:lang w:bidi="fa-IR"/>
          </w:rPr>
          <m:t>×</m:t>
        </m:r>
        <m:r>
          <m:rPr>
            <m:sty m:val="p"/>
          </m:rPr>
          <w:rPr>
            <w:rFonts w:ascii="Cambria Math" w:hAnsi="Times New Roman" w:cs="Times New Roman"/>
            <w:sz w:val="24"/>
            <w:szCs w:val="24"/>
            <w:lang w:bidi="fa-IR"/>
          </w:rPr>
          <m:t xml:space="preserve">100                                                             </m:t>
        </m:r>
      </m:oMath>
      <w:r w:rsidRPr="005D192A">
        <w:rPr>
          <w:rFonts w:ascii="Times New Roman" w:eastAsiaTheme="minorEastAsia" w:hAnsi="Times New Roman" w:cs="Times New Roman"/>
          <w:b/>
          <w:bCs/>
          <w:sz w:val="24"/>
          <w:szCs w:val="24"/>
          <w:lang w:bidi="fa-IR"/>
        </w:rPr>
        <w:t>(1)</w:t>
      </w:r>
    </w:p>
    <w:p w:rsidR="002B14A9" w:rsidRPr="005D192A" w:rsidRDefault="002B14A9" w:rsidP="00ED370B">
      <w:pPr>
        <w:shd w:val="clear" w:color="auto" w:fill="FFFFFF" w:themeFill="background1"/>
        <w:autoSpaceDE w:val="0"/>
        <w:autoSpaceDN w:val="0"/>
        <w:adjustRightInd w:val="0"/>
        <w:spacing w:after="0" w:line="360" w:lineRule="auto"/>
        <w:jc w:val="both"/>
        <w:rPr>
          <w:rFonts w:ascii="Times New Roman" w:hAnsi="Times New Roman" w:cs="Times New Roman"/>
          <w:sz w:val="24"/>
          <w:szCs w:val="24"/>
          <w:rtl/>
          <w:lang w:bidi="fa-IR"/>
        </w:rPr>
      </w:pPr>
      <w:r w:rsidRPr="005D192A">
        <w:rPr>
          <w:rFonts w:ascii="Times New Roman" w:hAnsi="Times New Roman" w:cs="Times New Roman"/>
          <w:sz w:val="24"/>
          <w:szCs w:val="24"/>
          <w:lang w:bidi="fa-IR"/>
        </w:rPr>
        <w:t>S, X and V are the standard deviation of each voxel, assay of each voxel and the number of samples that are participating in the grade estimation, respectively. Z is the integer constant, which is 1.96 if the confidence level is 95% or 1.64 if the confidence level is 90%. In this study, the confidence level assigned to Z was 90% hence a Z of 1.64 was used.</w:t>
      </w:r>
    </w:p>
    <w:p w:rsidR="002B14A9" w:rsidRPr="005D192A" w:rsidRDefault="002B14A9" w:rsidP="00203085">
      <w:pPr>
        <w:shd w:val="clear" w:color="auto" w:fill="FFFFFF" w:themeFill="background1"/>
        <w:autoSpaceDE w:val="0"/>
        <w:autoSpaceDN w:val="0"/>
        <w:adjustRightInd w:val="0"/>
        <w:spacing w:after="0" w:line="360" w:lineRule="auto"/>
        <w:ind w:firstLine="284"/>
        <w:jc w:val="both"/>
        <w:rPr>
          <w:rFonts w:ascii="Times New Roman" w:hAnsi="Times New Roman" w:cs="Times New Roman"/>
          <w:sz w:val="24"/>
          <w:szCs w:val="24"/>
          <w:lang w:bidi="fa-IR"/>
        </w:rPr>
      </w:pPr>
      <w:r w:rsidRPr="005D192A">
        <w:rPr>
          <w:rFonts w:ascii="Times New Roman" w:hAnsi="Times New Roman" w:cs="Times New Roman"/>
          <w:sz w:val="24"/>
          <w:szCs w:val="24"/>
          <w:lang w:bidi="fa-IR"/>
        </w:rPr>
        <w:t xml:space="preserve">The resource estimated by OK method was classified based on error estimation. The JORC (2012) method was selected to classify the resource, as shown in Table 1. The classification framework based on the prepared code by the Joint Ore Reserves Committee of the Australasian Institute of Mining and Metallurgy, Australian Institute of Geoscientists and Minerals Council of Australia (JORC code), which is one of the international standards for mineral resource and ore </w:t>
      </w:r>
      <w:r w:rsidRPr="005D192A">
        <w:rPr>
          <w:rFonts w:ascii="Times New Roman" w:hAnsi="Times New Roman" w:cs="Times New Roman"/>
          <w:sz w:val="24"/>
          <w:szCs w:val="24"/>
          <w:lang w:bidi="fa-IR"/>
        </w:rPr>
        <w:lastRenderedPageBreak/>
        <w:t>reserve reporting, provides a template system that conforms to intern</w:t>
      </w:r>
      <w:r w:rsidR="00203085">
        <w:rPr>
          <w:rFonts w:ascii="Times New Roman" w:hAnsi="Times New Roman" w:cs="Times New Roman"/>
          <w:sz w:val="24"/>
          <w:szCs w:val="24"/>
          <w:lang w:bidi="fa-IR"/>
        </w:rPr>
        <w:t>ational society requirements [2]</w:t>
      </w:r>
      <w:r w:rsidRPr="005D192A">
        <w:rPr>
          <w:rFonts w:ascii="Times New Roman" w:hAnsi="Times New Roman" w:cs="Times New Roman"/>
          <w:sz w:val="24"/>
          <w:szCs w:val="24"/>
          <w:lang w:bidi="fa-IR"/>
        </w:rPr>
        <w:t>.</w:t>
      </w:r>
    </w:p>
    <w:p w:rsidR="002B14A9" w:rsidRDefault="002B14A9" w:rsidP="00ED370B">
      <w:pPr>
        <w:shd w:val="clear" w:color="auto" w:fill="FFFFFF" w:themeFill="background1"/>
        <w:autoSpaceDE w:val="0"/>
        <w:autoSpaceDN w:val="0"/>
        <w:adjustRightInd w:val="0"/>
        <w:spacing w:after="0" w:line="360" w:lineRule="auto"/>
        <w:ind w:firstLine="284"/>
        <w:jc w:val="center"/>
        <w:rPr>
          <w:rFonts w:asciiTheme="majorBidi" w:hAnsiTheme="majorBidi" w:cstheme="majorBidi"/>
          <w:b/>
          <w:bCs/>
          <w:sz w:val="24"/>
          <w:szCs w:val="24"/>
        </w:rPr>
      </w:pPr>
      <w:r w:rsidRPr="005D192A">
        <w:rPr>
          <w:rFonts w:asciiTheme="majorBidi" w:hAnsiTheme="majorBidi" w:cstheme="majorBidi"/>
          <w:b/>
          <w:bCs/>
          <w:sz w:val="24"/>
          <w:szCs w:val="24"/>
        </w:rPr>
        <w:t xml:space="preserve">Table </w:t>
      </w:r>
      <w:r w:rsidR="00385DC3" w:rsidRPr="005D192A">
        <w:rPr>
          <w:rFonts w:asciiTheme="majorBidi" w:hAnsiTheme="majorBidi" w:cstheme="majorBidi"/>
          <w:b/>
          <w:bCs/>
          <w:sz w:val="24"/>
          <w:szCs w:val="24"/>
        </w:rPr>
        <w:t>1 Resource</w:t>
      </w:r>
      <w:r w:rsidRPr="005D192A">
        <w:rPr>
          <w:rFonts w:asciiTheme="majorBidi" w:hAnsiTheme="majorBidi" w:cstheme="majorBidi"/>
          <w:b/>
          <w:bCs/>
          <w:sz w:val="24"/>
          <w:szCs w:val="24"/>
        </w:rPr>
        <w:t xml:space="preserve"> classification based on JORC standard</w:t>
      </w:r>
    </w:p>
    <w:tbl>
      <w:tblPr>
        <w:tblStyle w:val="TableGrid"/>
        <w:tblW w:w="0" w:type="auto"/>
        <w:tblInd w:w="562" w:type="dxa"/>
        <w:tblBorders>
          <w:insideV w:val="none" w:sz="0" w:space="0" w:color="auto"/>
        </w:tblBorders>
        <w:tblLook w:val="04A0" w:firstRow="1" w:lastRow="0" w:firstColumn="1" w:lastColumn="0" w:noHBand="0" w:noVBand="1"/>
      </w:tblPr>
      <w:tblGrid>
        <w:gridCol w:w="1800"/>
        <w:gridCol w:w="180"/>
        <w:gridCol w:w="2695"/>
        <w:gridCol w:w="1805"/>
        <w:gridCol w:w="1774"/>
      </w:tblGrid>
      <w:tr w:rsidR="00404FDE" w:rsidRPr="004106F6" w:rsidTr="00404FDE">
        <w:tc>
          <w:tcPr>
            <w:tcW w:w="1980" w:type="dxa"/>
            <w:gridSpan w:val="2"/>
            <w:tcBorders>
              <w:top w:val="single" w:sz="4" w:space="0" w:color="auto"/>
              <w:left w:val="nil"/>
              <w:bottom w:val="single" w:sz="4" w:space="0" w:color="auto"/>
            </w:tcBorders>
          </w:tcPr>
          <w:p w:rsidR="00404FDE" w:rsidRPr="004106F6" w:rsidRDefault="00404FDE" w:rsidP="00404FDE">
            <w:pPr>
              <w:ind w:right="432"/>
              <w:jc w:val="center"/>
              <w:rPr>
                <w:rFonts w:asciiTheme="majorBidi" w:hAnsiTheme="majorBidi" w:cstheme="majorBidi"/>
                <w:sz w:val="28"/>
                <w:szCs w:val="28"/>
              </w:rPr>
            </w:pPr>
            <w:r w:rsidRPr="004106F6">
              <w:rPr>
                <w:rFonts w:asciiTheme="majorBidi" w:hAnsiTheme="majorBidi" w:cstheme="majorBidi"/>
                <w:sz w:val="28"/>
                <w:szCs w:val="28"/>
              </w:rPr>
              <w:t>Error (%)</w:t>
            </w:r>
          </w:p>
        </w:tc>
        <w:tc>
          <w:tcPr>
            <w:tcW w:w="2695" w:type="dxa"/>
            <w:tcBorders>
              <w:top w:val="single" w:sz="4" w:space="0" w:color="auto"/>
              <w:bottom w:val="single" w:sz="4" w:space="0" w:color="auto"/>
            </w:tcBorders>
          </w:tcPr>
          <w:p w:rsidR="00404FDE" w:rsidRPr="004106F6" w:rsidRDefault="00404FDE" w:rsidP="00404FDE">
            <w:pPr>
              <w:jc w:val="center"/>
              <w:rPr>
                <w:rFonts w:asciiTheme="majorBidi" w:hAnsiTheme="majorBidi" w:cstheme="majorBidi"/>
                <w:sz w:val="28"/>
                <w:szCs w:val="28"/>
              </w:rPr>
            </w:pPr>
            <w:r w:rsidRPr="004106F6">
              <w:rPr>
                <w:rFonts w:asciiTheme="majorBidi" w:hAnsiTheme="majorBidi" w:cstheme="majorBidi"/>
                <w:sz w:val="28"/>
                <w:szCs w:val="28"/>
              </w:rPr>
              <w:t>Average Grade (%)</w:t>
            </w:r>
          </w:p>
        </w:tc>
        <w:tc>
          <w:tcPr>
            <w:tcW w:w="1805" w:type="dxa"/>
            <w:tcBorders>
              <w:top w:val="single" w:sz="4" w:space="0" w:color="auto"/>
              <w:bottom w:val="single" w:sz="4" w:space="0" w:color="auto"/>
            </w:tcBorders>
          </w:tcPr>
          <w:p w:rsidR="00404FDE" w:rsidRPr="004106F6" w:rsidRDefault="00404FDE" w:rsidP="00404FDE">
            <w:pPr>
              <w:jc w:val="center"/>
              <w:rPr>
                <w:rFonts w:asciiTheme="majorBidi" w:hAnsiTheme="majorBidi" w:cstheme="majorBidi"/>
                <w:sz w:val="28"/>
                <w:szCs w:val="28"/>
              </w:rPr>
            </w:pPr>
            <w:r w:rsidRPr="004106F6">
              <w:rPr>
                <w:rFonts w:asciiTheme="majorBidi" w:hAnsiTheme="majorBidi" w:cstheme="majorBidi"/>
                <w:sz w:val="28"/>
                <w:szCs w:val="28"/>
              </w:rPr>
              <w:t>Tonnage (%)</w:t>
            </w:r>
          </w:p>
        </w:tc>
        <w:tc>
          <w:tcPr>
            <w:tcW w:w="1774" w:type="dxa"/>
            <w:tcBorders>
              <w:top w:val="single" w:sz="4" w:space="0" w:color="auto"/>
              <w:bottom w:val="single" w:sz="4" w:space="0" w:color="auto"/>
              <w:right w:val="nil"/>
            </w:tcBorders>
          </w:tcPr>
          <w:p w:rsidR="00404FDE" w:rsidRPr="004106F6" w:rsidRDefault="00404FDE" w:rsidP="00404FDE">
            <w:pPr>
              <w:jc w:val="center"/>
              <w:rPr>
                <w:rFonts w:asciiTheme="majorBidi" w:hAnsiTheme="majorBidi" w:cstheme="majorBidi"/>
                <w:sz w:val="28"/>
                <w:szCs w:val="28"/>
              </w:rPr>
            </w:pPr>
            <w:r w:rsidRPr="004106F6">
              <w:rPr>
                <w:rFonts w:asciiTheme="majorBidi" w:hAnsiTheme="majorBidi" w:cstheme="majorBidi"/>
                <w:sz w:val="28"/>
                <w:szCs w:val="28"/>
              </w:rPr>
              <w:t>Class</w:t>
            </w:r>
          </w:p>
        </w:tc>
      </w:tr>
      <w:tr w:rsidR="00404FDE" w:rsidRPr="004106F6" w:rsidTr="00404FDE">
        <w:tc>
          <w:tcPr>
            <w:tcW w:w="1800" w:type="dxa"/>
            <w:tcBorders>
              <w:top w:val="single" w:sz="4" w:space="0" w:color="auto"/>
              <w:left w:val="nil"/>
              <w:bottom w:val="nil"/>
            </w:tcBorders>
          </w:tcPr>
          <w:p w:rsidR="00404FDE" w:rsidRPr="004106F6" w:rsidRDefault="00404FDE" w:rsidP="00404FDE">
            <w:pPr>
              <w:jc w:val="center"/>
              <w:rPr>
                <w:rFonts w:asciiTheme="majorBidi" w:hAnsiTheme="majorBidi" w:cstheme="majorBidi"/>
                <w:sz w:val="28"/>
                <w:szCs w:val="28"/>
              </w:rPr>
            </w:pPr>
            <w:r w:rsidRPr="004106F6">
              <w:rPr>
                <w:rFonts w:asciiTheme="majorBidi" w:hAnsiTheme="majorBidi" w:cstheme="majorBidi"/>
                <w:sz w:val="28"/>
                <w:szCs w:val="28"/>
              </w:rPr>
              <w:t>0-20</w:t>
            </w:r>
          </w:p>
        </w:tc>
        <w:tc>
          <w:tcPr>
            <w:tcW w:w="2875" w:type="dxa"/>
            <w:gridSpan w:val="2"/>
            <w:tcBorders>
              <w:top w:val="single" w:sz="4" w:space="0" w:color="auto"/>
              <w:bottom w:val="nil"/>
            </w:tcBorders>
          </w:tcPr>
          <w:p w:rsidR="00404FDE" w:rsidRPr="004106F6" w:rsidRDefault="00404FDE" w:rsidP="00404FDE">
            <w:pPr>
              <w:jc w:val="center"/>
              <w:rPr>
                <w:rFonts w:asciiTheme="majorBidi" w:hAnsiTheme="majorBidi" w:cstheme="majorBidi"/>
                <w:sz w:val="28"/>
                <w:szCs w:val="28"/>
              </w:rPr>
            </w:pPr>
            <w:r w:rsidRPr="004106F6">
              <w:rPr>
                <w:rFonts w:asciiTheme="majorBidi" w:hAnsiTheme="majorBidi" w:cstheme="majorBidi"/>
                <w:sz w:val="28"/>
                <w:szCs w:val="28"/>
              </w:rPr>
              <w:t>1.12</w:t>
            </w:r>
          </w:p>
        </w:tc>
        <w:tc>
          <w:tcPr>
            <w:tcW w:w="1805" w:type="dxa"/>
            <w:tcBorders>
              <w:top w:val="single" w:sz="4" w:space="0" w:color="auto"/>
              <w:bottom w:val="nil"/>
            </w:tcBorders>
          </w:tcPr>
          <w:p w:rsidR="00404FDE" w:rsidRPr="004106F6" w:rsidRDefault="00404FDE" w:rsidP="00404FDE">
            <w:pPr>
              <w:jc w:val="center"/>
              <w:rPr>
                <w:rFonts w:asciiTheme="majorBidi" w:hAnsiTheme="majorBidi" w:cstheme="majorBidi"/>
                <w:sz w:val="28"/>
                <w:szCs w:val="28"/>
              </w:rPr>
            </w:pPr>
            <w:r w:rsidRPr="004106F6">
              <w:rPr>
                <w:rFonts w:asciiTheme="majorBidi" w:hAnsiTheme="majorBidi" w:cstheme="majorBidi"/>
                <w:sz w:val="28"/>
                <w:szCs w:val="28"/>
              </w:rPr>
              <w:t>92.66</w:t>
            </w:r>
          </w:p>
        </w:tc>
        <w:tc>
          <w:tcPr>
            <w:tcW w:w="1774" w:type="dxa"/>
            <w:tcBorders>
              <w:top w:val="single" w:sz="4" w:space="0" w:color="auto"/>
              <w:bottom w:val="nil"/>
              <w:right w:val="nil"/>
            </w:tcBorders>
          </w:tcPr>
          <w:p w:rsidR="00404FDE" w:rsidRPr="004106F6" w:rsidRDefault="00404FDE" w:rsidP="00404FDE">
            <w:pPr>
              <w:jc w:val="center"/>
              <w:rPr>
                <w:rFonts w:asciiTheme="majorBidi" w:hAnsiTheme="majorBidi" w:cstheme="majorBidi"/>
                <w:sz w:val="28"/>
                <w:szCs w:val="28"/>
              </w:rPr>
            </w:pPr>
            <w:r w:rsidRPr="004106F6">
              <w:rPr>
                <w:rFonts w:asciiTheme="majorBidi" w:hAnsiTheme="majorBidi" w:cstheme="majorBidi"/>
                <w:sz w:val="28"/>
                <w:szCs w:val="28"/>
              </w:rPr>
              <w:t>A</w:t>
            </w:r>
          </w:p>
        </w:tc>
      </w:tr>
      <w:tr w:rsidR="00404FDE" w:rsidRPr="004106F6" w:rsidTr="00404FDE">
        <w:tc>
          <w:tcPr>
            <w:tcW w:w="1800" w:type="dxa"/>
            <w:tcBorders>
              <w:top w:val="nil"/>
              <w:left w:val="nil"/>
              <w:bottom w:val="nil"/>
            </w:tcBorders>
          </w:tcPr>
          <w:p w:rsidR="00404FDE" w:rsidRPr="004106F6" w:rsidRDefault="00404FDE" w:rsidP="00404FDE">
            <w:pPr>
              <w:jc w:val="center"/>
              <w:rPr>
                <w:rFonts w:asciiTheme="majorBidi" w:hAnsiTheme="majorBidi" w:cstheme="majorBidi"/>
                <w:sz w:val="28"/>
                <w:szCs w:val="28"/>
              </w:rPr>
            </w:pPr>
            <w:r w:rsidRPr="004106F6">
              <w:rPr>
                <w:rFonts w:asciiTheme="majorBidi" w:hAnsiTheme="majorBidi" w:cstheme="majorBidi"/>
                <w:sz w:val="28"/>
                <w:szCs w:val="28"/>
              </w:rPr>
              <w:t>20-40</w:t>
            </w:r>
          </w:p>
        </w:tc>
        <w:tc>
          <w:tcPr>
            <w:tcW w:w="2875" w:type="dxa"/>
            <w:gridSpan w:val="2"/>
            <w:tcBorders>
              <w:top w:val="nil"/>
              <w:bottom w:val="nil"/>
            </w:tcBorders>
          </w:tcPr>
          <w:p w:rsidR="00404FDE" w:rsidRPr="004106F6" w:rsidRDefault="00404FDE" w:rsidP="00404FDE">
            <w:pPr>
              <w:jc w:val="center"/>
              <w:rPr>
                <w:rFonts w:asciiTheme="majorBidi" w:hAnsiTheme="majorBidi" w:cstheme="majorBidi"/>
                <w:sz w:val="28"/>
                <w:szCs w:val="28"/>
              </w:rPr>
            </w:pPr>
            <w:r w:rsidRPr="004106F6">
              <w:rPr>
                <w:rFonts w:asciiTheme="majorBidi" w:hAnsiTheme="majorBidi" w:cstheme="majorBidi"/>
                <w:sz w:val="28"/>
                <w:szCs w:val="28"/>
              </w:rPr>
              <w:t>0.41</w:t>
            </w:r>
          </w:p>
        </w:tc>
        <w:tc>
          <w:tcPr>
            <w:tcW w:w="1805" w:type="dxa"/>
            <w:tcBorders>
              <w:top w:val="nil"/>
              <w:bottom w:val="nil"/>
            </w:tcBorders>
          </w:tcPr>
          <w:p w:rsidR="00404FDE" w:rsidRPr="004106F6" w:rsidRDefault="00404FDE" w:rsidP="00404FDE">
            <w:pPr>
              <w:jc w:val="center"/>
              <w:rPr>
                <w:rFonts w:asciiTheme="majorBidi" w:hAnsiTheme="majorBidi" w:cstheme="majorBidi"/>
                <w:sz w:val="28"/>
                <w:szCs w:val="28"/>
              </w:rPr>
            </w:pPr>
            <w:r w:rsidRPr="004106F6">
              <w:rPr>
                <w:rFonts w:asciiTheme="majorBidi" w:hAnsiTheme="majorBidi" w:cstheme="majorBidi"/>
                <w:sz w:val="28"/>
                <w:szCs w:val="28"/>
              </w:rPr>
              <w:t>7.34</w:t>
            </w:r>
          </w:p>
        </w:tc>
        <w:tc>
          <w:tcPr>
            <w:tcW w:w="1774" w:type="dxa"/>
            <w:tcBorders>
              <w:top w:val="nil"/>
              <w:bottom w:val="nil"/>
              <w:right w:val="nil"/>
            </w:tcBorders>
          </w:tcPr>
          <w:p w:rsidR="00404FDE" w:rsidRPr="004106F6" w:rsidRDefault="00404FDE" w:rsidP="00404FDE">
            <w:pPr>
              <w:jc w:val="center"/>
              <w:rPr>
                <w:rFonts w:asciiTheme="majorBidi" w:hAnsiTheme="majorBidi" w:cstheme="majorBidi"/>
                <w:sz w:val="28"/>
                <w:szCs w:val="28"/>
              </w:rPr>
            </w:pPr>
            <w:r w:rsidRPr="004106F6">
              <w:rPr>
                <w:rFonts w:asciiTheme="majorBidi" w:hAnsiTheme="majorBidi" w:cstheme="majorBidi"/>
                <w:sz w:val="28"/>
                <w:szCs w:val="28"/>
              </w:rPr>
              <w:t>B</w:t>
            </w:r>
          </w:p>
        </w:tc>
      </w:tr>
      <w:tr w:rsidR="00404FDE" w:rsidRPr="004106F6" w:rsidTr="00404FDE">
        <w:tc>
          <w:tcPr>
            <w:tcW w:w="1800" w:type="dxa"/>
            <w:tcBorders>
              <w:top w:val="nil"/>
              <w:left w:val="nil"/>
              <w:bottom w:val="nil"/>
            </w:tcBorders>
          </w:tcPr>
          <w:p w:rsidR="00404FDE" w:rsidRPr="004106F6" w:rsidRDefault="00404FDE" w:rsidP="00404FDE">
            <w:pPr>
              <w:jc w:val="center"/>
              <w:rPr>
                <w:rFonts w:asciiTheme="majorBidi" w:hAnsiTheme="majorBidi" w:cstheme="majorBidi"/>
                <w:sz w:val="28"/>
                <w:szCs w:val="28"/>
              </w:rPr>
            </w:pPr>
            <w:r w:rsidRPr="004106F6">
              <w:rPr>
                <w:rFonts w:asciiTheme="majorBidi" w:hAnsiTheme="majorBidi" w:cstheme="majorBidi"/>
                <w:sz w:val="28"/>
                <w:szCs w:val="28"/>
              </w:rPr>
              <w:t>40-60</w:t>
            </w:r>
          </w:p>
        </w:tc>
        <w:tc>
          <w:tcPr>
            <w:tcW w:w="2875" w:type="dxa"/>
            <w:gridSpan w:val="2"/>
            <w:tcBorders>
              <w:top w:val="nil"/>
              <w:bottom w:val="nil"/>
            </w:tcBorders>
          </w:tcPr>
          <w:p w:rsidR="00404FDE" w:rsidRPr="004106F6" w:rsidRDefault="00404FDE" w:rsidP="00404FDE">
            <w:pPr>
              <w:jc w:val="center"/>
              <w:rPr>
                <w:rFonts w:asciiTheme="majorBidi" w:hAnsiTheme="majorBidi" w:cstheme="majorBidi"/>
                <w:sz w:val="28"/>
                <w:szCs w:val="28"/>
              </w:rPr>
            </w:pPr>
            <w:r w:rsidRPr="004106F6">
              <w:rPr>
                <w:rFonts w:asciiTheme="majorBidi" w:hAnsiTheme="majorBidi" w:cstheme="majorBidi"/>
                <w:sz w:val="28"/>
                <w:szCs w:val="28"/>
              </w:rPr>
              <w:t>-</w:t>
            </w:r>
          </w:p>
        </w:tc>
        <w:tc>
          <w:tcPr>
            <w:tcW w:w="1805" w:type="dxa"/>
            <w:tcBorders>
              <w:top w:val="nil"/>
              <w:bottom w:val="nil"/>
            </w:tcBorders>
          </w:tcPr>
          <w:p w:rsidR="00404FDE" w:rsidRPr="004106F6" w:rsidRDefault="00404FDE" w:rsidP="00404FDE">
            <w:pPr>
              <w:jc w:val="center"/>
              <w:rPr>
                <w:rFonts w:asciiTheme="majorBidi" w:hAnsiTheme="majorBidi" w:cstheme="majorBidi"/>
                <w:sz w:val="28"/>
                <w:szCs w:val="28"/>
              </w:rPr>
            </w:pPr>
            <w:r w:rsidRPr="004106F6">
              <w:rPr>
                <w:rFonts w:asciiTheme="majorBidi" w:hAnsiTheme="majorBidi" w:cstheme="majorBidi"/>
                <w:sz w:val="28"/>
                <w:szCs w:val="28"/>
              </w:rPr>
              <w:t>-</w:t>
            </w:r>
          </w:p>
        </w:tc>
        <w:tc>
          <w:tcPr>
            <w:tcW w:w="1774" w:type="dxa"/>
            <w:tcBorders>
              <w:top w:val="nil"/>
              <w:bottom w:val="nil"/>
              <w:right w:val="nil"/>
            </w:tcBorders>
          </w:tcPr>
          <w:p w:rsidR="00404FDE" w:rsidRPr="004106F6" w:rsidRDefault="00404FDE" w:rsidP="00404FDE">
            <w:pPr>
              <w:jc w:val="center"/>
              <w:rPr>
                <w:rFonts w:asciiTheme="majorBidi" w:hAnsiTheme="majorBidi" w:cstheme="majorBidi"/>
                <w:sz w:val="28"/>
                <w:szCs w:val="28"/>
              </w:rPr>
            </w:pPr>
            <w:r w:rsidRPr="004106F6">
              <w:rPr>
                <w:rFonts w:asciiTheme="majorBidi" w:hAnsiTheme="majorBidi" w:cstheme="majorBidi"/>
                <w:sz w:val="28"/>
                <w:szCs w:val="28"/>
              </w:rPr>
              <w:t>C</w:t>
            </w:r>
          </w:p>
        </w:tc>
      </w:tr>
      <w:tr w:rsidR="00404FDE" w:rsidRPr="004106F6" w:rsidTr="00404FDE">
        <w:tc>
          <w:tcPr>
            <w:tcW w:w="1800" w:type="dxa"/>
            <w:tcBorders>
              <w:top w:val="nil"/>
              <w:left w:val="nil"/>
              <w:bottom w:val="nil"/>
            </w:tcBorders>
          </w:tcPr>
          <w:p w:rsidR="00404FDE" w:rsidRPr="004106F6" w:rsidRDefault="00404FDE" w:rsidP="00404FDE">
            <w:pPr>
              <w:jc w:val="center"/>
              <w:rPr>
                <w:rFonts w:asciiTheme="majorBidi" w:hAnsiTheme="majorBidi" w:cstheme="majorBidi"/>
                <w:sz w:val="28"/>
                <w:szCs w:val="28"/>
              </w:rPr>
            </w:pPr>
            <w:r w:rsidRPr="004106F6">
              <w:rPr>
                <w:rFonts w:asciiTheme="majorBidi" w:hAnsiTheme="majorBidi" w:cstheme="majorBidi"/>
                <w:sz w:val="28"/>
                <w:szCs w:val="28"/>
              </w:rPr>
              <w:t>&gt;60</w:t>
            </w:r>
          </w:p>
        </w:tc>
        <w:tc>
          <w:tcPr>
            <w:tcW w:w="2875" w:type="dxa"/>
            <w:gridSpan w:val="2"/>
            <w:tcBorders>
              <w:top w:val="nil"/>
              <w:bottom w:val="nil"/>
            </w:tcBorders>
          </w:tcPr>
          <w:p w:rsidR="00404FDE" w:rsidRPr="004106F6" w:rsidRDefault="00404FDE" w:rsidP="00404FDE">
            <w:pPr>
              <w:jc w:val="center"/>
              <w:rPr>
                <w:rFonts w:asciiTheme="majorBidi" w:hAnsiTheme="majorBidi" w:cstheme="majorBidi"/>
                <w:sz w:val="28"/>
                <w:szCs w:val="28"/>
              </w:rPr>
            </w:pPr>
            <w:r w:rsidRPr="004106F6">
              <w:rPr>
                <w:rFonts w:asciiTheme="majorBidi" w:hAnsiTheme="majorBidi" w:cstheme="majorBidi"/>
                <w:sz w:val="28"/>
                <w:szCs w:val="28"/>
              </w:rPr>
              <w:t>-</w:t>
            </w:r>
          </w:p>
        </w:tc>
        <w:tc>
          <w:tcPr>
            <w:tcW w:w="1805" w:type="dxa"/>
            <w:tcBorders>
              <w:top w:val="nil"/>
              <w:bottom w:val="nil"/>
            </w:tcBorders>
          </w:tcPr>
          <w:p w:rsidR="00404FDE" w:rsidRPr="004106F6" w:rsidRDefault="00404FDE" w:rsidP="00404FDE">
            <w:pPr>
              <w:jc w:val="center"/>
              <w:rPr>
                <w:rFonts w:asciiTheme="majorBidi" w:hAnsiTheme="majorBidi" w:cstheme="majorBidi"/>
                <w:sz w:val="28"/>
                <w:szCs w:val="28"/>
              </w:rPr>
            </w:pPr>
            <w:r w:rsidRPr="004106F6">
              <w:rPr>
                <w:rFonts w:asciiTheme="majorBidi" w:hAnsiTheme="majorBidi" w:cstheme="majorBidi"/>
                <w:sz w:val="28"/>
                <w:szCs w:val="28"/>
              </w:rPr>
              <w:t>-</w:t>
            </w:r>
          </w:p>
        </w:tc>
        <w:tc>
          <w:tcPr>
            <w:tcW w:w="1774" w:type="dxa"/>
            <w:tcBorders>
              <w:top w:val="nil"/>
              <w:bottom w:val="nil"/>
              <w:right w:val="nil"/>
            </w:tcBorders>
          </w:tcPr>
          <w:p w:rsidR="00404FDE" w:rsidRPr="004106F6" w:rsidRDefault="00404FDE" w:rsidP="00404FDE">
            <w:pPr>
              <w:jc w:val="center"/>
              <w:rPr>
                <w:rFonts w:asciiTheme="majorBidi" w:hAnsiTheme="majorBidi" w:cstheme="majorBidi"/>
                <w:sz w:val="28"/>
                <w:szCs w:val="28"/>
              </w:rPr>
            </w:pPr>
            <w:r w:rsidRPr="004106F6">
              <w:rPr>
                <w:rFonts w:asciiTheme="majorBidi" w:hAnsiTheme="majorBidi" w:cstheme="majorBidi"/>
                <w:sz w:val="28"/>
                <w:szCs w:val="28"/>
              </w:rPr>
              <w:t>Possible</w:t>
            </w:r>
          </w:p>
        </w:tc>
      </w:tr>
      <w:tr w:rsidR="00404FDE" w:rsidRPr="004106F6" w:rsidTr="00404FDE">
        <w:tc>
          <w:tcPr>
            <w:tcW w:w="1800" w:type="dxa"/>
            <w:tcBorders>
              <w:top w:val="nil"/>
              <w:left w:val="nil"/>
              <w:bottom w:val="single" w:sz="4" w:space="0" w:color="auto"/>
            </w:tcBorders>
          </w:tcPr>
          <w:p w:rsidR="00404FDE" w:rsidRPr="004106F6" w:rsidRDefault="00404FDE" w:rsidP="00404FDE">
            <w:pPr>
              <w:jc w:val="center"/>
              <w:rPr>
                <w:rFonts w:asciiTheme="majorBidi" w:hAnsiTheme="majorBidi" w:cstheme="majorBidi"/>
                <w:sz w:val="28"/>
                <w:szCs w:val="28"/>
              </w:rPr>
            </w:pPr>
            <w:r w:rsidRPr="004106F6">
              <w:rPr>
                <w:rFonts w:asciiTheme="majorBidi" w:hAnsiTheme="majorBidi" w:cstheme="majorBidi"/>
                <w:sz w:val="28"/>
                <w:szCs w:val="28"/>
              </w:rPr>
              <w:t>Total</w:t>
            </w:r>
          </w:p>
        </w:tc>
        <w:tc>
          <w:tcPr>
            <w:tcW w:w="2875" w:type="dxa"/>
            <w:gridSpan w:val="2"/>
            <w:tcBorders>
              <w:top w:val="nil"/>
              <w:bottom w:val="single" w:sz="4" w:space="0" w:color="auto"/>
            </w:tcBorders>
          </w:tcPr>
          <w:p w:rsidR="00404FDE" w:rsidRPr="004106F6" w:rsidRDefault="00404FDE" w:rsidP="00404FDE">
            <w:pPr>
              <w:jc w:val="center"/>
              <w:rPr>
                <w:rFonts w:asciiTheme="majorBidi" w:hAnsiTheme="majorBidi" w:cstheme="majorBidi"/>
                <w:sz w:val="28"/>
                <w:szCs w:val="28"/>
              </w:rPr>
            </w:pPr>
            <w:r w:rsidRPr="004106F6">
              <w:rPr>
                <w:rFonts w:asciiTheme="majorBidi" w:hAnsiTheme="majorBidi" w:cstheme="majorBidi"/>
                <w:sz w:val="28"/>
                <w:szCs w:val="28"/>
              </w:rPr>
              <w:t>1.054</w:t>
            </w:r>
          </w:p>
        </w:tc>
        <w:tc>
          <w:tcPr>
            <w:tcW w:w="1805" w:type="dxa"/>
            <w:tcBorders>
              <w:top w:val="nil"/>
              <w:bottom w:val="single" w:sz="4" w:space="0" w:color="auto"/>
            </w:tcBorders>
          </w:tcPr>
          <w:p w:rsidR="00404FDE" w:rsidRPr="004106F6" w:rsidRDefault="00404FDE" w:rsidP="00404FDE">
            <w:pPr>
              <w:jc w:val="center"/>
              <w:rPr>
                <w:rFonts w:asciiTheme="majorBidi" w:hAnsiTheme="majorBidi" w:cstheme="majorBidi"/>
                <w:sz w:val="28"/>
                <w:szCs w:val="28"/>
              </w:rPr>
            </w:pPr>
            <w:r w:rsidRPr="004106F6">
              <w:rPr>
                <w:rFonts w:asciiTheme="majorBidi" w:hAnsiTheme="majorBidi" w:cstheme="majorBidi"/>
                <w:sz w:val="28"/>
                <w:szCs w:val="28"/>
              </w:rPr>
              <w:t>100</w:t>
            </w:r>
          </w:p>
        </w:tc>
        <w:tc>
          <w:tcPr>
            <w:tcW w:w="1774" w:type="dxa"/>
            <w:tcBorders>
              <w:top w:val="nil"/>
              <w:bottom w:val="single" w:sz="4" w:space="0" w:color="auto"/>
              <w:right w:val="nil"/>
            </w:tcBorders>
          </w:tcPr>
          <w:p w:rsidR="00404FDE" w:rsidRPr="004106F6" w:rsidRDefault="00404FDE" w:rsidP="00404FDE">
            <w:pPr>
              <w:jc w:val="center"/>
              <w:rPr>
                <w:rFonts w:asciiTheme="majorBidi" w:hAnsiTheme="majorBidi" w:cstheme="majorBidi"/>
                <w:sz w:val="28"/>
                <w:szCs w:val="28"/>
              </w:rPr>
            </w:pPr>
          </w:p>
        </w:tc>
      </w:tr>
    </w:tbl>
    <w:p w:rsidR="00404FDE" w:rsidRPr="005D192A" w:rsidRDefault="00404FDE" w:rsidP="00ED370B">
      <w:pPr>
        <w:shd w:val="clear" w:color="auto" w:fill="FFFFFF" w:themeFill="background1"/>
        <w:autoSpaceDE w:val="0"/>
        <w:autoSpaceDN w:val="0"/>
        <w:adjustRightInd w:val="0"/>
        <w:spacing w:after="0" w:line="360" w:lineRule="auto"/>
        <w:ind w:firstLine="284"/>
        <w:jc w:val="center"/>
        <w:rPr>
          <w:rFonts w:asciiTheme="majorBidi" w:hAnsiTheme="majorBidi" w:cstheme="majorBidi"/>
          <w:b/>
          <w:bCs/>
          <w:sz w:val="24"/>
          <w:szCs w:val="24"/>
          <w:lang w:bidi="fa-IR"/>
        </w:rPr>
      </w:pPr>
    </w:p>
    <w:p w:rsidR="002B14A9" w:rsidRPr="005D192A" w:rsidRDefault="002B14A9" w:rsidP="00ED370B">
      <w:pPr>
        <w:shd w:val="clear" w:color="auto" w:fill="FFFFFF" w:themeFill="background1"/>
        <w:autoSpaceDE w:val="0"/>
        <w:autoSpaceDN w:val="0"/>
        <w:adjustRightInd w:val="0"/>
        <w:spacing w:after="0" w:line="360" w:lineRule="auto"/>
        <w:ind w:firstLine="284"/>
        <w:jc w:val="both"/>
        <w:rPr>
          <w:rFonts w:ascii="Times New Roman" w:hAnsi="Times New Roman" w:cs="Times New Roman"/>
          <w:sz w:val="24"/>
          <w:szCs w:val="24"/>
          <w:lang w:bidi="fa-IR"/>
        </w:rPr>
      </w:pPr>
      <w:r w:rsidRPr="005D192A">
        <w:rPr>
          <w:rFonts w:ascii="Times New Roman" w:hAnsi="Times New Roman" w:cs="Times New Roman"/>
          <w:sz w:val="24"/>
          <w:szCs w:val="24"/>
          <w:lang w:bidi="fa-IR"/>
        </w:rPr>
        <w:t>Most parts of the estimated block model derived via the OK method (higher than 92.66%) were classified in the A category based on JORC standard (Table 1). And, 7.34 % of the estimated tonnages by the OK method were categorized in the B class (Table 1).</w:t>
      </w:r>
    </w:p>
    <w:p w:rsidR="002B14A9" w:rsidRPr="001D7ACD" w:rsidRDefault="002B14A9" w:rsidP="001D7ACD">
      <w:pPr>
        <w:pStyle w:val="ListParagraph"/>
        <w:numPr>
          <w:ilvl w:val="1"/>
          <w:numId w:val="1"/>
        </w:numPr>
        <w:shd w:val="clear" w:color="auto" w:fill="FFFFFF" w:themeFill="background1"/>
        <w:autoSpaceDE w:val="0"/>
        <w:autoSpaceDN w:val="0"/>
        <w:adjustRightInd w:val="0"/>
        <w:spacing w:before="240" w:line="360" w:lineRule="auto"/>
        <w:jc w:val="both"/>
        <w:rPr>
          <w:rFonts w:asciiTheme="majorBidi" w:hAnsiTheme="majorBidi" w:cstheme="majorBidi"/>
          <w:b/>
          <w:bCs/>
          <w:sz w:val="24"/>
          <w:szCs w:val="24"/>
        </w:rPr>
      </w:pPr>
      <w:r w:rsidRPr="001D7ACD">
        <w:rPr>
          <w:rFonts w:asciiTheme="majorBidi" w:hAnsiTheme="majorBidi" w:cstheme="majorBidi"/>
          <w:b/>
          <w:bCs/>
          <w:sz w:val="24"/>
          <w:szCs w:val="24"/>
        </w:rPr>
        <w:t>Grade-tonnage curve</w:t>
      </w:r>
    </w:p>
    <w:p w:rsidR="002B14A9" w:rsidRPr="005D192A" w:rsidRDefault="002B14A9" w:rsidP="007844AE">
      <w:pPr>
        <w:shd w:val="clear" w:color="auto" w:fill="FFFFFF" w:themeFill="background1"/>
        <w:autoSpaceDE w:val="0"/>
        <w:autoSpaceDN w:val="0"/>
        <w:adjustRightInd w:val="0"/>
        <w:spacing w:before="240" w:line="360" w:lineRule="auto"/>
        <w:jc w:val="both"/>
        <w:rPr>
          <w:rFonts w:asciiTheme="majorBidi" w:hAnsiTheme="majorBidi" w:cstheme="majorBidi"/>
          <w:sz w:val="24"/>
          <w:szCs w:val="24"/>
          <w:rtl/>
        </w:rPr>
      </w:pPr>
      <w:r w:rsidRPr="005D192A">
        <w:rPr>
          <w:rFonts w:asciiTheme="majorBidi" w:hAnsiTheme="majorBidi" w:cstheme="majorBidi"/>
          <w:sz w:val="24"/>
          <w:szCs w:val="24"/>
        </w:rPr>
        <w:t>Grade-tonnage curves are one of the tools which enable the</w:t>
      </w:r>
      <w:r w:rsidRPr="005D192A">
        <w:rPr>
          <w:rFonts w:asciiTheme="majorBidi" w:hAnsiTheme="majorBidi" w:cstheme="majorBidi" w:hint="cs"/>
          <w:sz w:val="24"/>
          <w:szCs w:val="24"/>
          <w:rtl/>
        </w:rPr>
        <w:t xml:space="preserve"> </w:t>
      </w:r>
      <w:r w:rsidRPr="005D192A">
        <w:rPr>
          <w:rFonts w:asciiTheme="majorBidi" w:hAnsiTheme="majorBidi" w:cstheme="majorBidi"/>
          <w:sz w:val="24"/>
          <w:szCs w:val="24"/>
        </w:rPr>
        <w:t>mine managers to determine the correct long-time, mean-time</w:t>
      </w:r>
      <w:r w:rsidRPr="005D192A">
        <w:rPr>
          <w:rFonts w:asciiTheme="majorBidi" w:hAnsiTheme="majorBidi" w:cstheme="majorBidi" w:hint="cs"/>
          <w:sz w:val="24"/>
          <w:szCs w:val="24"/>
          <w:rtl/>
        </w:rPr>
        <w:t xml:space="preserve"> </w:t>
      </w:r>
      <w:r w:rsidRPr="005D192A">
        <w:rPr>
          <w:rFonts w:asciiTheme="majorBidi" w:hAnsiTheme="majorBidi" w:cstheme="majorBidi"/>
          <w:sz w:val="24"/>
          <w:szCs w:val="24"/>
        </w:rPr>
        <w:t>and short-time parameters for ore producing. Drawing grade-tonnage</w:t>
      </w:r>
      <w:r w:rsidRPr="005D192A">
        <w:rPr>
          <w:rFonts w:asciiTheme="majorBidi" w:hAnsiTheme="majorBidi" w:cstheme="majorBidi" w:hint="cs"/>
          <w:sz w:val="24"/>
          <w:szCs w:val="24"/>
          <w:rtl/>
        </w:rPr>
        <w:t xml:space="preserve"> </w:t>
      </w:r>
      <w:r w:rsidRPr="005D192A">
        <w:rPr>
          <w:rFonts w:asciiTheme="majorBidi" w:hAnsiTheme="majorBidi" w:cstheme="majorBidi"/>
          <w:sz w:val="24"/>
          <w:szCs w:val="24"/>
        </w:rPr>
        <w:t>curves needs to finding the tonnage of different grades. To</w:t>
      </w:r>
      <w:r w:rsidRPr="005D192A">
        <w:rPr>
          <w:rFonts w:asciiTheme="majorBidi" w:hAnsiTheme="majorBidi" w:cstheme="majorBidi" w:hint="cs"/>
          <w:sz w:val="24"/>
          <w:szCs w:val="24"/>
          <w:rtl/>
        </w:rPr>
        <w:t xml:space="preserve"> </w:t>
      </w:r>
      <w:r w:rsidRPr="005D192A">
        <w:rPr>
          <w:rFonts w:asciiTheme="majorBidi" w:hAnsiTheme="majorBidi" w:cstheme="majorBidi"/>
          <w:sz w:val="24"/>
          <w:szCs w:val="24"/>
        </w:rPr>
        <w:t>find the tonnage of each block, the specific gravity of ore and core</w:t>
      </w:r>
      <w:r w:rsidRPr="005D192A">
        <w:rPr>
          <w:rFonts w:asciiTheme="majorBidi" w:hAnsiTheme="majorBidi" w:cstheme="majorBidi" w:hint="cs"/>
          <w:sz w:val="24"/>
          <w:szCs w:val="24"/>
          <w:rtl/>
        </w:rPr>
        <w:t xml:space="preserve"> </w:t>
      </w:r>
      <w:r w:rsidRPr="005D192A">
        <w:rPr>
          <w:rFonts w:asciiTheme="majorBidi" w:hAnsiTheme="majorBidi" w:cstheme="majorBidi"/>
          <w:sz w:val="24"/>
          <w:szCs w:val="24"/>
        </w:rPr>
        <w:t xml:space="preserve">recovery percent is required. </w:t>
      </w:r>
      <w:r w:rsidRPr="0060420B">
        <w:rPr>
          <w:rFonts w:asciiTheme="majorBidi" w:hAnsiTheme="majorBidi" w:cstheme="majorBidi"/>
          <w:sz w:val="24"/>
          <w:szCs w:val="24"/>
          <w:u w:val="single"/>
        </w:rPr>
        <w:t>So</w:t>
      </w:r>
      <w:r w:rsidR="005E1F95" w:rsidRPr="0060420B">
        <w:rPr>
          <w:rFonts w:asciiTheme="majorBidi" w:hAnsiTheme="majorBidi" w:cstheme="majorBidi"/>
          <w:color w:val="FF0000"/>
          <w:sz w:val="24"/>
          <w:szCs w:val="24"/>
          <w:u w:val="single"/>
        </w:rPr>
        <w:t>,</w:t>
      </w:r>
      <w:r w:rsidRPr="0060420B">
        <w:rPr>
          <w:rFonts w:asciiTheme="majorBidi" w:hAnsiTheme="majorBidi" w:cstheme="majorBidi"/>
          <w:color w:val="FF0000"/>
          <w:sz w:val="24"/>
          <w:szCs w:val="24"/>
          <w:u w:val="single"/>
        </w:rPr>
        <w:t xml:space="preserve"> </w:t>
      </w:r>
      <w:r w:rsidRPr="0060420B">
        <w:rPr>
          <w:rFonts w:asciiTheme="majorBidi" w:hAnsiTheme="majorBidi" w:cstheme="majorBidi"/>
          <w:sz w:val="24"/>
          <w:szCs w:val="24"/>
          <w:u w:val="single"/>
        </w:rPr>
        <w:t>according</w:t>
      </w:r>
      <w:r w:rsidRPr="005D192A">
        <w:rPr>
          <w:rFonts w:asciiTheme="majorBidi" w:hAnsiTheme="majorBidi" w:cstheme="majorBidi"/>
          <w:sz w:val="24"/>
          <w:szCs w:val="24"/>
        </w:rPr>
        <w:t xml:space="preserve"> to this data, we could</w:t>
      </w:r>
      <w:r w:rsidRPr="005D192A">
        <w:rPr>
          <w:rFonts w:asciiTheme="majorBidi" w:hAnsiTheme="majorBidi" w:cstheme="majorBidi" w:hint="cs"/>
          <w:sz w:val="24"/>
          <w:szCs w:val="24"/>
          <w:rtl/>
        </w:rPr>
        <w:t xml:space="preserve"> </w:t>
      </w:r>
      <w:r w:rsidRPr="005D192A">
        <w:rPr>
          <w:rFonts w:asciiTheme="majorBidi" w:hAnsiTheme="majorBidi" w:cstheme="majorBidi"/>
          <w:sz w:val="24"/>
          <w:szCs w:val="24"/>
        </w:rPr>
        <w:t>calculate the deposit based on different cut-off grades. Fig. 14 shows</w:t>
      </w:r>
      <w:r w:rsidRPr="005D192A">
        <w:rPr>
          <w:rFonts w:asciiTheme="majorBidi" w:hAnsiTheme="majorBidi" w:cstheme="majorBidi" w:hint="cs"/>
          <w:sz w:val="24"/>
          <w:szCs w:val="24"/>
          <w:rtl/>
        </w:rPr>
        <w:t xml:space="preserve"> </w:t>
      </w:r>
      <w:r w:rsidRPr="005D192A">
        <w:rPr>
          <w:rFonts w:asciiTheme="majorBidi" w:hAnsiTheme="majorBidi" w:cstheme="majorBidi"/>
          <w:sz w:val="24"/>
          <w:szCs w:val="24"/>
        </w:rPr>
        <w:t>the grade-tonnage curve of Choghart north anomaly iron ore deposit.</w:t>
      </w:r>
      <w:r w:rsidRPr="005D192A">
        <w:rPr>
          <w:rFonts w:asciiTheme="majorBidi" w:hAnsiTheme="majorBidi" w:cstheme="majorBidi" w:hint="cs"/>
          <w:sz w:val="24"/>
          <w:szCs w:val="24"/>
          <w:rtl/>
        </w:rPr>
        <w:t xml:space="preserve"> </w:t>
      </w:r>
      <w:r w:rsidRPr="005D192A">
        <w:rPr>
          <w:rFonts w:asciiTheme="majorBidi" w:hAnsiTheme="majorBidi" w:cstheme="majorBidi"/>
          <w:sz w:val="24"/>
          <w:szCs w:val="24"/>
        </w:rPr>
        <w:t xml:space="preserve">It could be seen that </w:t>
      </w:r>
      <w:r w:rsidRPr="003D424A">
        <w:rPr>
          <w:rFonts w:asciiTheme="majorBidi" w:hAnsiTheme="majorBidi" w:cstheme="majorBidi"/>
          <w:color w:val="FF0000"/>
          <w:sz w:val="24"/>
          <w:szCs w:val="24"/>
        </w:rPr>
        <w:t xml:space="preserve">with </w:t>
      </w:r>
      <w:r w:rsidR="003D424A" w:rsidRPr="003D424A">
        <w:rPr>
          <w:rFonts w:asciiTheme="majorBidi" w:hAnsiTheme="majorBidi" w:cstheme="majorBidi"/>
          <w:sz w:val="24"/>
          <w:szCs w:val="24"/>
          <w:highlight w:val="yellow"/>
        </w:rPr>
        <w:t>by</w:t>
      </w:r>
      <w:r w:rsidR="003D424A">
        <w:rPr>
          <w:rFonts w:asciiTheme="majorBidi" w:hAnsiTheme="majorBidi" w:cstheme="majorBidi"/>
          <w:sz w:val="24"/>
          <w:szCs w:val="24"/>
        </w:rPr>
        <w:t xml:space="preserve"> </w:t>
      </w:r>
      <w:r w:rsidRPr="005D192A">
        <w:rPr>
          <w:rFonts w:asciiTheme="majorBidi" w:hAnsiTheme="majorBidi" w:cstheme="majorBidi"/>
          <w:sz w:val="24"/>
          <w:szCs w:val="24"/>
        </w:rPr>
        <w:t>reducing the cut-off grade of iron</w:t>
      </w:r>
      <w:r w:rsidRPr="005D192A">
        <w:rPr>
          <w:rFonts w:asciiTheme="majorBidi" w:hAnsiTheme="majorBidi" w:cstheme="majorBidi" w:hint="cs"/>
          <w:sz w:val="24"/>
          <w:szCs w:val="24"/>
          <w:rtl/>
        </w:rPr>
        <w:t xml:space="preserve"> </w:t>
      </w:r>
      <w:r w:rsidRPr="005D192A">
        <w:rPr>
          <w:rFonts w:asciiTheme="majorBidi" w:hAnsiTheme="majorBidi" w:cstheme="majorBidi"/>
          <w:sz w:val="24"/>
          <w:szCs w:val="24"/>
        </w:rPr>
        <w:t>the amount of deposit increases and with increasing the cut-off</w:t>
      </w:r>
      <w:r w:rsidRPr="005D192A">
        <w:rPr>
          <w:rFonts w:asciiTheme="majorBidi" w:hAnsiTheme="majorBidi" w:cstheme="majorBidi" w:hint="cs"/>
          <w:sz w:val="24"/>
          <w:szCs w:val="24"/>
          <w:rtl/>
        </w:rPr>
        <w:t xml:space="preserve"> </w:t>
      </w:r>
      <w:r w:rsidRPr="005D192A">
        <w:rPr>
          <w:rFonts w:asciiTheme="majorBidi" w:hAnsiTheme="majorBidi" w:cstheme="majorBidi"/>
          <w:sz w:val="24"/>
          <w:szCs w:val="24"/>
        </w:rPr>
        <w:t>grade the amount of deposit decreases.</w:t>
      </w:r>
      <w:r w:rsidRPr="005D192A">
        <w:rPr>
          <w:rFonts w:asciiTheme="majorBidi" w:hAnsiTheme="majorBidi" w:cstheme="majorBidi" w:hint="cs"/>
          <w:sz w:val="24"/>
          <w:szCs w:val="24"/>
          <w:rtl/>
        </w:rPr>
        <w:t xml:space="preserve"> </w:t>
      </w:r>
    </w:p>
    <w:p w:rsidR="00404FDE" w:rsidRDefault="00404FDE"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r>
        <w:rPr>
          <w:rFonts w:asciiTheme="majorBidi" w:hAnsiTheme="majorBidi" w:cstheme="majorBidi"/>
          <w:b/>
          <w:bCs/>
          <w:noProof/>
          <w:sz w:val="24"/>
          <w:szCs w:val="24"/>
        </w:rPr>
        <w:lastRenderedPageBreak/>
        <w:drawing>
          <wp:inline distT="0" distB="0" distL="0" distR="0">
            <wp:extent cx="5943600" cy="43141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Fig 14.tif"/>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4314190"/>
                    </a:xfrm>
                    <a:prstGeom prst="rect">
                      <a:avLst/>
                    </a:prstGeom>
                  </pic:spPr>
                </pic:pic>
              </a:graphicData>
            </a:graphic>
          </wp:inline>
        </w:drawing>
      </w:r>
    </w:p>
    <w:p w:rsidR="002B14A9" w:rsidRPr="005D192A" w:rsidRDefault="002B14A9"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r w:rsidRPr="005D192A">
        <w:rPr>
          <w:rFonts w:asciiTheme="majorBidi" w:hAnsiTheme="majorBidi" w:cstheme="majorBidi"/>
          <w:b/>
          <w:bCs/>
          <w:sz w:val="24"/>
          <w:szCs w:val="24"/>
        </w:rPr>
        <w:t>Fig. 14. Tonnage grade curve of   Chelkureh copper ore deposit.</w:t>
      </w:r>
    </w:p>
    <w:p w:rsidR="002B14A9" w:rsidRPr="005D192A" w:rsidRDefault="002B14A9" w:rsidP="00ED370B">
      <w:pPr>
        <w:shd w:val="clear" w:color="auto" w:fill="FFFFFF" w:themeFill="background1"/>
        <w:autoSpaceDE w:val="0"/>
        <w:autoSpaceDN w:val="0"/>
        <w:adjustRightInd w:val="0"/>
        <w:spacing w:after="0" w:line="360" w:lineRule="auto"/>
        <w:jc w:val="center"/>
        <w:rPr>
          <w:rFonts w:asciiTheme="majorBidi" w:hAnsiTheme="majorBidi" w:cstheme="majorBidi"/>
          <w:b/>
          <w:bCs/>
          <w:sz w:val="24"/>
          <w:szCs w:val="24"/>
        </w:rPr>
      </w:pPr>
    </w:p>
    <w:p w:rsidR="002B14A9" w:rsidRPr="001D7ACD" w:rsidRDefault="002B14A9" w:rsidP="001D7ACD">
      <w:pPr>
        <w:pStyle w:val="ListParagraph"/>
        <w:numPr>
          <w:ilvl w:val="0"/>
          <w:numId w:val="1"/>
        </w:numPr>
        <w:shd w:val="clear" w:color="auto" w:fill="FFFFFF" w:themeFill="background1"/>
        <w:autoSpaceDE w:val="0"/>
        <w:autoSpaceDN w:val="0"/>
        <w:adjustRightInd w:val="0"/>
        <w:spacing w:line="360" w:lineRule="auto"/>
        <w:ind w:left="450"/>
        <w:jc w:val="both"/>
        <w:rPr>
          <w:rFonts w:asciiTheme="majorBidi" w:hAnsiTheme="majorBidi" w:cstheme="majorBidi"/>
          <w:b/>
          <w:bCs/>
          <w:sz w:val="24"/>
          <w:szCs w:val="24"/>
        </w:rPr>
      </w:pPr>
      <w:r w:rsidRPr="001D7ACD">
        <w:rPr>
          <w:rFonts w:asciiTheme="majorBidi" w:hAnsiTheme="majorBidi" w:cstheme="majorBidi"/>
          <w:b/>
          <w:bCs/>
          <w:sz w:val="24"/>
          <w:szCs w:val="24"/>
        </w:rPr>
        <w:t>Conclusion</w:t>
      </w:r>
    </w:p>
    <w:p w:rsidR="002B14A9" w:rsidRPr="005D192A" w:rsidRDefault="002B14A9" w:rsidP="007844AE">
      <w:pPr>
        <w:shd w:val="clear" w:color="auto" w:fill="FFFFFF" w:themeFill="background1"/>
        <w:autoSpaceDE w:val="0"/>
        <w:autoSpaceDN w:val="0"/>
        <w:adjustRightInd w:val="0"/>
        <w:spacing w:line="360" w:lineRule="auto"/>
        <w:jc w:val="both"/>
        <w:rPr>
          <w:rFonts w:asciiTheme="majorBidi" w:hAnsiTheme="majorBidi" w:cstheme="majorBidi"/>
          <w:sz w:val="24"/>
          <w:szCs w:val="24"/>
        </w:rPr>
      </w:pPr>
      <w:r w:rsidRPr="005D192A">
        <w:rPr>
          <w:rFonts w:asciiTheme="majorBidi" w:hAnsiTheme="majorBidi" w:cstheme="majorBidi"/>
          <w:sz w:val="24"/>
          <w:szCs w:val="24"/>
        </w:rPr>
        <w:t xml:space="preserve">Choosing the proper method for estimation of reserve with a minimum error is very important in geostatistical operations in mining engineering. The case study presented in this paper shows that ordinary kriging is a useful method in the estimation of reserves or resources of vein type deposits, such as in Chelkureh copper deposit.  After trial and error a variogram with the best summary statistics was chosen. Model consists of a pure nugget effect with 0.30 plus a spherical scheme with sill 1.10 and range 30 m. The cross validation results show that the correlation coefficient between estimated and real data is 0.829. The total tonnage of the ore deposit based on various cut-off grades is different and with </w:t>
      </w:r>
      <w:r w:rsidR="00EB1BB2" w:rsidRPr="00EB1BB2">
        <w:rPr>
          <w:rFonts w:asciiTheme="majorBidi" w:hAnsiTheme="majorBidi" w:cstheme="majorBidi"/>
          <w:sz w:val="24"/>
          <w:szCs w:val="24"/>
          <w:highlight w:val="yellow"/>
        </w:rPr>
        <w:t>a</w:t>
      </w:r>
      <w:r w:rsidR="00EB1BB2">
        <w:rPr>
          <w:rFonts w:asciiTheme="majorBidi" w:hAnsiTheme="majorBidi" w:cstheme="majorBidi"/>
          <w:sz w:val="24"/>
          <w:szCs w:val="24"/>
        </w:rPr>
        <w:t xml:space="preserve"> </w:t>
      </w:r>
      <w:r w:rsidRPr="005D192A">
        <w:rPr>
          <w:rFonts w:asciiTheme="majorBidi" w:hAnsiTheme="majorBidi" w:cstheme="majorBidi"/>
          <w:sz w:val="24"/>
          <w:szCs w:val="24"/>
        </w:rPr>
        <w:t>0.20% cut-off grade are 200,000 tones, with 0.5% cut-off grade are 150,000 tones and with</w:t>
      </w:r>
      <w:r w:rsidR="00935C43">
        <w:rPr>
          <w:rFonts w:asciiTheme="majorBidi" w:hAnsiTheme="majorBidi" w:cstheme="majorBidi"/>
          <w:sz w:val="24"/>
          <w:szCs w:val="24"/>
        </w:rPr>
        <w:t xml:space="preserve"> </w:t>
      </w:r>
      <w:r w:rsidR="00935C43" w:rsidRPr="00935C43">
        <w:rPr>
          <w:rFonts w:asciiTheme="majorBidi" w:hAnsiTheme="majorBidi" w:cstheme="majorBidi"/>
          <w:sz w:val="24"/>
          <w:szCs w:val="24"/>
          <w:highlight w:val="yellow"/>
        </w:rPr>
        <w:t>a</w:t>
      </w:r>
      <w:r w:rsidRPr="005D192A">
        <w:rPr>
          <w:rFonts w:asciiTheme="majorBidi" w:hAnsiTheme="majorBidi" w:cstheme="majorBidi"/>
          <w:sz w:val="24"/>
          <w:szCs w:val="24"/>
        </w:rPr>
        <w:t xml:space="preserve"> 0.80% cut-off grade are 100,000 tones. Classification of </w:t>
      </w:r>
      <w:r w:rsidR="00E900EA" w:rsidRPr="00E900EA">
        <w:rPr>
          <w:rFonts w:asciiTheme="majorBidi" w:hAnsiTheme="majorBidi" w:cstheme="majorBidi"/>
          <w:sz w:val="24"/>
          <w:szCs w:val="24"/>
          <w:highlight w:val="yellow"/>
        </w:rPr>
        <w:t>the</w:t>
      </w:r>
      <w:r w:rsidR="00E900EA">
        <w:rPr>
          <w:rFonts w:asciiTheme="majorBidi" w:hAnsiTheme="majorBidi" w:cstheme="majorBidi"/>
          <w:sz w:val="24"/>
          <w:szCs w:val="24"/>
        </w:rPr>
        <w:t xml:space="preserve"> </w:t>
      </w:r>
      <w:r w:rsidRPr="005D192A">
        <w:rPr>
          <w:rFonts w:asciiTheme="majorBidi" w:hAnsiTheme="majorBidi" w:cstheme="majorBidi"/>
          <w:sz w:val="24"/>
          <w:szCs w:val="24"/>
        </w:rPr>
        <w:t>reserve has been carried out successfully by JORC standard. High-grade reserves</w:t>
      </w:r>
      <w:r w:rsidR="005A7DDB" w:rsidRPr="005A7DDB">
        <w:rPr>
          <w:rFonts w:asciiTheme="majorBidi" w:hAnsiTheme="majorBidi" w:cstheme="majorBidi"/>
          <w:sz w:val="24"/>
          <w:szCs w:val="24"/>
          <w:highlight w:val="yellow"/>
        </w:rPr>
        <w:t>,</w:t>
      </w:r>
      <w:r w:rsidRPr="005D192A">
        <w:rPr>
          <w:rFonts w:asciiTheme="majorBidi" w:hAnsiTheme="majorBidi" w:cstheme="majorBidi"/>
          <w:sz w:val="24"/>
          <w:szCs w:val="24"/>
        </w:rPr>
        <w:t xml:space="preserve"> including 92.66 % of </w:t>
      </w:r>
      <w:r w:rsidR="005A7DDB" w:rsidRPr="005A7DDB">
        <w:rPr>
          <w:rFonts w:asciiTheme="majorBidi" w:hAnsiTheme="majorBidi" w:cstheme="majorBidi"/>
          <w:sz w:val="24"/>
          <w:szCs w:val="24"/>
          <w:highlight w:val="yellow"/>
        </w:rPr>
        <w:t>the</w:t>
      </w:r>
      <w:r w:rsidR="005A7DDB">
        <w:rPr>
          <w:rFonts w:asciiTheme="majorBidi" w:hAnsiTheme="majorBidi" w:cstheme="majorBidi"/>
          <w:sz w:val="24"/>
          <w:szCs w:val="24"/>
        </w:rPr>
        <w:t xml:space="preserve"> </w:t>
      </w:r>
      <w:r w:rsidRPr="005D192A">
        <w:rPr>
          <w:rFonts w:asciiTheme="majorBidi" w:hAnsiTheme="majorBidi" w:cstheme="majorBidi"/>
          <w:sz w:val="24"/>
          <w:szCs w:val="24"/>
        </w:rPr>
        <w:t xml:space="preserve">reserve have errors less than 20 % based on estimation by OK technique. Based on results </w:t>
      </w:r>
      <w:r w:rsidRPr="005D192A">
        <w:rPr>
          <w:rFonts w:asciiTheme="majorBidi" w:hAnsiTheme="majorBidi" w:cstheme="majorBidi"/>
          <w:sz w:val="24"/>
          <w:szCs w:val="24"/>
        </w:rPr>
        <w:lastRenderedPageBreak/>
        <w:t xml:space="preserve">obtained by OK method, parts of the high-grade reserves that include 7.34 % of </w:t>
      </w:r>
      <w:r w:rsidR="008F45C5" w:rsidRPr="008F45C5">
        <w:rPr>
          <w:rFonts w:asciiTheme="majorBidi" w:hAnsiTheme="majorBidi" w:cstheme="majorBidi"/>
          <w:sz w:val="24"/>
          <w:szCs w:val="24"/>
          <w:highlight w:val="yellow"/>
        </w:rPr>
        <w:t>the</w:t>
      </w:r>
      <w:r w:rsidR="008F45C5">
        <w:rPr>
          <w:rFonts w:asciiTheme="majorBidi" w:hAnsiTheme="majorBidi" w:cstheme="majorBidi"/>
          <w:sz w:val="24"/>
          <w:szCs w:val="24"/>
        </w:rPr>
        <w:t xml:space="preserve"> </w:t>
      </w:r>
      <w:r w:rsidRPr="005D192A">
        <w:rPr>
          <w:rFonts w:asciiTheme="majorBidi" w:hAnsiTheme="majorBidi" w:cstheme="majorBidi"/>
          <w:sz w:val="24"/>
          <w:szCs w:val="24"/>
        </w:rPr>
        <w:t>reserve have an error between 20 to 40 %. It is hoped that this example taken from very different application fields will encourage practitioners in applying ordinary kriging with variety of ore deposits.</w:t>
      </w:r>
    </w:p>
    <w:p w:rsidR="002B14A9" w:rsidRPr="005D192A" w:rsidRDefault="002B14A9" w:rsidP="00ED370B">
      <w:pPr>
        <w:shd w:val="clear" w:color="auto" w:fill="FFFFFF" w:themeFill="background1"/>
        <w:autoSpaceDE w:val="0"/>
        <w:autoSpaceDN w:val="0"/>
        <w:adjustRightInd w:val="0"/>
        <w:spacing w:after="0" w:line="360" w:lineRule="auto"/>
        <w:ind w:firstLine="720"/>
        <w:jc w:val="both"/>
        <w:rPr>
          <w:rFonts w:asciiTheme="majorBidi" w:hAnsiTheme="majorBidi" w:cstheme="majorBidi"/>
          <w:sz w:val="24"/>
          <w:szCs w:val="24"/>
        </w:rPr>
      </w:pPr>
    </w:p>
    <w:p w:rsidR="002B14A9" w:rsidRDefault="00CD0EE5" w:rsidP="00ED370B">
      <w:pPr>
        <w:shd w:val="clear" w:color="auto" w:fill="FFFFFF" w:themeFill="background1"/>
        <w:autoSpaceDE w:val="0"/>
        <w:autoSpaceDN w:val="0"/>
        <w:adjustRightInd w:val="0"/>
        <w:spacing w:after="0" w:line="360" w:lineRule="auto"/>
        <w:jc w:val="both"/>
        <w:rPr>
          <w:rFonts w:asciiTheme="majorBidi" w:hAnsiTheme="majorBidi" w:cstheme="majorBidi"/>
          <w:b/>
          <w:bCs/>
          <w:sz w:val="24"/>
          <w:szCs w:val="24"/>
        </w:rPr>
      </w:pPr>
      <w:r w:rsidRPr="00CD0EE5">
        <w:rPr>
          <w:rFonts w:asciiTheme="majorBidi" w:hAnsiTheme="majorBidi" w:cstheme="majorBidi"/>
          <w:b/>
          <w:bCs/>
          <w:sz w:val="24"/>
          <w:szCs w:val="24"/>
        </w:rPr>
        <w:t>REFERENCES</w:t>
      </w:r>
    </w:p>
    <w:p w:rsidR="00C36A6D" w:rsidRPr="00CD0EE5" w:rsidRDefault="00C36A6D" w:rsidP="00ED370B">
      <w:pPr>
        <w:shd w:val="clear" w:color="auto" w:fill="FFFFFF" w:themeFill="background1"/>
        <w:autoSpaceDE w:val="0"/>
        <w:autoSpaceDN w:val="0"/>
        <w:adjustRightInd w:val="0"/>
        <w:spacing w:after="0" w:line="360" w:lineRule="auto"/>
        <w:jc w:val="both"/>
        <w:rPr>
          <w:rFonts w:asciiTheme="majorBidi" w:hAnsiTheme="majorBidi" w:cstheme="majorBidi"/>
          <w:b/>
          <w:bCs/>
          <w:sz w:val="24"/>
          <w:szCs w:val="24"/>
        </w:rPr>
      </w:pPr>
    </w:p>
    <w:p w:rsidR="002B14A9" w:rsidRPr="00E531D8" w:rsidRDefault="002B14A9" w:rsidP="00E531D8">
      <w:pPr>
        <w:pStyle w:val="ListParagraph"/>
        <w:numPr>
          <w:ilvl w:val="0"/>
          <w:numId w:val="3"/>
        </w:numPr>
        <w:shd w:val="clear" w:color="auto" w:fill="FFFFFF" w:themeFill="background1"/>
        <w:spacing w:line="360" w:lineRule="auto"/>
        <w:jc w:val="both"/>
        <w:rPr>
          <w:rFonts w:asciiTheme="majorBidi" w:hAnsiTheme="majorBidi" w:cstheme="majorBidi"/>
          <w:sz w:val="24"/>
          <w:szCs w:val="24"/>
        </w:rPr>
      </w:pPr>
      <w:r w:rsidRPr="00E531D8">
        <w:rPr>
          <w:rFonts w:asciiTheme="majorBidi" w:hAnsiTheme="majorBidi" w:cstheme="majorBidi"/>
          <w:sz w:val="24"/>
          <w:szCs w:val="24"/>
        </w:rPr>
        <w:t>Afzal</w:t>
      </w:r>
      <w:r w:rsidR="00AB4B83" w:rsidRPr="00E531D8">
        <w:rPr>
          <w:rFonts w:asciiTheme="majorBidi" w:hAnsiTheme="majorBidi" w:cstheme="majorBidi"/>
          <w:sz w:val="24"/>
          <w:szCs w:val="24"/>
        </w:rPr>
        <w:t>,</w:t>
      </w:r>
      <w:r w:rsidRPr="00E531D8">
        <w:rPr>
          <w:rFonts w:asciiTheme="majorBidi" w:hAnsiTheme="majorBidi" w:cstheme="majorBidi"/>
          <w:sz w:val="24"/>
          <w:szCs w:val="24"/>
        </w:rPr>
        <w:t xml:space="preserve"> P</w:t>
      </w:r>
      <w:r w:rsidR="00AB4B83" w:rsidRPr="00E531D8">
        <w:rPr>
          <w:rFonts w:asciiTheme="majorBidi" w:hAnsiTheme="majorBidi" w:cstheme="majorBidi"/>
          <w:sz w:val="24"/>
          <w:szCs w:val="24"/>
        </w:rPr>
        <w:t>.</w:t>
      </w:r>
      <w:r w:rsidRPr="00E531D8">
        <w:rPr>
          <w:rFonts w:asciiTheme="majorBidi" w:hAnsiTheme="majorBidi" w:cstheme="majorBidi"/>
          <w:sz w:val="24"/>
          <w:szCs w:val="24"/>
        </w:rPr>
        <w:t xml:space="preserve">, </w:t>
      </w:r>
      <w:proofErr w:type="spellStart"/>
      <w:r w:rsidRPr="00E531D8">
        <w:rPr>
          <w:rFonts w:asciiTheme="majorBidi" w:hAnsiTheme="majorBidi" w:cstheme="majorBidi"/>
          <w:sz w:val="24"/>
          <w:szCs w:val="24"/>
        </w:rPr>
        <w:t>Fadakar</w:t>
      </w:r>
      <w:proofErr w:type="spellEnd"/>
      <w:r w:rsidRPr="00E531D8">
        <w:rPr>
          <w:rFonts w:asciiTheme="majorBidi" w:hAnsiTheme="majorBidi" w:cstheme="majorBidi"/>
          <w:sz w:val="24"/>
          <w:szCs w:val="24"/>
        </w:rPr>
        <w:t xml:space="preserve"> </w:t>
      </w:r>
      <w:proofErr w:type="spellStart"/>
      <w:r w:rsidRPr="00E531D8">
        <w:rPr>
          <w:rFonts w:asciiTheme="majorBidi" w:hAnsiTheme="majorBidi" w:cstheme="majorBidi"/>
          <w:sz w:val="24"/>
          <w:szCs w:val="24"/>
        </w:rPr>
        <w:t>Alghalandis</w:t>
      </w:r>
      <w:proofErr w:type="spellEnd"/>
      <w:r w:rsidR="00AB4B83" w:rsidRPr="00E531D8">
        <w:rPr>
          <w:rFonts w:asciiTheme="majorBidi" w:hAnsiTheme="majorBidi" w:cstheme="majorBidi"/>
          <w:sz w:val="24"/>
          <w:szCs w:val="24"/>
        </w:rPr>
        <w:t>,</w:t>
      </w:r>
      <w:r w:rsidRPr="00E531D8">
        <w:rPr>
          <w:rFonts w:asciiTheme="majorBidi" w:hAnsiTheme="majorBidi" w:cstheme="majorBidi"/>
          <w:sz w:val="24"/>
          <w:szCs w:val="24"/>
        </w:rPr>
        <w:t xml:space="preserve"> Y</w:t>
      </w:r>
      <w:r w:rsidR="00AB4B83" w:rsidRPr="00E531D8">
        <w:rPr>
          <w:rFonts w:asciiTheme="majorBidi" w:hAnsiTheme="majorBidi" w:cstheme="majorBidi"/>
          <w:sz w:val="24"/>
          <w:szCs w:val="24"/>
        </w:rPr>
        <w:t>.</w:t>
      </w:r>
      <w:r w:rsidRPr="00E531D8">
        <w:rPr>
          <w:rFonts w:asciiTheme="majorBidi" w:hAnsiTheme="majorBidi" w:cstheme="majorBidi"/>
          <w:sz w:val="24"/>
          <w:szCs w:val="24"/>
        </w:rPr>
        <w:t xml:space="preserve">, </w:t>
      </w:r>
      <w:proofErr w:type="spellStart"/>
      <w:r w:rsidRPr="00E531D8">
        <w:rPr>
          <w:rFonts w:asciiTheme="majorBidi" w:hAnsiTheme="majorBidi" w:cstheme="majorBidi"/>
          <w:sz w:val="24"/>
          <w:szCs w:val="24"/>
        </w:rPr>
        <w:t>Khakzad</w:t>
      </w:r>
      <w:proofErr w:type="spellEnd"/>
      <w:r w:rsidR="00AB4B83" w:rsidRPr="00E531D8">
        <w:rPr>
          <w:rFonts w:asciiTheme="majorBidi" w:hAnsiTheme="majorBidi" w:cstheme="majorBidi"/>
          <w:sz w:val="24"/>
          <w:szCs w:val="24"/>
        </w:rPr>
        <w:t>,</w:t>
      </w:r>
      <w:r w:rsidRPr="00E531D8">
        <w:rPr>
          <w:rFonts w:asciiTheme="majorBidi" w:hAnsiTheme="majorBidi" w:cstheme="majorBidi"/>
          <w:sz w:val="24"/>
          <w:szCs w:val="24"/>
        </w:rPr>
        <w:t xml:space="preserve"> A</w:t>
      </w:r>
      <w:r w:rsidR="00AB4B83" w:rsidRPr="00E531D8">
        <w:rPr>
          <w:rFonts w:asciiTheme="majorBidi" w:hAnsiTheme="majorBidi" w:cstheme="majorBidi"/>
          <w:sz w:val="24"/>
          <w:szCs w:val="24"/>
        </w:rPr>
        <w:t>.</w:t>
      </w:r>
      <w:r w:rsidRPr="00E531D8">
        <w:rPr>
          <w:rFonts w:asciiTheme="majorBidi" w:hAnsiTheme="majorBidi" w:cstheme="majorBidi"/>
          <w:sz w:val="24"/>
          <w:szCs w:val="24"/>
        </w:rPr>
        <w:t>, Moarefvand</w:t>
      </w:r>
      <w:r w:rsidR="00AB4B83" w:rsidRPr="00E531D8">
        <w:rPr>
          <w:rFonts w:asciiTheme="majorBidi" w:hAnsiTheme="majorBidi" w:cstheme="majorBidi"/>
          <w:sz w:val="24"/>
          <w:szCs w:val="24"/>
        </w:rPr>
        <w:t>,</w:t>
      </w:r>
      <w:r w:rsidRPr="00E531D8">
        <w:rPr>
          <w:rFonts w:asciiTheme="majorBidi" w:hAnsiTheme="majorBidi" w:cstheme="majorBidi"/>
          <w:sz w:val="24"/>
          <w:szCs w:val="24"/>
        </w:rPr>
        <w:t xml:space="preserve"> P</w:t>
      </w:r>
      <w:r w:rsidR="00AB4B83" w:rsidRPr="00E531D8">
        <w:rPr>
          <w:rFonts w:asciiTheme="majorBidi" w:hAnsiTheme="majorBidi" w:cstheme="majorBidi"/>
          <w:sz w:val="24"/>
          <w:szCs w:val="24"/>
        </w:rPr>
        <w:t>.</w:t>
      </w:r>
      <w:r w:rsidRPr="00E531D8">
        <w:rPr>
          <w:rFonts w:asciiTheme="majorBidi" w:hAnsiTheme="majorBidi" w:cstheme="majorBidi"/>
          <w:sz w:val="24"/>
          <w:szCs w:val="24"/>
        </w:rPr>
        <w:t xml:space="preserve">, </w:t>
      </w:r>
      <w:proofErr w:type="spellStart"/>
      <w:r w:rsidRPr="00E531D8">
        <w:rPr>
          <w:rFonts w:asciiTheme="majorBidi" w:hAnsiTheme="majorBidi" w:cstheme="majorBidi"/>
          <w:sz w:val="24"/>
          <w:szCs w:val="24"/>
        </w:rPr>
        <w:t>RashidnejadOmran</w:t>
      </w:r>
      <w:proofErr w:type="spellEnd"/>
      <w:r w:rsidR="00AB4B83" w:rsidRPr="00E531D8">
        <w:rPr>
          <w:rFonts w:asciiTheme="majorBidi" w:hAnsiTheme="majorBidi" w:cstheme="majorBidi"/>
          <w:sz w:val="24"/>
          <w:szCs w:val="24"/>
        </w:rPr>
        <w:t>,</w:t>
      </w:r>
      <w:r w:rsidRPr="00E531D8">
        <w:rPr>
          <w:rFonts w:asciiTheme="majorBidi" w:hAnsiTheme="majorBidi" w:cstheme="majorBidi"/>
          <w:sz w:val="24"/>
          <w:szCs w:val="24"/>
        </w:rPr>
        <w:t xml:space="preserve"> N</w:t>
      </w:r>
      <w:r w:rsidR="00620A6C" w:rsidRPr="00E531D8">
        <w:rPr>
          <w:rFonts w:asciiTheme="majorBidi" w:hAnsiTheme="majorBidi" w:cstheme="majorBidi"/>
          <w:sz w:val="24"/>
          <w:szCs w:val="24"/>
        </w:rPr>
        <w:t>. (</w:t>
      </w:r>
      <w:r w:rsidRPr="00E531D8">
        <w:rPr>
          <w:rFonts w:asciiTheme="majorBidi" w:hAnsiTheme="majorBidi" w:cstheme="majorBidi"/>
          <w:sz w:val="24"/>
          <w:szCs w:val="24"/>
        </w:rPr>
        <w:t>2011</w:t>
      </w:r>
      <w:r w:rsidR="00620A6C" w:rsidRPr="00E531D8">
        <w:rPr>
          <w:rFonts w:asciiTheme="majorBidi" w:hAnsiTheme="majorBidi" w:cstheme="majorBidi"/>
          <w:sz w:val="24"/>
          <w:szCs w:val="24"/>
        </w:rPr>
        <w:t>)</w:t>
      </w:r>
      <w:r w:rsidRPr="00E531D8">
        <w:rPr>
          <w:rFonts w:asciiTheme="majorBidi" w:hAnsiTheme="majorBidi" w:cstheme="majorBidi"/>
          <w:sz w:val="24"/>
          <w:szCs w:val="24"/>
        </w:rPr>
        <w:t xml:space="preserve"> Delineation of mineralization zones in porphyry Cu deposits by fractal concentration–volume modeling. J Geochem </w:t>
      </w:r>
      <w:proofErr w:type="spellStart"/>
      <w:r w:rsidRPr="00E531D8">
        <w:rPr>
          <w:rFonts w:asciiTheme="majorBidi" w:hAnsiTheme="majorBidi" w:cstheme="majorBidi"/>
          <w:sz w:val="24"/>
          <w:szCs w:val="24"/>
        </w:rPr>
        <w:t>Explor</w:t>
      </w:r>
      <w:proofErr w:type="spellEnd"/>
      <w:r w:rsidRPr="00E531D8">
        <w:rPr>
          <w:rFonts w:asciiTheme="majorBidi" w:hAnsiTheme="majorBidi" w:cstheme="majorBidi"/>
          <w:sz w:val="24"/>
          <w:szCs w:val="24"/>
        </w:rPr>
        <w:t xml:space="preserve"> 108:220–232</w:t>
      </w:r>
      <w:r w:rsidR="00350541" w:rsidRPr="00E531D8">
        <w:rPr>
          <w:rFonts w:asciiTheme="majorBidi" w:hAnsiTheme="majorBidi" w:cstheme="majorBidi"/>
          <w:sz w:val="24"/>
          <w:szCs w:val="24"/>
        </w:rPr>
        <w:t>.</w:t>
      </w:r>
    </w:p>
    <w:p w:rsidR="002B14A9" w:rsidRPr="00E531D8" w:rsidRDefault="002B14A9" w:rsidP="00E531D8">
      <w:pPr>
        <w:pStyle w:val="ListParagraph"/>
        <w:numPr>
          <w:ilvl w:val="0"/>
          <w:numId w:val="3"/>
        </w:numPr>
        <w:shd w:val="clear" w:color="auto" w:fill="FFFFFF" w:themeFill="background1"/>
        <w:autoSpaceDE w:val="0"/>
        <w:autoSpaceDN w:val="0"/>
        <w:adjustRightInd w:val="0"/>
        <w:spacing w:after="0" w:line="360" w:lineRule="auto"/>
        <w:jc w:val="both"/>
        <w:rPr>
          <w:rFonts w:asciiTheme="majorBidi" w:hAnsiTheme="majorBidi" w:cstheme="majorBidi"/>
          <w:sz w:val="24"/>
          <w:szCs w:val="24"/>
        </w:rPr>
      </w:pPr>
      <w:r w:rsidRPr="00E531D8">
        <w:rPr>
          <w:rFonts w:asciiTheme="majorBidi" w:hAnsiTheme="majorBidi" w:cstheme="majorBidi"/>
          <w:sz w:val="24"/>
          <w:szCs w:val="24"/>
        </w:rPr>
        <w:t>Asghari</w:t>
      </w:r>
      <w:r w:rsidR="00401D4D" w:rsidRPr="00E531D8">
        <w:rPr>
          <w:rFonts w:asciiTheme="majorBidi" w:hAnsiTheme="majorBidi" w:cstheme="majorBidi"/>
          <w:sz w:val="24"/>
          <w:szCs w:val="24"/>
        </w:rPr>
        <w:t>,</w:t>
      </w:r>
      <w:r w:rsidRPr="00E531D8">
        <w:rPr>
          <w:rFonts w:asciiTheme="majorBidi" w:hAnsiTheme="majorBidi" w:cstheme="majorBidi"/>
          <w:sz w:val="24"/>
          <w:szCs w:val="24"/>
        </w:rPr>
        <w:t xml:space="preserve"> O</w:t>
      </w:r>
      <w:r w:rsidR="00401D4D" w:rsidRPr="00E531D8">
        <w:rPr>
          <w:rFonts w:asciiTheme="majorBidi" w:hAnsiTheme="majorBidi" w:cstheme="majorBidi"/>
          <w:sz w:val="24"/>
          <w:szCs w:val="24"/>
        </w:rPr>
        <w:t>.</w:t>
      </w:r>
      <w:r w:rsidRPr="00E531D8">
        <w:rPr>
          <w:rFonts w:asciiTheme="majorBidi" w:hAnsiTheme="majorBidi" w:cstheme="majorBidi"/>
          <w:sz w:val="24"/>
          <w:szCs w:val="24"/>
        </w:rPr>
        <w:t xml:space="preserve">, </w:t>
      </w:r>
      <w:proofErr w:type="spellStart"/>
      <w:r w:rsidRPr="00E531D8">
        <w:rPr>
          <w:rFonts w:asciiTheme="majorBidi" w:hAnsiTheme="majorBidi" w:cstheme="majorBidi"/>
          <w:sz w:val="24"/>
          <w:szCs w:val="24"/>
        </w:rPr>
        <w:t>Madani</w:t>
      </w:r>
      <w:proofErr w:type="spellEnd"/>
      <w:r w:rsidRPr="00E531D8">
        <w:rPr>
          <w:rFonts w:asciiTheme="majorBidi" w:hAnsiTheme="majorBidi" w:cstheme="majorBidi"/>
          <w:sz w:val="24"/>
          <w:szCs w:val="24"/>
        </w:rPr>
        <w:t xml:space="preserve"> </w:t>
      </w:r>
      <w:proofErr w:type="spellStart"/>
      <w:r w:rsidRPr="00E531D8">
        <w:rPr>
          <w:rFonts w:asciiTheme="majorBidi" w:hAnsiTheme="majorBidi" w:cstheme="majorBidi"/>
          <w:sz w:val="24"/>
          <w:szCs w:val="24"/>
        </w:rPr>
        <w:t>Esfahani</w:t>
      </w:r>
      <w:proofErr w:type="spellEnd"/>
      <w:r w:rsidR="00401D4D" w:rsidRPr="00E531D8">
        <w:rPr>
          <w:rFonts w:asciiTheme="majorBidi" w:hAnsiTheme="majorBidi" w:cstheme="majorBidi"/>
          <w:sz w:val="24"/>
          <w:szCs w:val="24"/>
        </w:rPr>
        <w:t>,</w:t>
      </w:r>
      <w:r w:rsidRPr="00E531D8">
        <w:rPr>
          <w:rFonts w:asciiTheme="majorBidi" w:hAnsiTheme="majorBidi" w:cstheme="majorBidi"/>
          <w:sz w:val="24"/>
          <w:szCs w:val="24"/>
        </w:rPr>
        <w:t xml:space="preserve"> N</w:t>
      </w:r>
      <w:r w:rsidR="00620A6C" w:rsidRPr="00E531D8">
        <w:rPr>
          <w:rFonts w:asciiTheme="majorBidi" w:hAnsiTheme="majorBidi" w:cstheme="majorBidi"/>
          <w:sz w:val="24"/>
          <w:szCs w:val="24"/>
        </w:rPr>
        <w:t>. (</w:t>
      </w:r>
      <w:r w:rsidRPr="00E531D8">
        <w:rPr>
          <w:rFonts w:asciiTheme="majorBidi" w:hAnsiTheme="majorBidi" w:cstheme="majorBidi"/>
          <w:sz w:val="24"/>
          <w:szCs w:val="24"/>
        </w:rPr>
        <w:t>2013</w:t>
      </w:r>
      <w:r w:rsidR="00620A6C" w:rsidRPr="00E531D8">
        <w:rPr>
          <w:rFonts w:asciiTheme="majorBidi" w:hAnsiTheme="majorBidi" w:cstheme="majorBidi"/>
          <w:sz w:val="24"/>
          <w:szCs w:val="24"/>
        </w:rPr>
        <w:t>)</w:t>
      </w:r>
      <w:r w:rsidRPr="00E531D8">
        <w:rPr>
          <w:rFonts w:asciiTheme="majorBidi" w:hAnsiTheme="majorBidi" w:cstheme="majorBidi"/>
          <w:sz w:val="24"/>
          <w:szCs w:val="24"/>
        </w:rPr>
        <w:t xml:space="preserve"> A new approach for the geological risk evaluation of coal resources through a geostatistical simulation. Case study: </w:t>
      </w:r>
      <w:proofErr w:type="spellStart"/>
      <w:r w:rsidRPr="00E531D8">
        <w:rPr>
          <w:rFonts w:asciiTheme="majorBidi" w:hAnsiTheme="majorBidi" w:cstheme="majorBidi"/>
          <w:sz w:val="24"/>
          <w:szCs w:val="24"/>
        </w:rPr>
        <w:t>Parvadeh</w:t>
      </w:r>
      <w:proofErr w:type="spellEnd"/>
      <w:r w:rsidRPr="00E531D8">
        <w:rPr>
          <w:rFonts w:asciiTheme="majorBidi" w:hAnsiTheme="majorBidi" w:cstheme="majorBidi"/>
          <w:sz w:val="24"/>
          <w:szCs w:val="24"/>
        </w:rPr>
        <w:t xml:space="preserve"> III coal deposit. Arab J Geosci 6:957</w:t>
      </w:r>
      <w:r w:rsidRPr="00E531D8">
        <w:rPr>
          <w:rFonts w:asciiTheme="majorBidi" w:hAnsiTheme="majorBidi" w:cstheme="majorBidi" w:hint="eastAsia"/>
          <w:sz w:val="24"/>
          <w:szCs w:val="24"/>
        </w:rPr>
        <w:t>–</w:t>
      </w:r>
      <w:r w:rsidRPr="00E531D8">
        <w:rPr>
          <w:rFonts w:asciiTheme="majorBidi" w:hAnsiTheme="majorBidi" w:cstheme="majorBidi"/>
          <w:sz w:val="24"/>
          <w:szCs w:val="24"/>
        </w:rPr>
        <w:t>970</w:t>
      </w:r>
      <w:r w:rsidR="00350541" w:rsidRPr="00E531D8">
        <w:rPr>
          <w:rFonts w:asciiTheme="majorBidi" w:hAnsiTheme="majorBidi" w:cstheme="majorBidi"/>
          <w:sz w:val="24"/>
          <w:szCs w:val="24"/>
        </w:rPr>
        <w:t>.</w:t>
      </w:r>
    </w:p>
    <w:p w:rsidR="002B14A9" w:rsidRPr="00E531D8" w:rsidRDefault="002B14A9" w:rsidP="00E531D8">
      <w:pPr>
        <w:pStyle w:val="ListParagraph"/>
        <w:numPr>
          <w:ilvl w:val="0"/>
          <w:numId w:val="3"/>
        </w:numPr>
        <w:shd w:val="clear" w:color="auto" w:fill="FFFFFF" w:themeFill="background1"/>
        <w:spacing w:line="360" w:lineRule="auto"/>
        <w:jc w:val="both"/>
        <w:rPr>
          <w:rFonts w:asciiTheme="majorBidi" w:hAnsiTheme="majorBidi" w:cstheme="majorBidi"/>
          <w:sz w:val="24"/>
          <w:szCs w:val="24"/>
        </w:rPr>
      </w:pPr>
      <w:r w:rsidRPr="00E531D8">
        <w:rPr>
          <w:rFonts w:asciiTheme="majorBidi" w:hAnsiTheme="majorBidi" w:cstheme="majorBidi"/>
          <w:sz w:val="24"/>
          <w:szCs w:val="24"/>
        </w:rPr>
        <w:t>Burrough</w:t>
      </w:r>
      <w:r w:rsidR="00401D4D" w:rsidRPr="00E531D8">
        <w:rPr>
          <w:rFonts w:asciiTheme="majorBidi" w:hAnsiTheme="majorBidi" w:cstheme="majorBidi"/>
          <w:sz w:val="24"/>
          <w:szCs w:val="24"/>
        </w:rPr>
        <w:t>,</w:t>
      </w:r>
      <w:r w:rsidRPr="00E531D8">
        <w:rPr>
          <w:rFonts w:asciiTheme="majorBidi" w:hAnsiTheme="majorBidi" w:cstheme="majorBidi"/>
          <w:sz w:val="24"/>
          <w:szCs w:val="24"/>
        </w:rPr>
        <w:t xml:space="preserve"> P</w:t>
      </w:r>
      <w:r w:rsidR="00401D4D" w:rsidRPr="00E531D8">
        <w:rPr>
          <w:rFonts w:asciiTheme="majorBidi" w:hAnsiTheme="majorBidi" w:cstheme="majorBidi"/>
          <w:sz w:val="24"/>
          <w:szCs w:val="24"/>
        </w:rPr>
        <w:t>.</w:t>
      </w:r>
      <w:r w:rsidRPr="00E531D8">
        <w:rPr>
          <w:rFonts w:asciiTheme="majorBidi" w:hAnsiTheme="majorBidi" w:cstheme="majorBidi"/>
          <w:sz w:val="24"/>
          <w:szCs w:val="24"/>
        </w:rPr>
        <w:t>A</w:t>
      </w:r>
      <w:r w:rsidR="00401D4D" w:rsidRPr="00E531D8">
        <w:rPr>
          <w:rFonts w:asciiTheme="majorBidi" w:hAnsiTheme="majorBidi" w:cstheme="majorBidi"/>
          <w:sz w:val="24"/>
          <w:szCs w:val="24"/>
        </w:rPr>
        <w:t>.</w:t>
      </w:r>
      <w:r w:rsidRPr="00E531D8">
        <w:rPr>
          <w:rFonts w:asciiTheme="majorBidi" w:hAnsiTheme="majorBidi" w:cstheme="majorBidi"/>
          <w:sz w:val="24"/>
          <w:szCs w:val="24"/>
        </w:rPr>
        <w:t>, McDonnell</w:t>
      </w:r>
      <w:r w:rsidR="00401D4D" w:rsidRPr="00E531D8">
        <w:rPr>
          <w:rFonts w:asciiTheme="majorBidi" w:hAnsiTheme="majorBidi" w:cstheme="majorBidi"/>
          <w:sz w:val="24"/>
          <w:szCs w:val="24"/>
        </w:rPr>
        <w:t>,</w:t>
      </w:r>
      <w:r w:rsidRPr="00E531D8">
        <w:rPr>
          <w:rFonts w:asciiTheme="majorBidi" w:hAnsiTheme="majorBidi" w:cstheme="majorBidi"/>
          <w:sz w:val="24"/>
          <w:szCs w:val="24"/>
        </w:rPr>
        <w:t xml:space="preserve"> R</w:t>
      </w:r>
      <w:r w:rsidR="00401D4D" w:rsidRPr="00E531D8">
        <w:rPr>
          <w:rFonts w:asciiTheme="majorBidi" w:hAnsiTheme="majorBidi" w:cstheme="majorBidi"/>
          <w:sz w:val="24"/>
          <w:szCs w:val="24"/>
        </w:rPr>
        <w:t>.</w:t>
      </w:r>
      <w:r w:rsidRPr="00E531D8">
        <w:rPr>
          <w:rFonts w:asciiTheme="majorBidi" w:hAnsiTheme="majorBidi" w:cstheme="majorBidi"/>
          <w:sz w:val="24"/>
          <w:szCs w:val="24"/>
        </w:rPr>
        <w:t>A</w:t>
      </w:r>
      <w:r w:rsidR="00620A6C" w:rsidRPr="00E531D8">
        <w:rPr>
          <w:rFonts w:asciiTheme="majorBidi" w:hAnsiTheme="majorBidi" w:cstheme="majorBidi"/>
          <w:sz w:val="24"/>
          <w:szCs w:val="24"/>
        </w:rPr>
        <w:t>. (1</w:t>
      </w:r>
      <w:r w:rsidRPr="00E531D8">
        <w:rPr>
          <w:rFonts w:asciiTheme="majorBidi" w:hAnsiTheme="majorBidi" w:cstheme="majorBidi"/>
          <w:sz w:val="24"/>
          <w:szCs w:val="24"/>
        </w:rPr>
        <w:t>998</w:t>
      </w:r>
      <w:r w:rsidR="00620A6C" w:rsidRPr="00E531D8">
        <w:rPr>
          <w:rFonts w:asciiTheme="majorBidi" w:hAnsiTheme="majorBidi" w:cstheme="majorBidi"/>
          <w:sz w:val="24"/>
          <w:szCs w:val="24"/>
        </w:rPr>
        <w:t>)</w:t>
      </w:r>
      <w:r w:rsidRPr="00E531D8">
        <w:rPr>
          <w:rFonts w:asciiTheme="majorBidi" w:hAnsiTheme="majorBidi" w:cstheme="majorBidi"/>
          <w:sz w:val="24"/>
          <w:szCs w:val="24"/>
        </w:rPr>
        <w:t xml:space="preserve"> Principles of Geographical Information Systems. Oxford University Press, Oxford, 333 pp</w:t>
      </w:r>
      <w:r w:rsidR="00350541" w:rsidRPr="00E531D8">
        <w:rPr>
          <w:rFonts w:asciiTheme="majorBidi" w:hAnsiTheme="majorBidi" w:cstheme="majorBidi"/>
          <w:sz w:val="24"/>
          <w:szCs w:val="24"/>
        </w:rPr>
        <w:t>.</w:t>
      </w:r>
    </w:p>
    <w:p w:rsidR="002B14A9" w:rsidRPr="00E531D8" w:rsidRDefault="002B14A9" w:rsidP="00E531D8">
      <w:pPr>
        <w:pStyle w:val="ListParagraph"/>
        <w:numPr>
          <w:ilvl w:val="0"/>
          <w:numId w:val="3"/>
        </w:numPr>
        <w:shd w:val="clear" w:color="auto" w:fill="FFFFFF" w:themeFill="background1"/>
        <w:spacing w:line="360" w:lineRule="auto"/>
        <w:jc w:val="both"/>
        <w:rPr>
          <w:rFonts w:asciiTheme="majorBidi" w:hAnsiTheme="majorBidi" w:cstheme="majorBidi"/>
          <w:sz w:val="24"/>
          <w:szCs w:val="24"/>
        </w:rPr>
      </w:pPr>
      <w:r w:rsidRPr="00E531D8">
        <w:rPr>
          <w:rFonts w:asciiTheme="majorBidi" w:hAnsiTheme="majorBidi" w:cstheme="majorBidi"/>
          <w:sz w:val="24"/>
          <w:szCs w:val="24"/>
        </w:rPr>
        <w:t>Calder</w:t>
      </w:r>
      <w:r w:rsidR="00401D4D" w:rsidRPr="00E531D8">
        <w:rPr>
          <w:rFonts w:asciiTheme="majorBidi" w:hAnsiTheme="majorBidi" w:cstheme="majorBidi"/>
          <w:sz w:val="24"/>
          <w:szCs w:val="24"/>
        </w:rPr>
        <w:t>,</w:t>
      </w:r>
      <w:r w:rsidRPr="00E531D8">
        <w:rPr>
          <w:rFonts w:asciiTheme="majorBidi" w:hAnsiTheme="majorBidi" w:cstheme="majorBidi"/>
          <w:sz w:val="24"/>
          <w:szCs w:val="24"/>
        </w:rPr>
        <w:t xml:space="preserve"> C</w:t>
      </w:r>
      <w:r w:rsidR="00401D4D" w:rsidRPr="00E531D8">
        <w:rPr>
          <w:rFonts w:asciiTheme="majorBidi" w:hAnsiTheme="majorBidi" w:cstheme="majorBidi"/>
          <w:sz w:val="24"/>
          <w:szCs w:val="24"/>
        </w:rPr>
        <w:t>.</w:t>
      </w:r>
      <w:r w:rsidRPr="00E531D8">
        <w:rPr>
          <w:rFonts w:asciiTheme="majorBidi" w:hAnsiTheme="majorBidi" w:cstheme="majorBidi"/>
          <w:sz w:val="24"/>
          <w:szCs w:val="24"/>
        </w:rPr>
        <w:t>A</w:t>
      </w:r>
      <w:r w:rsidR="00401D4D" w:rsidRPr="00E531D8">
        <w:rPr>
          <w:rFonts w:asciiTheme="majorBidi" w:hAnsiTheme="majorBidi" w:cstheme="majorBidi"/>
          <w:sz w:val="24"/>
          <w:szCs w:val="24"/>
        </w:rPr>
        <w:t>.</w:t>
      </w:r>
      <w:r w:rsidRPr="00E531D8">
        <w:rPr>
          <w:rFonts w:asciiTheme="majorBidi" w:hAnsiTheme="majorBidi" w:cstheme="majorBidi"/>
          <w:sz w:val="24"/>
          <w:szCs w:val="24"/>
        </w:rPr>
        <w:t>, Cressie</w:t>
      </w:r>
      <w:r w:rsidR="00401D4D" w:rsidRPr="00E531D8">
        <w:rPr>
          <w:rFonts w:asciiTheme="majorBidi" w:hAnsiTheme="majorBidi" w:cstheme="majorBidi"/>
          <w:sz w:val="24"/>
          <w:szCs w:val="24"/>
        </w:rPr>
        <w:t>,</w:t>
      </w:r>
      <w:r w:rsidRPr="00E531D8">
        <w:rPr>
          <w:rFonts w:asciiTheme="majorBidi" w:hAnsiTheme="majorBidi" w:cstheme="majorBidi"/>
          <w:sz w:val="24"/>
          <w:szCs w:val="24"/>
        </w:rPr>
        <w:t xml:space="preserve"> N</w:t>
      </w:r>
      <w:r w:rsidR="00620A6C" w:rsidRPr="00E531D8">
        <w:rPr>
          <w:rFonts w:asciiTheme="majorBidi" w:hAnsiTheme="majorBidi" w:cstheme="majorBidi"/>
          <w:sz w:val="24"/>
          <w:szCs w:val="24"/>
        </w:rPr>
        <w:t>. (</w:t>
      </w:r>
      <w:r w:rsidRPr="00E531D8">
        <w:rPr>
          <w:rFonts w:asciiTheme="majorBidi" w:hAnsiTheme="majorBidi" w:cstheme="majorBidi"/>
          <w:sz w:val="24"/>
          <w:szCs w:val="24"/>
        </w:rPr>
        <w:t>2009</w:t>
      </w:r>
      <w:r w:rsidR="00620A6C" w:rsidRPr="00E531D8">
        <w:rPr>
          <w:rFonts w:asciiTheme="majorBidi" w:hAnsiTheme="majorBidi" w:cstheme="majorBidi"/>
          <w:sz w:val="24"/>
          <w:szCs w:val="24"/>
        </w:rPr>
        <w:t>)</w:t>
      </w:r>
      <w:r w:rsidRPr="00E531D8">
        <w:rPr>
          <w:rFonts w:asciiTheme="majorBidi" w:hAnsiTheme="majorBidi" w:cstheme="majorBidi"/>
          <w:sz w:val="24"/>
          <w:szCs w:val="24"/>
        </w:rPr>
        <w:t xml:space="preserve"> Kriging and variogram models. Elsevier, Oxford, pp 49–55</w:t>
      </w:r>
      <w:r w:rsidR="00401D4D" w:rsidRPr="00E531D8">
        <w:rPr>
          <w:rFonts w:asciiTheme="majorBidi" w:hAnsiTheme="majorBidi" w:cstheme="majorBidi"/>
          <w:sz w:val="24"/>
          <w:szCs w:val="24"/>
        </w:rPr>
        <w:t>.</w:t>
      </w:r>
    </w:p>
    <w:p w:rsidR="002B14A9" w:rsidRPr="00E531D8" w:rsidRDefault="002B14A9" w:rsidP="00E531D8">
      <w:pPr>
        <w:pStyle w:val="ListParagraph"/>
        <w:numPr>
          <w:ilvl w:val="0"/>
          <w:numId w:val="3"/>
        </w:numPr>
        <w:shd w:val="clear" w:color="auto" w:fill="FFFFFF" w:themeFill="background1"/>
        <w:autoSpaceDE w:val="0"/>
        <w:autoSpaceDN w:val="0"/>
        <w:adjustRightInd w:val="0"/>
        <w:spacing w:after="0" w:line="360" w:lineRule="auto"/>
        <w:jc w:val="both"/>
        <w:rPr>
          <w:rFonts w:asciiTheme="majorBidi" w:hAnsiTheme="majorBidi" w:cstheme="majorBidi"/>
          <w:sz w:val="24"/>
          <w:szCs w:val="24"/>
        </w:rPr>
      </w:pPr>
      <w:r w:rsidRPr="00E531D8">
        <w:rPr>
          <w:rFonts w:asciiTheme="majorBidi" w:hAnsiTheme="majorBidi" w:cstheme="majorBidi"/>
          <w:sz w:val="24"/>
          <w:szCs w:val="24"/>
        </w:rPr>
        <w:t>Chiles</w:t>
      </w:r>
      <w:r w:rsidR="00401D4D" w:rsidRPr="00E531D8">
        <w:rPr>
          <w:rFonts w:asciiTheme="majorBidi" w:hAnsiTheme="majorBidi" w:cstheme="majorBidi"/>
          <w:sz w:val="24"/>
          <w:szCs w:val="24"/>
        </w:rPr>
        <w:t>,</w:t>
      </w:r>
      <w:r w:rsidRPr="00E531D8">
        <w:rPr>
          <w:rFonts w:asciiTheme="majorBidi" w:hAnsiTheme="majorBidi" w:cstheme="majorBidi"/>
          <w:sz w:val="24"/>
          <w:szCs w:val="24"/>
        </w:rPr>
        <w:t xml:space="preserve"> J</w:t>
      </w:r>
      <w:r w:rsidR="00401D4D" w:rsidRPr="00E531D8">
        <w:rPr>
          <w:rFonts w:asciiTheme="majorBidi" w:hAnsiTheme="majorBidi" w:cstheme="majorBidi"/>
          <w:sz w:val="24"/>
          <w:szCs w:val="24"/>
        </w:rPr>
        <w:t>.</w:t>
      </w:r>
      <w:r w:rsidRPr="00E531D8">
        <w:rPr>
          <w:rFonts w:asciiTheme="majorBidi" w:hAnsiTheme="majorBidi" w:cstheme="majorBidi"/>
          <w:sz w:val="24"/>
          <w:szCs w:val="24"/>
        </w:rPr>
        <w:t>P</w:t>
      </w:r>
      <w:r w:rsidR="00401D4D" w:rsidRPr="00E531D8">
        <w:rPr>
          <w:rFonts w:asciiTheme="majorBidi" w:hAnsiTheme="majorBidi" w:cstheme="majorBidi"/>
          <w:sz w:val="24"/>
          <w:szCs w:val="24"/>
        </w:rPr>
        <w:t>.</w:t>
      </w:r>
      <w:r w:rsidRPr="00E531D8">
        <w:rPr>
          <w:rFonts w:asciiTheme="majorBidi" w:hAnsiTheme="majorBidi" w:cstheme="majorBidi"/>
          <w:sz w:val="24"/>
          <w:szCs w:val="24"/>
        </w:rPr>
        <w:t>, Delfiner</w:t>
      </w:r>
      <w:r w:rsidR="00401D4D" w:rsidRPr="00E531D8">
        <w:rPr>
          <w:rFonts w:asciiTheme="majorBidi" w:hAnsiTheme="majorBidi" w:cstheme="majorBidi"/>
          <w:sz w:val="24"/>
          <w:szCs w:val="24"/>
        </w:rPr>
        <w:t>,</w:t>
      </w:r>
      <w:r w:rsidRPr="00E531D8">
        <w:rPr>
          <w:rFonts w:asciiTheme="majorBidi" w:hAnsiTheme="majorBidi" w:cstheme="majorBidi"/>
          <w:sz w:val="24"/>
          <w:szCs w:val="24"/>
        </w:rPr>
        <w:t xml:space="preserve"> P</w:t>
      </w:r>
      <w:r w:rsidR="00620A6C" w:rsidRPr="00E531D8">
        <w:rPr>
          <w:rFonts w:asciiTheme="majorBidi" w:hAnsiTheme="majorBidi" w:cstheme="majorBidi"/>
          <w:sz w:val="24"/>
          <w:szCs w:val="24"/>
        </w:rPr>
        <w:t>. (</w:t>
      </w:r>
      <w:r w:rsidRPr="00E531D8">
        <w:rPr>
          <w:rFonts w:asciiTheme="majorBidi" w:hAnsiTheme="majorBidi" w:cstheme="majorBidi"/>
          <w:sz w:val="24"/>
          <w:szCs w:val="24"/>
        </w:rPr>
        <w:t>1999</w:t>
      </w:r>
      <w:r w:rsidR="00620A6C" w:rsidRPr="00E531D8">
        <w:rPr>
          <w:rFonts w:asciiTheme="majorBidi" w:hAnsiTheme="majorBidi" w:cstheme="majorBidi"/>
          <w:sz w:val="24"/>
          <w:szCs w:val="24"/>
        </w:rPr>
        <w:t>)</w:t>
      </w:r>
      <w:r w:rsidRPr="00E531D8">
        <w:rPr>
          <w:rFonts w:asciiTheme="majorBidi" w:hAnsiTheme="majorBidi" w:cstheme="majorBidi"/>
          <w:sz w:val="24"/>
          <w:szCs w:val="24"/>
        </w:rPr>
        <w:t xml:space="preserve"> Geostatistics: Modeling Spatial Uncertainty. Wiley, New York, NY, 695p</w:t>
      </w:r>
      <w:r w:rsidR="00350541" w:rsidRPr="00E531D8">
        <w:rPr>
          <w:rFonts w:asciiTheme="majorBidi" w:hAnsiTheme="majorBidi" w:cstheme="majorBidi"/>
          <w:sz w:val="24"/>
          <w:szCs w:val="24"/>
        </w:rPr>
        <w:t>.</w:t>
      </w:r>
    </w:p>
    <w:p w:rsidR="002B14A9" w:rsidRPr="00E531D8" w:rsidRDefault="002B14A9" w:rsidP="00E531D8">
      <w:pPr>
        <w:pStyle w:val="ListParagraph"/>
        <w:numPr>
          <w:ilvl w:val="0"/>
          <w:numId w:val="3"/>
        </w:numPr>
        <w:shd w:val="clear" w:color="auto" w:fill="FFFFFF" w:themeFill="background1"/>
        <w:spacing w:line="360" w:lineRule="auto"/>
        <w:jc w:val="both"/>
        <w:rPr>
          <w:rFonts w:asciiTheme="majorBidi" w:hAnsiTheme="majorBidi" w:cstheme="majorBidi"/>
          <w:sz w:val="24"/>
          <w:szCs w:val="24"/>
        </w:rPr>
      </w:pPr>
      <w:r w:rsidRPr="00E531D8">
        <w:rPr>
          <w:rFonts w:asciiTheme="majorBidi" w:hAnsiTheme="majorBidi" w:cstheme="majorBidi"/>
          <w:sz w:val="24"/>
          <w:szCs w:val="24"/>
        </w:rPr>
        <w:t>David</w:t>
      </w:r>
      <w:r w:rsidR="00401D4D" w:rsidRPr="00E531D8">
        <w:rPr>
          <w:rFonts w:asciiTheme="majorBidi" w:hAnsiTheme="majorBidi" w:cstheme="majorBidi"/>
          <w:sz w:val="24"/>
          <w:szCs w:val="24"/>
        </w:rPr>
        <w:t>,</w:t>
      </w:r>
      <w:r w:rsidRPr="00E531D8">
        <w:rPr>
          <w:rFonts w:asciiTheme="majorBidi" w:hAnsiTheme="majorBidi" w:cstheme="majorBidi"/>
          <w:sz w:val="24"/>
          <w:szCs w:val="24"/>
        </w:rPr>
        <w:t xml:space="preserve"> M</w:t>
      </w:r>
      <w:r w:rsidR="00620A6C" w:rsidRPr="00E531D8">
        <w:rPr>
          <w:rFonts w:asciiTheme="majorBidi" w:hAnsiTheme="majorBidi" w:cstheme="majorBidi"/>
          <w:sz w:val="24"/>
          <w:szCs w:val="24"/>
        </w:rPr>
        <w:t>. (</w:t>
      </w:r>
      <w:r w:rsidRPr="00E531D8">
        <w:rPr>
          <w:rFonts w:asciiTheme="majorBidi" w:hAnsiTheme="majorBidi" w:cstheme="majorBidi"/>
          <w:sz w:val="24"/>
          <w:szCs w:val="24"/>
        </w:rPr>
        <w:t>1977</w:t>
      </w:r>
      <w:r w:rsidR="00620A6C" w:rsidRPr="00E531D8">
        <w:rPr>
          <w:rFonts w:asciiTheme="majorBidi" w:hAnsiTheme="majorBidi" w:cstheme="majorBidi"/>
          <w:sz w:val="24"/>
          <w:szCs w:val="24"/>
        </w:rPr>
        <w:t>)</w:t>
      </w:r>
      <w:r w:rsidRPr="00E531D8">
        <w:rPr>
          <w:rFonts w:asciiTheme="majorBidi" w:hAnsiTheme="majorBidi" w:cstheme="majorBidi"/>
          <w:sz w:val="24"/>
          <w:szCs w:val="24"/>
        </w:rPr>
        <w:t xml:space="preserve"> Geostatistical Ore Reserve Estimation. Elsevier, Amsterdam</w:t>
      </w:r>
      <w:r w:rsidR="00350541" w:rsidRPr="00E531D8">
        <w:rPr>
          <w:rFonts w:asciiTheme="majorBidi" w:hAnsiTheme="majorBidi" w:cstheme="majorBidi"/>
          <w:sz w:val="24"/>
          <w:szCs w:val="24"/>
        </w:rPr>
        <w:t>.</w:t>
      </w:r>
    </w:p>
    <w:p w:rsidR="002B14A9" w:rsidRPr="00E531D8" w:rsidRDefault="002B14A9" w:rsidP="00E531D8">
      <w:pPr>
        <w:pStyle w:val="ListParagraph"/>
        <w:numPr>
          <w:ilvl w:val="0"/>
          <w:numId w:val="3"/>
        </w:numPr>
        <w:shd w:val="clear" w:color="auto" w:fill="FFFFFF" w:themeFill="background1"/>
        <w:spacing w:line="360" w:lineRule="auto"/>
        <w:jc w:val="both"/>
        <w:rPr>
          <w:rFonts w:asciiTheme="majorBidi" w:hAnsiTheme="majorBidi" w:cstheme="majorBidi"/>
          <w:sz w:val="24"/>
          <w:szCs w:val="24"/>
        </w:rPr>
      </w:pPr>
      <w:r w:rsidRPr="00E531D8">
        <w:rPr>
          <w:rFonts w:asciiTheme="majorBidi" w:hAnsiTheme="majorBidi" w:cstheme="majorBidi"/>
          <w:sz w:val="24"/>
          <w:szCs w:val="24"/>
        </w:rPr>
        <w:t>Daya</w:t>
      </w:r>
      <w:r w:rsidR="00401D4D" w:rsidRPr="00E531D8">
        <w:rPr>
          <w:rFonts w:asciiTheme="majorBidi" w:hAnsiTheme="majorBidi" w:cstheme="majorBidi"/>
          <w:sz w:val="24"/>
          <w:szCs w:val="24"/>
        </w:rPr>
        <w:t>, A.A</w:t>
      </w:r>
      <w:r w:rsidR="00620A6C" w:rsidRPr="00E531D8">
        <w:rPr>
          <w:rFonts w:asciiTheme="majorBidi" w:hAnsiTheme="majorBidi" w:cstheme="majorBidi"/>
          <w:sz w:val="24"/>
          <w:szCs w:val="24"/>
        </w:rPr>
        <w:t>. (</w:t>
      </w:r>
      <w:r w:rsidRPr="00E531D8">
        <w:rPr>
          <w:rFonts w:asciiTheme="majorBidi" w:hAnsiTheme="majorBidi" w:cstheme="majorBidi"/>
          <w:sz w:val="24"/>
          <w:szCs w:val="24"/>
        </w:rPr>
        <w:t>2013</w:t>
      </w:r>
      <w:r w:rsidR="00620A6C" w:rsidRPr="00E531D8">
        <w:rPr>
          <w:rFonts w:asciiTheme="majorBidi" w:hAnsiTheme="majorBidi" w:cstheme="majorBidi"/>
          <w:sz w:val="24"/>
          <w:szCs w:val="24"/>
        </w:rPr>
        <w:t>)</w:t>
      </w:r>
      <w:r w:rsidRPr="00E531D8">
        <w:rPr>
          <w:rFonts w:asciiTheme="majorBidi" w:hAnsiTheme="majorBidi" w:cstheme="majorBidi"/>
          <w:sz w:val="24"/>
          <w:szCs w:val="24"/>
        </w:rPr>
        <w:t xml:space="preserve"> Application of median indicator kriging in the analysis of an iron mineralization. Arabian journal of Geosciences, </w:t>
      </w:r>
      <w:proofErr w:type="gramStart"/>
      <w:r w:rsidRPr="00E531D8">
        <w:rPr>
          <w:rFonts w:asciiTheme="majorBidi" w:hAnsiTheme="majorBidi" w:cstheme="majorBidi"/>
          <w:sz w:val="24"/>
          <w:szCs w:val="24"/>
        </w:rPr>
        <w:t>In</w:t>
      </w:r>
      <w:proofErr w:type="gramEnd"/>
      <w:r w:rsidRPr="00E531D8">
        <w:rPr>
          <w:rFonts w:asciiTheme="majorBidi" w:hAnsiTheme="majorBidi" w:cstheme="majorBidi"/>
          <w:sz w:val="24"/>
          <w:szCs w:val="24"/>
        </w:rPr>
        <w:t xml:space="preserve"> press</w:t>
      </w:r>
      <w:r w:rsidR="00350541" w:rsidRPr="00E531D8">
        <w:rPr>
          <w:rFonts w:asciiTheme="majorBidi" w:hAnsiTheme="majorBidi" w:cstheme="majorBidi"/>
          <w:sz w:val="24"/>
          <w:szCs w:val="24"/>
        </w:rPr>
        <w:t>.</w:t>
      </w:r>
    </w:p>
    <w:p w:rsidR="002B14A9" w:rsidRPr="00E531D8" w:rsidRDefault="002B14A9" w:rsidP="00E531D8">
      <w:pPr>
        <w:pStyle w:val="ListParagraph"/>
        <w:numPr>
          <w:ilvl w:val="0"/>
          <w:numId w:val="3"/>
        </w:numPr>
        <w:shd w:val="clear" w:color="auto" w:fill="FFFFFF" w:themeFill="background1"/>
        <w:spacing w:line="360" w:lineRule="auto"/>
        <w:jc w:val="both"/>
        <w:rPr>
          <w:rFonts w:asciiTheme="majorBidi" w:hAnsiTheme="majorBidi" w:cstheme="majorBidi"/>
          <w:sz w:val="24"/>
          <w:szCs w:val="24"/>
        </w:rPr>
      </w:pPr>
      <w:r w:rsidRPr="00E531D8">
        <w:rPr>
          <w:rFonts w:asciiTheme="majorBidi" w:hAnsiTheme="majorBidi" w:cstheme="majorBidi"/>
          <w:sz w:val="24"/>
          <w:szCs w:val="24"/>
        </w:rPr>
        <w:t>Daya</w:t>
      </w:r>
      <w:r w:rsidR="00471FFA" w:rsidRPr="00E531D8">
        <w:rPr>
          <w:rFonts w:asciiTheme="majorBidi" w:hAnsiTheme="majorBidi" w:cstheme="majorBidi"/>
          <w:sz w:val="24"/>
          <w:szCs w:val="24"/>
        </w:rPr>
        <w:t>,</w:t>
      </w:r>
      <w:r w:rsidRPr="00E531D8">
        <w:rPr>
          <w:rFonts w:asciiTheme="majorBidi" w:hAnsiTheme="majorBidi" w:cstheme="majorBidi"/>
          <w:sz w:val="24"/>
          <w:szCs w:val="24"/>
        </w:rPr>
        <w:t xml:space="preserve"> A</w:t>
      </w:r>
      <w:r w:rsidR="00471FFA" w:rsidRPr="00E531D8">
        <w:rPr>
          <w:rFonts w:asciiTheme="majorBidi" w:hAnsiTheme="majorBidi" w:cstheme="majorBidi"/>
          <w:sz w:val="24"/>
          <w:szCs w:val="24"/>
        </w:rPr>
        <w:t>.</w:t>
      </w:r>
      <w:r w:rsidRPr="00E531D8">
        <w:rPr>
          <w:rFonts w:asciiTheme="majorBidi" w:hAnsiTheme="majorBidi" w:cstheme="majorBidi"/>
          <w:sz w:val="24"/>
          <w:szCs w:val="24"/>
        </w:rPr>
        <w:t>A</w:t>
      </w:r>
      <w:r w:rsidR="00471FFA" w:rsidRPr="00E531D8">
        <w:rPr>
          <w:rFonts w:asciiTheme="majorBidi" w:hAnsiTheme="majorBidi" w:cstheme="majorBidi"/>
          <w:sz w:val="24"/>
          <w:szCs w:val="24"/>
        </w:rPr>
        <w:t>.</w:t>
      </w:r>
      <w:r w:rsidR="00620A6C" w:rsidRPr="00E531D8">
        <w:rPr>
          <w:rFonts w:asciiTheme="majorBidi" w:hAnsiTheme="majorBidi" w:cstheme="majorBidi"/>
          <w:sz w:val="24"/>
          <w:szCs w:val="24"/>
        </w:rPr>
        <w:t xml:space="preserve"> (</w:t>
      </w:r>
      <w:r w:rsidRPr="00E531D8">
        <w:rPr>
          <w:rFonts w:asciiTheme="majorBidi" w:hAnsiTheme="majorBidi" w:cstheme="majorBidi"/>
          <w:sz w:val="24"/>
          <w:szCs w:val="24"/>
        </w:rPr>
        <w:t>2014</w:t>
      </w:r>
      <w:r w:rsidR="00620A6C" w:rsidRPr="00E531D8">
        <w:rPr>
          <w:rFonts w:asciiTheme="majorBidi" w:hAnsiTheme="majorBidi" w:cstheme="majorBidi"/>
          <w:sz w:val="24"/>
          <w:szCs w:val="24"/>
        </w:rPr>
        <w:t>)</w:t>
      </w:r>
      <w:r w:rsidRPr="00E531D8">
        <w:rPr>
          <w:rFonts w:asciiTheme="majorBidi" w:hAnsiTheme="majorBidi" w:cstheme="majorBidi"/>
          <w:sz w:val="24"/>
          <w:szCs w:val="24"/>
        </w:rPr>
        <w:t xml:space="preserve"> Application of disjunctive kriging for estimating economic grade distribution in an iron ore deposit: a case study of the Choghart North Anomaly, Iran. J </w:t>
      </w:r>
      <w:proofErr w:type="spellStart"/>
      <w:r w:rsidRPr="00E531D8">
        <w:rPr>
          <w:rFonts w:asciiTheme="majorBidi" w:hAnsiTheme="majorBidi" w:cstheme="majorBidi"/>
          <w:sz w:val="24"/>
          <w:szCs w:val="24"/>
        </w:rPr>
        <w:t>Geol</w:t>
      </w:r>
      <w:proofErr w:type="spellEnd"/>
      <w:r w:rsidRPr="00E531D8">
        <w:rPr>
          <w:rFonts w:asciiTheme="majorBidi" w:hAnsiTheme="majorBidi" w:cstheme="majorBidi"/>
          <w:sz w:val="24"/>
          <w:szCs w:val="24"/>
        </w:rPr>
        <w:t xml:space="preserve"> </w:t>
      </w:r>
      <w:proofErr w:type="spellStart"/>
      <w:r w:rsidRPr="00E531D8">
        <w:rPr>
          <w:rFonts w:asciiTheme="majorBidi" w:hAnsiTheme="majorBidi" w:cstheme="majorBidi"/>
          <w:sz w:val="24"/>
          <w:szCs w:val="24"/>
        </w:rPr>
        <w:t>Soc</w:t>
      </w:r>
      <w:proofErr w:type="spellEnd"/>
      <w:r w:rsidRPr="00E531D8">
        <w:rPr>
          <w:rFonts w:asciiTheme="majorBidi" w:hAnsiTheme="majorBidi" w:cstheme="majorBidi"/>
          <w:sz w:val="24"/>
          <w:szCs w:val="24"/>
        </w:rPr>
        <w:t xml:space="preserve"> India 83:567–576</w:t>
      </w:r>
      <w:r w:rsidR="00350541" w:rsidRPr="00E531D8">
        <w:rPr>
          <w:rFonts w:asciiTheme="majorBidi" w:hAnsiTheme="majorBidi" w:cstheme="majorBidi"/>
          <w:sz w:val="24"/>
          <w:szCs w:val="24"/>
        </w:rPr>
        <w:t>.</w:t>
      </w:r>
    </w:p>
    <w:p w:rsidR="002B14A9" w:rsidRPr="00E531D8" w:rsidRDefault="002B14A9" w:rsidP="00E531D8">
      <w:pPr>
        <w:pStyle w:val="ListParagraph"/>
        <w:numPr>
          <w:ilvl w:val="0"/>
          <w:numId w:val="3"/>
        </w:numPr>
        <w:shd w:val="clear" w:color="auto" w:fill="FFFFFF" w:themeFill="background1"/>
        <w:spacing w:line="360" w:lineRule="auto"/>
        <w:jc w:val="both"/>
        <w:rPr>
          <w:rFonts w:asciiTheme="majorBidi" w:hAnsiTheme="majorBidi" w:cstheme="majorBidi"/>
          <w:sz w:val="24"/>
          <w:szCs w:val="24"/>
        </w:rPr>
      </w:pPr>
      <w:r w:rsidRPr="00E531D8">
        <w:rPr>
          <w:rFonts w:asciiTheme="majorBidi" w:hAnsiTheme="majorBidi" w:cstheme="majorBidi"/>
          <w:sz w:val="24"/>
          <w:szCs w:val="24"/>
        </w:rPr>
        <w:t>Daya</w:t>
      </w:r>
      <w:r w:rsidR="00BA06C7" w:rsidRPr="00E531D8">
        <w:rPr>
          <w:rFonts w:asciiTheme="majorBidi" w:hAnsiTheme="majorBidi" w:cstheme="majorBidi"/>
          <w:sz w:val="24"/>
          <w:szCs w:val="24"/>
        </w:rPr>
        <w:t>, A.A</w:t>
      </w:r>
      <w:r w:rsidR="00471FFA" w:rsidRPr="00E531D8">
        <w:rPr>
          <w:rFonts w:asciiTheme="majorBidi" w:hAnsiTheme="majorBidi" w:cstheme="majorBidi"/>
          <w:sz w:val="24"/>
          <w:szCs w:val="24"/>
        </w:rPr>
        <w:t>.</w:t>
      </w:r>
      <w:r w:rsidRPr="00E531D8">
        <w:rPr>
          <w:rFonts w:asciiTheme="majorBidi" w:hAnsiTheme="majorBidi" w:cstheme="majorBidi"/>
          <w:sz w:val="24"/>
          <w:szCs w:val="24"/>
        </w:rPr>
        <w:t>, Bejari</w:t>
      </w:r>
      <w:r w:rsidR="00471FFA" w:rsidRPr="00E531D8">
        <w:rPr>
          <w:rFonts w:asciiTheme="majorBidi" w:hAnsiTheme="majorBidi" w:cstheme="majorBidi"/>
          <w:sz w:val="24"/>
          <w:szCs w:val="24"/>
        </w:rPr>
        <w:t>,</w:t>
      </w:r>
      <w:r w:rsidRPr="00E531D8">
        <w:rPr>
          <w:rFonts w:asciiTheme="majorBidi" w:hAnsiTheme="majorBidi" w:cstheme="majorBidi"/>
          <w:sz w:val="24"/>
          <w:szCs w:val="24"/>
        </w:rPr>
        <w:t xml:space="preserve"> H</w:t>
      </w:r>
      <w:r w:rsidR="00620A6C" w:rsidRPr="00E531D8">
        <w:rPr>
          <w:rFonts w:asciiTheme="majorBidi" w:hAnsiTheme="majorBidi" w:cstheme="majorBidi"/>
          <w:sz w:val="24"/>
          <w:szCs w:val="24"/>
        </w:rPr>
        <w:t>. (</w:t>
      </w:r>
      <w:r w:rsidRPr="00E531D8">
        <w:rPr>
          <w:rFonts w:asciiTheme="majorBidi" w:hAnsiTheme="majorBidi" w:cstheme="majorBidi"/>
          <w:sz w:val="24"/>
          <w:szCs w:val="24"/>
        </w:rPr>
        <w:t>2014</w:t>
      </w:r>
      <w:r w:rsidR="00620A6C" w:rsidRPr="00E531D8">
        <w:rPr>
          <w:rFonts w:asciiTheme="majorBidi" w:hAnsiTheme="majorBidi" w:cstheme="majorBidi"/>
          <w:sz w:val="24"/>
          <w:szCs w:val="24"/>
        </w:rPr>
        <w:t>)</w:t>
      </w:r>
      <w:r w:rsidRPr="00E531D8">
        <w:rPr>
          <w:rFonts w:asciiTheme="majorBidi" w:hAnsiTheme="majorBidi" w:cstheme="majorBidi"/>
          <w:sz w:val="24"/>
          <w:szCs w:val="24"/>
        </w:rPr>
        <w:t xml:space="preserve"> </w:t>
      </w:r>
      <w:proofErr w:type="gramStart"/>
      <w:r w:rsidRPr="00E531D8">
        <w:rPr>
          <w:rFonts w:asciiTheme="majorBidi" w:hAnsiTheme="majorBidi" w:cstheme="majorBidi"/>
          <w:sz w:val="24"/>
          <w:szCs w:val="24"/>
        </w:rPr>
        <w:t>A</w:t>
      </w:r>
      <w:proofErr w:type="gramEnd"/>
      <w:r w:rsidRPr="00E531D8">
        <w:rPr>
          <w:rFonts w:asciiTheme="majorBidi" w:hAnsiTheme="majorBidi" w:cstheme="majorBidi"/>
          <w:sz w:val="24"/>
          <w:szCs w:val="24"/>
        </w:rPr>
        <w:t xml:space="preserve"> comparative study between simple kriging and ordinary kriging for estimating and modeling the Cu concentration in Chehlkureh deposit, SE Iran. Arabian journal of Geosciences, </w:t>
      </w:r>
      <w:proofErr w:type="gramStart"/>
      <w:r w:rsidRPr="00E531D8">
        <w:rPr>
          <w:rFonts w:asciiTheme="majorBidi" w:hAnsiTheme="majorBidi" w:cstheme="majorBidi"/>
          <w:sz w:val="24"/>
          <w:szCs w:val="24"/>
        </w:rPr>
        <w:t>In</w:t>
      </w:r>
      <w:proofErr w:type="gramEnd"/>
      <w:r w:rsidRPr="00E531D8">
        <w:rPr>
          <w:rFonts w:asciiTheme="majorBidi" w:hAnsiTheme="majorBidi" w:cstheme="majorBidi"/>
          <w:sz w:val="24"/>
          <w:szCs w:val="24"/>
        </w:rPr>
        <w:t xml:space="preserve"> press</w:t>
      </w:r>
      <w:r w:rsidR="00350541" w:rsidRPr="00E531D8">
        <w:rPr>
          <w:rFonts w:asciiTheme="majorBidi" w:hAnsiTheme="majorBidi" w:cstheme="majorBidi"/>
          <w:sz w:val="24"/>
          <w:szCs w:val="24"/>
        </w:rPr>
        <w:t>.</w:t>
      </w:r>
    </w:p>
    <w:p w:rsidR="002B14A9" w:rsidRPr="00E531D8" w:rsidRDefault="002B14A9" w:rsidP="00FF1730">
      <w:pPr>
        <w:pStyle w:val="ListParagraph"/>
        <w:numPr>
          <w:ilvl w:val="0"/>
          <w:numId w:val="3"/>
        </w:numPr>
        <w:shd w:val="clear" w:color="auto" w:fill="FFFFFF" w:themeFill="background1"/>
        <w:tabs>
          <w:tab w:val="left" w:pos="990"/>
        </w:tabs>
        <w:spacing w:line="360" w:lineRule="auto"/>
        <w:jc w:val="both"/>
        <w:rPr>
          <w:rFonts w:asciiTheme="majorBidi" w:hAnsiTheme="majorBidi" w:cstheme="majorBidi"/>
          <w:sz w:val="24"/>
          <w:szCs w:val="24"/>
        </w:rPr>
      </w:pPr>
      <w:r w:rsidRPr="00E531D8">
        <w:rPr>
          <w:rFonts w:asciiTheme="majorBidi" w:hAnsiTheme="majorBidi" w:cstheme="majorBidi"/>
          <w:sz w:val="24"/>
          <w:szCs w:val="24"/>
        </w:rPr>
        <w:t>Desmons</w:t>
      </w:r>
      <w:r w:rsidR="00471FFA" w:rsidRPr="00E531D8">
        <w:rPr>
          <w:rFonts w:asciiTheme="majorBidi" w:hAnsiTheme="majorBidi" w:cstheme="majorBidi"/>
          <w:sz w:val="24"/>
          <w:szCs w:val="24"/>
        </w:rPr>
        <w:t>,</w:t>
      </w:r>
      <w:r w:rsidRPr="00E531D8">
        <w:rPr>
          <w:rFonts w:asciiTheme="majorBidi" w:hAnsiTheme="majorBidi" w:cstheme="majorBidi"/>
          <w:sz w:val="24"/>
          <w:szCs w:val="24"/>
        </w:rPr>
        <w:t xml:space="preserve"> J</w:t>
      </w:r>
      <w:r w:rsidR="00471FFA" w:rsidRPr="00E531D8">
        <w:rPr>
          <w:rFonts w:asciiTheme="majorBidi" w:hAnsiTheme="majorBidi" w:cstheme="majorBidi"/>
          <w:sz w:val="24"/>
          <w:szCs w:val="24"/>
        </w:rPr>
        <w:t>.</w:t>
      </w:r>
      <w:r w:rsidRPr="00E531D8">
        <w:rPr>
          <w:rFonts w:asciiTheme="majorBidi" w:hAnsiTheme="majorBidi" w:cstheme="majorBidi"/>
          <w:sz w:val="24"/>
          <w:szCs w:val="24"/>
        </w:rPr>
        <w:t>, Beccaluva</w:t>
      </w:r>
      <w:r w:rsidR="00471FFA" w:rsidRPr="00E531D8">
        <w:rPr>
          <w:rFonts w:asciiTheme="majorBidi" w:hAnsiTheme="majorBidi" w:cstheme="majorBidi"/>
          <w:sz w:val="24"/>
          <w:szCs w:val="24"/>
        </w:rPr>
        <w:t>,</w:t>
      </w:r>
      <w:r w:rsidRPr="00E531D8">
        <w:rPr>
          <w:rFonts w:asciiTheme="majorBidi" w:hAnsiTheme="majorBidi" w:cstheme="majorBidi"/>
          <w:sz w:val="24"/>
          <w:szCs w:val="24"/>
        </w:rPr>
        <w:t xml:space="preserve"> L</w:t>
      </w:r>
      <w:r w:rsidR="00620A6C" w:rsidRPr="00E531D8">
        <w:rPr>
          <w:rFonts w:asciiTheme="majorBidi" w:hAnsiTheme="majorBidi" w:cstheme="majorBidi"/>
          <w:sz w:val="24"/>
          <w:szCs w:val="24"/>
        </w:rPr>
        <w:t>. (</w:t>
      </w:r>
      <w:r w:rsidRPr="00E531D8">
        <w:rPr>
          <w:rFonts w:asciiTheme="majorBidi" w:hAnsiTheme="majorBidi" w:cstheme="majorBidi"/>
          <w:sz w:val="24"/>
          <w:szCs w:val="24"/>
        </w:rPr>
        <w:t>1983</w:t>
      </w:r>
      <w:proofErr w:type="gramStart"/>
      <w:r w:rsidR="00620A6C" w:rsidRPr="00E531D8">
        <w:rPr>
          <w:rFonts w:asciiTheme="majorBidi" w:hAnsiTheme="majorBidi" w:cstheme="majorBidi"/>
          <w:sz w:val="24"/>
          <w:szCs w:val="24"/>
        </w:rPr>
        <w:t xml:space="preserve">) </w:t>
      </w:r>
      <w:r w:rsidRPr="00E531D8">
        <w:rPr>
          <w:rFonts w:asciiTheme="majorBidi" w:hAnsiTheme="majorBidi" w:cstheme="majorBidi"/>
          <w:sz w:val="24"/>
          <w:szCs w:val="24"/>
        </w:rPr>
        <w:t xml:space="preserve"> Mid</w:t>
      </w:r>
      <w:proofErr w:type="gramEnd"/>
      <w:r w:rsidRPr="00E531D8">
        <w:rPr>
          <w:rFonts w:asciiTheme="majorBidi" w:hAnsiTheme="majorBidi" w:cstheme="majorBidi"/>
          <w:sz w:val="24"/>
          <w:szCs w:val="24"/>
        </w:rPr>
        <w:t>-oceanic ridge and island arc affinities in ophiolites from Iran: Paleogeographic implication. Chemical Geology, 39 39–63</w:t>
      </w:r>
      <w:r w:rsidR="00350541" w:rsidRPr="00E531D8">
        <w:rPr>
          <w:rFonts w:asciiTheme="majorBidi" w:hAnsiTheme="majorBidi" w:cstheme="majorBidi"/>
          <w:sz w:val="24"/>
          <w:szCs w:val="24"/>
        </w:rPr>
        <w:t>.</w:t>
      </w:r>
    </w:p>
    <w:p w:rsidR="002B14A9" w:rsidRPr="00E531D8" w:rsidRDefault="002B14A9" w:rsidP="00FF1730">
      <w:pPr>
        <w:pStyle w:val="ListParagraph"/>
        <w:numPr>
          <w:ilvl w:val="0"/>
          <w:numId w:val="3"/>
        </w:numPr>
        <w:shd w:val="clear" w:color="auto" w:fill="FFFFFF" w:themeFill="background1"/>
        <w:tabs>
          <w:tab w:val="left" w:pos="990"/>
        </w:tabs>
        <w:spacing w:line="360" w:lineRule="auto"/>
        <w:jc w:val="both"/>
        <w:rPr>
          <w:rFonts w:asciiTheme="majorBidi" w:hAnsiTheme="majorBidi" w:cstheme="majorBidi"/>
          <w:sz w:val="24"/>
          <w:szCs w:val="24"/>
        </w:rPr>
      </w:pPr>
      <w:r w:rsidRPr="00E531D8">
        <w:rPr>
          <w:rFonts w:asciiTheme="majorBidi" w:hAnsiTheme="majorBidi" w:cstheme="majorBidi"/>
          <w:sz w:val="24"/>
          <w:szCs w:val="24"/>
        </w:rPr>
        <w:t>Deutsch</w:t>
      </w:r>
      <w:r w:rsidR="00471FFA" w:rsidRPr="00E531D8">
        <w:rPr>
          <w:rFonts w:asciiTheme="majorBidi" w:hAnsiTheme="majorBidi" w:cstheme="majorBidi"/>
          <w:sz w:val="24"/>
          <w:szCs w:val="24"/>
        </w:rPr>
        <w:t>,</w:t>
      </w:r>
      <w:r w:rsidRPr="00E531D8">
        <w:rPr>
          <w:rFonts w:asciiTheme="majorBidi" w:hAnsiTheme="majorBidi" w:cstheme="majorBidi"/>
          <w:sz w:val="24"/>
          <w:szCs w:val="24"/>
        </w:rPr>
        <w:t xml:space="preserve"> C</w:t>
      </w:r>
      <w:r w:rsidR="00471FFA" w:rsidRPr="00E531D8">
        <w:rPr>
          <w:rFonts w:asciiTheme="majorBidi" w:hAnsiTheme="majorBidi" w:cstheme="majorBidi"/>
          <w:sz w:val="24"/>
          <w:szCs w:val="24"/>
        </w:rPr>
        <w:t>.</w:t>
      </w:r>
      <w:r w:rsidRPr="00E531D8">
        <w:rPr>
          <w:rFonts w:asciiTheme="majorBidi" w:hAnsiTheme="majorBidi" w:cstheme="majorBidi"/>
          <w:sz w:val="24"/>
          <w:szCs w:val="24"/>
        </w:rPr>
        <w:t>V</w:t>
      </w:r>
      <w:r w:rsidR="00471FFA" w:rsidRPr="00E531D8">
        <w:rPr>
          <w:rFonts w:asciiTheme="majorBidi" w:hAnsiTheme="majorBidi" w:cstheme="majorBidi"/>
          <w:sz w:val="24"/>
          <w:szCs w:val="24"/>
        </w:rPr>
        <w:t>.</w:t>
      </w:r>
      <w:r w:rsidRPr="00E531D8">
        <w:rPr>
          <w:rFonts w:asciiTheme="majorBidi" w:hAnsiTheme="majorBidi" w:cstheme="majorBidi"/>
          <w:sz w:val="24"/>
          <w:szCs w:val="24"/>
        </w:rPr>
        <w:t>, Journel</w:t>
      </w:r>
      <w:r w:rsidR="00471FFA" w:rsidRPr="00E531D8">
        <w:rPr>
          <w:rFonts w:asciiTheme="majorBidi" w:hAnsiTheme="majorBidi" w:cstheme="majorBidi"/>
          <w:sz w:val="24"/>
          <w:szCs w:val="24"/>
        </w:rPr>
        <w:t>,</w:t>
      </w:r>
      <w:r w:rsidRPr="00E531D8">
        <w:rPr>
          <w:rFonts w:asciiTheme="majorBidi" w:hAnsiTheme="majorBidi" w:cstheme="majorBidi"/>
          <w:sz w:val="24"/>
          <w:szCs w:val="24"/>
        </w:rPr>
        <w:t xml:space="preserve"> </w:t>
      </w:r>
      <w:proofErr w:type="gramStart"/>
      <w:r w:rsidRPr="00E531D8">
        <w:rPr>
          <w:rFonts w:asciiTheme="majorBidi" w:hAnsiTheme="majorBidi" w:cstheme="majorBidi"/>
          <w:sz w:val="24"/>
          <w:szCs w:val="24"/>
        </w:rPr>
        <w:t>A</w:t>
      </w:r>
      <w:r w:rsidR="00471FFA" w:rsidRPr="00E531D8">
        <w:rPr>
          <w:rFonts w:asciiTheme="majorBidi" w:hAnsiTheme="majorBidi" w:cstheme="majorBidi"/>
          <w:sz w:val="24"/>
          <w:szCs w:val="24"/>
        </w:rPr>
        <w:t>.</w:t>
      </w:r>
      <w:r w:rsidRPr="00E531D8">
        <w:rPr>
          <w:rFonts w:asciiTheme="majorBidi" w:hAnsiTheme="majorBidi" w:cstheme="majorBidi"/>
          <w:sz w:val="24"/>
          <w:szCs w:val="24"/>
        </w:rPr>
        <w:t>G</w:t>
      </w:r>
      <w:proofErr w:type="gramEnd"/>
      <w:r w:rsidR="00620A6C" w:rsidRPr="00E531D8">
        <w:rPr>
          <w:rFonts w:asciiTheme="majorBidi" w:hAnsiTheme="majorBidi" w:cstheme="majorBidi"/>
          <w:sz w:val="24"/>
          <w:szCs w:val="24"/>
        </w:rPr>
        <w:t>. (</w:t>
      </w:r>
      <w:r w:rsidRPr="00E531D8">
        <w:rPr>
          <w:rFonts w:asciiTheme="majorBidi" w:hAnsiTheme="majorBidi" w:cstheme="majorBidi"/>
          <w:sz w:val="24"/>
          <w:szCs w:val="24"/>
        </w:rPr>
        <w:t>1998</w:t>
      </w:r>
      <w:r w:rsidR="00620A6C" w:rsidRPr="00E531D8">
        <w:rPr>
          <w:rFonts w:asciiTheme="majorBidi" w:hAnsiTheme="majorBidi" w:cstheme="majorBidi"/>
          <w:sz w:val="24"/>
          <w:szCs w:val="24"/>
        </w:rPr>
        <w:t>)</w:t>
      </w:r>
      <w:r w:rsidRPr="00E531D8">
        <w:rPr>
          <w:rFonts w:asciiTheme="majorBidi" w:hAnsiTheme="majorBidi" w:cstheme="majorBidi"/>
          <w:sz w:val="24"/>
          <w:szCs w:val="24"/>
        </w:rPr>
        <w:t xml:space="preserve"> GSLIB: Geostatistical software library and user’s guide, second ed. Oxford University Press, New York, NY, p 369</w:t>
      </w:r>
      <w:r w:rsidR="00350541" w:rsidRPr="00E531D8">
        <w:rPr>
          <w:rFonts w:asciiTheme="majorBidi" w:hAnsiTheme="majorBidi" w:cstheme="majorBidi"/>
          <w:sz w:val="24"/>
          <w:szCs w:val="24"/>
        </w:rPr>
        <w:t>.</w:t>
      </w:r>
    </w:p>
    <w:p w:rsidR="002B14A9" w:rsidRPr="00E531D8" w:rsidRDefault="002B14A9" w:rsidP="00FF1730">
      <w:pPr>
        <w:pStyle w:val="ListParagraph"/>
        <w:numPr>
          <w:ilvl w:val="0"/>
          <w:numId w:val="3"/>
        </w:numPr>
        <w:shd w:val="clear" w:color="auto" w:fill="FFFFFF" w:themeFill="background1"/>
        <w:tabs>
          <w:tab w:val="left" w:pos="990"/>
        </w:tabs>
        <w:spacing w:line="360" w:lineRule="auto"/>
        <w:jc w:val="both"/>
        <w:rPr>
          <w:rFonts w:asciiTheme="majorBidi" w:hAnsiTheme="majorBidi" w:cstheme="majorBidi"/>
          <w:sz w:val="24"/>
          <w:szCs w:val="24"/>
        </w:rPr>
      </w:pPr>
      <w:r w:rsidRPr="00E531D8">
        <w:rPr>
          <w:rFonts w:asciiTheme="majorBidi" w:hAnsiTheme="majorBidi" w:cstheme="majorBidi"/>
          <w:sz w:val="24"/>
          <w:szCs w:val="24"/>
        </w:rPr>
        <w:lastRenderedPageBreak/>
        <w:t>Emery</w:t>
      </w:r>
      <w:r w:rsidR="00471FFA" w:rsidRPr="00E531D8">
        <w:rPr>
          <w:rFonts w:asciiTheme="majorBidi" w:hAnsiTheme="majorBidi" w:cstheme="majorBidi"/>
          <w:sz w:val="24"/>
          <w:szCs w:val="24"/>
        </w:rPr>
        <w:t xml:space="preserve">, </w:t>
      </w:r>
      <w:r w:rsidRPr="00E531D8">
        <w:rPr>
          <w:rFonts w:asciiTheme="majorBidi" w:hAnsiTheme="majorBidi" w:cstheme="majorBidi"/>
          <w:sz w:val="24"/>
          <w:szCs w:val="24"/>
        </w:rPr>
        <w:t>X</w:t>
      </w:r>
      <w:r w:rsidR="00620A6C" w:rsidRPr="00E531D8">
        <w:rPr>
          <w:rFonts w:asciiTheme="majorBidi" w:hAnsiTheme="majorBidi" w:cstheme="majorBidi"/>
          <w:sz w:val="24"/>
          <w:szCs w:val="24"/>
        </w:rPr>
        <w:t xml:space="preserve">. </w:t>
      </w:r>
      <w:proofErr w:type="gramStart"/>
      <w:r w:rsidR="00620A6C" w:rsidRPr="00E531D8">
        <w:rPr>
          <w:rFonts w:asciiTheme="majorBidi" w:hAnsiTheme="majorBidi" w:cstheme="majorBidi"/>
          <w:sz w:val="24"/>
          <w:szCs w:val="24"/>
        </w:rPr>
        <w:t>(</w:t>
      </w:r>
      <w:r w:rsidR="00471FFA" w:rsidRPr="00E531D8">
        <w:rPr>
          <w:rFonts w:asciiTheme="majorBidi" w:hAnsiTheme="majorBidi" w:cstheme="majorBidi"/>
          <w:sz w:val="24"/>
          <w:szCs w:val="24"/>
        </w:rPr>
        <w:t xml:space="preserve"> </w:t>
      </w:r>
      <w:r w:rsidRPr="00E531D8">
        <w:rPr>
          <w:rFonts w:asciiTheme="majorBidi" w:hAnsiTheme="majorBidi" w:cstheme="majorBidi"/>
          <w:sz w:val="24"/>
          <w:szCs w:val="24"/>
        </w:rPr>
        <w:t>2005</w:t>
      </w:r>
      <w:proofErr w:type="gramEnd"/>
      <w:r w:rsidR="00620A6C" w:rsidRPr="00E531D8">
        <w:rPr>
          <w:rFonts w:asciiTheme="majorBidi" w:hAnsiTheme="majorBidi" w:cstheme="majorBidi"/>
          <w:sz w:val="24"/>
          <w:szCs w:val="24"/>
        </w:rPr>
        <w:t xml:space="preserve">) </w:t>
      </w:r>
      <w:r w:rsidRPr="00E531D8">
        <w:rPr>
          <w:rFonts w:asciiTheme="majorBidi" w:hAnsiTheme="majorBidi" w:cstheme="majorBidi"/>
          <w:sz w:val="24"/>
          <w:szCs w:val="24"/>
        </w:rPr>
        <w:t xml:space="preserve"> Simple Kriging and Ordinary Multigaussian Kriging for Estimating recoverable Reserves. Math </w:t>
      </w:r>
      <w:proofErr w:type="spellStart"/>
      <w:r w:rsidRPr="00E531D8">
        <w:rPr>
          <w:rFonts w:asciiTheme="majorBidi" w:hAnsiTheme="majorBidi" w:cstheme="majorBidi"/>
          <w:sz w:val="24"/>
          <w:szCs w:val="24"/>
        </w:rPr>
        <w:t>Geol</w:t>
      </w:r>
      <w:proofErr w:type="spellEnd"/>
      <w:r w:rsidRPr="00E531D8">
        <w:rPr>
          <w:rFonts w:asciiTheme="majorBidi" w:hAnsiTheme="majorBidi" w:cstheme="majorBidi"/>
          <w:sz w:val="24"/>
          <w:szCs w:val="24"/>
        </w:rPr>
        <w:t>, v. 37, pp. 295-319</w:t>
      </w:r>
      <w:r w:rsidR="00350541" w:rsidRPr="00E531D8">
        <w:rPr>
          <w:rFonts w:asciiTheme="majorBidi" w:hAnsiTheme="majorBidi" w:cstheme="majorBidi"/>
          <w:sz w:val="24"/>
          <w:szCs w:val="24"/>
        </w:rPr>
        <w:t>.</w:t>
      </w:r>
    </w:p>
    <w:p w:rsidR="002B14A9" w:rsidRPr="00E531D8" w:rsidRDefault="002B14A9" w:rsidP="00FF1730">
      <w:pPr>
        <w:pStyle w:val="ListParagraph"/>
        <w:numPr>
          <w:ilvl w:val="0"/>
          <w:numId w:val="3"/>
        </w:numPr>
        <w:shd w:val="clear" w:color="auto" w:fill="FFFFFF" w:themeFill="background1"/>
        <w:tabs>
          <w:tab w:val="left" w:pos="990"/>
        </w:tabs>
        <w:spacing w:line="360" w:lineRule="auto"/>
        <w:jc w:val="both"/>
        <w:rPr>
          <w:rFonts w:asciiTheme="majorBidi" w:hAnsiTheme="majorBidi" w:cstheme="majorBidi"/>
          <w:sz w:val="24"/>
          <w:szCs w:val="24"/>
        </w:rPr>
      </w:pPr>
      <w:r w:rsidRPr="00E531D8">
        <w:rPr>
          <w:rFonts w:asciiTheme="majorBidi" w:hAnsiTheme="majorBidi" w:cstheme="majorBidi"/>
          <w:sz w:val="24"/>
          <w:szCs w:val="24"/>
        </w:rPr>
        <w:t>Goovaerts</w:t>
      </w:r>
      <w:r w:rsidR="00471FFA" w:rsidRPr="00E531D8">
        <w:rPr>
          <w:rFonts w:asciiTheme="majorBidi" w:hAnsiTheme="majorBidi" w:cstheme="majorBidi"/>
          <w:sz w:val="24"/>
          <w:szCs w:val="24"/>
        </w:rPr>
        <w:t xml:space="preserve">, </w:t>
      </w:r>
      <w:r w:rsidRPr="00E531D8">
        <w:rPr>
          <w:rFonts w:asciiTheme="majorBidi" w:hAnsiTheme="majorBidi" w:cstheme="majorBidi"/>
          <w:sz w:val="24"/>
          <w:szCs w:val="24"/>
        </w:rPr>
        <w:t>P</w:t>
      </w:r>
      <w:r w:rsidR="00620A6C" w:rsidRPr="00E531D8">
        <w:rPr>
          <w:rFonts w:asciiTheme="majorBidi" w:hAnsiTheme="majorBidi" w:cstheme="majorBidi"/>
          <w:sz w:val="24"/>
          <w:szCs w:val="24"/>
        </w:rPr>
        <w:t>. (</w:t>
      </w:r>
      <w:r w:rsidRPr="00E531D8">
        <w:rPr>
          <w:rFonts w:asciiTheme="majorBidi" w:hAnsiTheme="majorBidi" w:cstheme="majorBidi"/>
          <w:sz w:val="24"/>
          <w:szCs w:val="24"/>
        </w:rPr>
        <w:t>1977</w:t>
      </w:r>
      <w:r w:rsidR="00620A6C" w:rsidRPr="00E531D8">
        <w:rPr>
          <w:rFonts w:asciiTheme="majorBidi" w:hAnsiTheme="majorBidi" w:cstheme="majorBidi"/>
          <w:sz w:val="24"/>
          <w:szCs w:val="24"/>
        </w:rPr>
        <w:t>)</w:t>
      </w:r>
      <w:r w:rsidRPr="00E531D8">
        <w:rPr>
          <w:rFonts w:asciiTheme="majorBidi" w:hAnsiTheme="majorBidi" w:cstheme="majorBidi"/>
          <w:sz w:val="24"/>
          <w:szCs w:val="24"/>
        </w:rPr>
        <w:t xml:space="preserve"> Geostatistics for Natural Resources Evaluation, Oxford University Press</w:t>
      </w:r>
      <w:r w:rsidR="00350541" w:rsidRPr="00E531D8">
        <w:rPr>
          <w:rFonts w:asciiTheme="majorBidi" w:hAnsiTheme="majorBidi" w:cstheme="majorBidi"/>
          <w:sz w:val="24"/>
          <w:szCs w:val="24"/>
        </w:rPr>
        <w:t>.</w:t>
      </w:r>
    </w:p>
    <w:p w:rsidR="002B14A9" w:rsidRPr="00E531D8" w:rsidRDefault="002B14A9" w:rsidP="00FF1730">
      <w:pPr>
        <w:pStyle w:val="ListParagraph"/>
        <w:numPr>
          <w:ilvl w:val="0"/>
          <w:numId w:val="3"/>
        </w:numPr>
        <w:shd w:val="clear" w:color="auto" w:fill="FFFFFF" w:themeFill="background1"/>
        <w:tabs>
          <w:tab w:val="left" w:pos="990"/>
        </w:tabs>
        <w:spacing w:line="360" w:lineRule="auto"/>
        <w:jc w:val="both"/>
        <w:rPr>
          <w:rFonts w:asciiTheme="majorBidi" w:hAnsiTheme="majorBidi" w:cstheme="majorBidi"/>
          <w:sz w:val="24"/>
          <w:szCs w:val="24"/>
        </w:rPr>
      </w:pPr>
      <w:r w:rsidRPr="00E531D8">
        <w:rPr>
          <w:rFonts w:asciiTheme="majorBidi" w:hAnsiTheme="majorBidi" w:cstheme="majorBidi"/>
          <w:sz w:val="24"/>
          <w:szCs w:val="24"/>
        </w:rPr>
        <w:t>Isaaks</w:t>
      </w:r>
      <w:r w:rsidR="00471FFA" w:rsidRPr="00E531D8">
        <w:rPr>
          <w:rFonts w:asciiTheme="majorBidi" w:hAnsiTheme="majorBidi" w:cstheme="majorBidi"/>
          <w:sz w:val="24"/>
          <w:szCs w:val="24"/>
        </w:rPr>
        <w:t>,</w:t>
      </w:r>
      <w:r w:rsidRPr="00E531D8">
        <w:rPr>
          <w:rFonts w:asciiTheme="majorBidi" w:hAnsiTheme="majorBidi" w:cstheme="majorBidi"/>
          <w:sz w:val="24"/>
          <w:szCs w:val="24"/>
        </w:rPr>
        <w:t xml:space="preserve"> E</w:t>
      </w:r>
      <w:r w:rsidR="00471FFA" w:rsidRPr="00E531D8">
        <w:rPr>
          <w:rFonts w:asciiTheme="majorBidi" w:hAnsiTheme="majorBidi" w:cstheme="majorBidi"/>
          <w:sz w:val="24"/>
          <w:szCs w:val="24"/>
        </w:rPr>
        <w:t>.</w:t>
      </w:r>
      <w:r w:rsidRPr="00E531D8">
        <w:rPr>
          <w:rFonts w:asciiTheme="majorBidi" w:hAnsiTheme="majorBidi" w:cstheme="majorBidi"/>
          <w:sz w:val="24"/>
          <w:szCs w:val="24"/>
        </w:rPr>
        <w:t>H</w:t>
      </w:r>
      <w:r w:rsidR="00471FFA" w:rsidRPr="00E531D8">
        <w:rPr>
          <w:rFonts w:asciiTheme="majorBidi" w:hAnsiTheme="majorBidi" w:cstheme="majorBidi"/>
          <w:sz w:val="24"/>
          <w:szCs w:val="24"/>
        </w:rPr>
        <w:t>.,</w:t>
      </w:r>
      <w:r w:rsidRPr="00E531D8">
        <w:rPr>
          <w:rFonts w:asciiTheme="majorBidi" w:hAnsiTheme="majorBidi" w:cstheme="majorBidi"/>
          <w:sz w:val="24"/>
          <w:szCs w:val="24"/>
        </w:rPr>
        <w:t xml:space="preserve"> Srivastava</w:t>
      </w:r>
      <w:r w:rsidR="00471FFA" w:rsidRPr="00E531D8">
        <w:rPr>
          <w:rFonts w:asciiTheme="majorBidi" w:hAnsiTheme="majorBidi" w:cstheme="majorBidi"/>
          <w:sz w:val="24"/>
          <w:szCs w:val="24"/>
        </w:rPr>
        <w:t>,</w:t>
      </w:r>
      <w:r w:rsidRPr="00E531D8">
        <w:rPr>
          <w:rFonts w:asciiTheme="majorBidi" w:hAnsiTheme="majorBidi" w:cstheme="majorBidi"/>
          <w:sz w:val="24"/>
          <w:szCs w:val="24"/>
        </w:rPr>
        <w:t xml:space="preserve"> R</w:t>
      </w:r>
      <w:r w:rsidR="00471FFA" w:rsidRPr="00E531D8">
        <w:rPr>
          <w:rFonts w:asciiTheme="majorBidi" w:hAnsiTheme="majorBidi" w:cstheme="majorBidi"/>
          <w:sz w:val="24"/>
          <w:szCs w:val="24"/>
        </w:rPr>
        <w:t>.</w:t>
      </w:r>
      <w:r w:rsidRPr="00E531D8">
        <w:rPr>
          <w:rFonts w:asciiTheme="majorBidi" w:hAnsiTheme="majorBidi" w:cstheme="majorBidi"/>
          <w:sz w:val="24"/>
          <w:szCs w:val="24"/>
        </w:rPr>
        <w:t>M</w:t>
      </w:r>
      <w:r w:rsidR="00620A6C" w:rsidRPr="00E531D8">
        <w:rPr>
          <w:rFonts w:asciiTheme="majorBidi" w:hAnsiTheme="majorBidi" w:cstheme="majorBidi"/>
          <w:sz w:val="24"/>
          <w:szCs w:val="24"/>
        </w:rPr>
        <w:t>. (</w:t>
      </w:r>
      <w:r w:rsidRPr="00E531D8">
        <w:rPr>
          <w:rFonts w:asciiTheme="majorBidi" w:hAnsiTheme="majorBidi" w:cstheme="majorBidi"/>
          <w:sz w:val="24"/>
          <w:szCs w:val="24"/>
        </w:rPr>
        <w:t>1989</w:t>
      </w:r>
      <w:r w:rsidR="00620A6C" w:rsidRPr="00E531D8">
        <w:rPr>
          <w:rFonts w:asciiTheme="majorBidi" w:hAnsiTheme="majorBidi" w:cstheme="majorBidi"/>
          <w:sz w:val="24"/>
          <w:szCs w:val="24"/>
        </w:rPr>
        <w:t>)</w:t>
      </w:r>
      <w:r w:rsidRPr="00E531D8">
        <w:rPr>
          <w:rFonts w:asciiTheme="majorBidi" w:hAnsiTheme="majorBidi" w:cstheme="majorBidi"/>
          <w:sz w:val="24"/>
          <w:szCs w:val="24"/>
        </w:rPr>
        <w:t xml:space="preserve"> Applied Geostatistics. Oxford University Press, New York, 561 pp</w:t>
      </w:r>
      <w:r w:rsidR="00350541" w:rsidRPr="00E531D8">
        <w:rPr>
          <w:rFonts w:asciiTheme="majorBidi" w:hAnsiTheme="majorBidi" w:cstheme="majorBidi"/>
          <w:sz w:val="24"/>
          <w:szCs w:val="24"/>
        </w:rPr>
        <w:t>.</w:t>
      </w:r>
    </w:p>
    <w:p w:rsidR="002B14A9" w:rsidRPr="00E531D8" w:rsidRDefault="00620A6C" w:rsidP="00FF1730">
      <w:pPr>
        <w:pStyle w:val="ListParagraph"/>
        <w:numPr>
          <w:ilvl w:val="0"/>
          <w:numId w:val="3"/>
        </w:numPr>
        <w:shd w:val="clear" w:color="auto" w:fill="FFFFFF" w:themeFill="background1"/>
        <w:tabs>
          <w:tab w:val="left" w:pos="990"/>
        </w:tabs>
        <w:spacing w:line="360" w:lineRule="auto"/>
        <w:jc w:val="both"/>
        <w:rPr>
          <w:rFonts w:asciiTheme="majorBidi" w:hAnsiTheme="majorBidi" w:cstheme="majorBidi"/>
          <w:sz w:val="24"/>
          <w:szCs w:val="24"/>
        </w:rPr>
      </w:pPr>
      <w:r w:rsidRPr="00E531D8">
        <w:rPr>
          <w:rFonts w:asciiTheme="majorBidi" w:hAnsiTheme="majorBidi" w:cstheme="majorBidi"/>
          <w:sz w:val="24"/>
          <w:szCs w:val="24"/>
        </w:rPr>
        <w:t>JORC (</w:t>
      </w:r>
      <w:r w:rsidR="002B14A9" w:rsidRPr="00E531D8">
        <w:rPr>
          <w:rFonts w:asciiTheme="majorBidi" w:hAnsiTheme="majorBidi" w:cstheme="majorBidi"/>
          <w:sz w:val="24"/>
          <w:szCs w:val="24"/>
        </w:rPr>
        <w:t>2012</w:t>
      </w:r>
      <w:r w:rsidRPr="00E531D8">
        <w:rPr>
          <w:rFonts w:asciiTheme="majorBidi" w:hAnsiTheme="majorBidi" w:cstheme="majorBidi"/>
          <w:sz w:val="24"/>
          <w:szCs w:val="24"/>
        </w:rPr>
        <w:t>)</w:t>
      </w:r>
      <w:r w:rsidR="002B14A9" w:rsidRPr="00E531D8">
        <w:rPr>
          <w:rFonts w:asciiTheme="majorBidi" w:hAnsiTheme="majorBidi" w:cstheme="majorBidi"/>
          <w:sz w:val="24"/>
          <w:szCs w:val="24"/>
        </w:rPr>
        <w:t xml:space="preserve"> Australasian Code for Reporting of Identified Mineral Resources and Ore Reserves (The JORC Code), The Joint Ore Reserves Committee of the Australasian Institute of Mining and Metallurgy, Australian Institute of Geoscientists, and </w:t>
      </w:r>
      <w:r w:rsidR="004725C2" w:rsidRPr="00E531D8">
        <w:rPr>
          <w:rFonts w:asciiTheme="majorBidi" w:hAnsiTheme="majorBidi" w:cstheme="majorBidi"/>
          <w:sz w:val="24"/>
          <w:szCs w:val="24"/>
        </w:rPr>
        <w:t>Minerals Council</w:t>
      </w:r>
      <w:r w:rsidR="002B14A9" w:rsidRPr="00E531D8">
        <w:rPr>
          <w:rFonts w:asciiTheme="majorBidi" w:hAnsiTheme="majorBidi" w:cstheme="majorBidi"/>
          <w:sz w:val="24"/>
          <w:szCs w:val="24"/>
        </w:rPr>
        <w:t xml:space="preserve"> of Australia</w:t>
      </w:r>
      <w:r w:rsidR="00350541" w:rsidRPr="00E531D8">
        <w:rPr>
          <w:rFonts w:asciiTheme="majorBidi" w:hAnsiTheme="majorBidi" w:cstheme="majorBidi"/>
          <w:sz w:val="24"/>
          <w:szCs w:val="24"/>
        </w:rPr>
        <w:t>.</w:t>
      </w:r>
    </w:p>
    <w:p w:rsidR="002B14A9" w:rsidRPr="00E531D8" w:rsidRDefault="002B14A9" w:rsidP="00FF1730">
      <w:pPr>
        <w:pStyle w:val="ListParagraph"/>
        <w:numPr>
          <w:ilvl w:val="0"/>
          <w:numId w:val="3"/>
        </w:numPr>
        <w:shd w:val="clear" w:color="auto" w:fill="FFFFFF" w:themeFill="background1"/>
        <w:tabs>
          <w:tab w:val="left" w:pos="990"/>
        </w:tabs>
        <w:spacing w:line="360" w:lineRule="auto"/>
        <w:jc w:val="both"/>
        <w:rPr>
          <w:rFonts w:asciiTheme="majorBidi" w:hAnsiTheme="majorBidi" w:cstheme="majorBidi"/>
          <w:sz w:val="24"/>
          <w:szCs w:val="24"/>
        </w:rPr>
      </w:pPr>
      <w:r w:rsidRPr="00E531D8">
        <w:rPr>
          <w:rFonts w:asciiTheme="majorBidi" w:hAnsiTheme="majorBidi" w:cstheme="majorBidi"/>
          <w:sz w:val="24"/>
          <w:szCs w:val="24"/>
        </w:rPr>
        <w:t>Journel</w:t>
      </w:r>
      <w:r w:rsidR="00471FFA" w:rsidRPr="00E531D8">
        <w:rPr>
          <w:rFonts w:asciiTheme="majorBidi" w:hAnsiTheme="majorBidi" w:cstheme="majorBidi"/>
          <w:sz w:val="24"/>
          <w:szCs w:val="24"/>
        </w:rPr>
        <w:t>,</w:t>
      </w:r>
      <w:r w:rsidRPr="00E531D8">
        <w:rPr>
          <w:rFonts w:asciiTheme="majorBidi" w:hAnsiTheme="majorBidi" w:cstheme="majorBidi"/>
          <w:sz w:val="24"/>
          <w:szCs w:val="24"/>
        </w:rPr>
        <w:t xml:space="preserve"> A</w:t>
      </w:r>
      <w:r w:rsidR="00471FFA" w:rsidRPr="00E531D8">
        <w:rPr>
          <w:rFonts w:asciiTheme="majorBidi" w:hAnsiTheme="majorBidi" w:cstheme="majorBidi"/>
          <w:sz w:val="24"/>
          <w:szCs w:val="24"/>
        </w:rPr>
        <w:t>.</w:t>
      </w:r>
      <w:r w:rsidRPr="00E531D8">
        <w:rPr>
          <w:rFonts w:asciiTheme="majorBidi" w:hAnsiTheme="majorBidi" w:cstheme="majorBidi"/>
          <w:sz w:val="24"/>
          <w:szCs w:val="24"/>
        </w:rPr>
        <w:t>G</w:t>
      </w:r>
      <w:r w:rsidR="00471FFA" w:rsidRPr="00E531D8">
        <w:rPr>
          <w:rFonts w:asciiTheme="majorBidi" w:hAnsiTheme="majorBidi" w:cstheme="majorBidi"/>
          <w:sz w:val="24"/>
          <w:szCs w:val="24"/>
        </w:rPr>
        <w:t>.</w:t>
      </w:r>
      <w:r w:rsidRPr="00E531D8">
        <w:rPr>
          <w:rFonts w:asciiTheme="majorBidi" w:hAnsiTheme="majorBidi" w:cstheme="majorBidi"/>
          <w:sz w:val="24"/>
          <w:szCs w:val="24"/>
        </w:rPr>
        <w:t>, Huijbregts</w:t>
      </w:r>
      <w:r w:rsidR="00471FFA" w:rsidRPr="00E531D8">
        <w:rPr>
          <w:rFonts w:asciiTheme="majorBidi" w:hAnsiTheme="majorBidi" w:cstheme="majorBidi"/>
          <w:sz w:val="24"/>
          <w:szCs w:val="24"/>
        </w:rPr>
        <w:t>,</w:t>
      </w:r>
      <w:r w:rsidRPr="00E531D8">
        <w:rPr>
          <w:rFonts w:asciiTheme="majorBidi" w:hAnsiTheme="majorBidi" w:cstheme="majorBidi"/>
          <w:sz w:val="24"/>
          <w:szCs w:val="24"/>
        </w:rPr>
        <w:t xml:space="preserve"> C</w:t>
      </w:r>
      <w:r w:rsidR="00471FFA" w:rsidRPr="00E531D8">
        <w:rPr>
          <w:rFonts w:asciiTheme="majorBidi" w:hAnsiTheme="majorBidi" w:cstheme="majorBidi"/>
          <w:sz w:val="24"/>
          <w:szCs w:val="24"/>
        </w:rPr>
        <w:t>.</w:t>
      </w:r>
      <w:r w:rsidRPr="00E531D8">
        <w:rPr>
          <w:rFonts w:asciiTheme="majorBidi" w:hAnsiTheme="majorBidi" w:cstheme="majorBidi"/>
          <w:sz w:val="24"/>
          <w:szCs w:val="24"/>
        </w:rPr>
        <w:t>J</w:t>
      </w:r>
      <w:r w:rsidR="00620A6C" w:rsidRPr="00E531D8">
        <w:rPr>
          <w:rFonts w:asciiTheme="majorBidi" w:hAnsiTheme="majorBidi" w:cstheme="majorBidi"/>
          <w:sz w:val="24"/>
          <w:szCs w:val="24"/>
        </w:rPr>
        <w:t>. (</w:t>
      </w:r>
      <w:r w:rsidRPr="00E531D8">
        <w:rPr>
          <w:rFonts w:asciiTheme="majorBidi" w:hAnsiTheme="majorBidi" w:cstheme="majorBidi"/>
          <w:sz w:val="24"/>
          <w:szCs w:val="24"/>
        </w:rPr>
        <w:t>1978</w:t>
      </w:r>
      <w:r w:rsidR="00620A6C" w:rsidRPr="00E531D8">
        <w:rPr>
          <w:rFonts w:asciiTheme="majorBidi" w:hAnsiTheme="majorBidi" w:cstheme="majorBidi"/>
          <w:sz w:val="24"/>
          <w:szCs w:val="24"/>
        </w:rPr>
        <w:t>) Mining</w:t>
      </w:r>
      <w:r w:rsidRPr="00E531D8">
        <w:rPr>
          <w:rFonts w:asciiTheme="majorBidi" w:hAnsiTheme="majorBidi" w:cstheme="majorBidi"/>
          <w:sz w:val="24"/>
          <w:szCs w:val="24"/>
        </w:rPr>
        <w:t xml:space="preserve"> Geostatistics. Academic Press, London, 600 pp</w:t>
      </w:r>
      <w:r w:rsidR="00350541" w:rsidRPr="00E531D8">
        <w:rPr>
          <w:rFonts w:asciiTheme="majorBidi" w:hAnsiTheme="majorBidi" w:cstheme="majorBidi"/>
          <w:sz w:val="24"/>
          <w:szCs w:val="24"/>
        </w:rPr>
        <w:t>.</w:t>
      </w:r>
    </w:p>
    <w:p w:rsidR="002B14A9" w:rsidRPr="00E531D8" w:rsidRDefault="002B14A9" w:rsidP="00E531D8">
      <w:pPr>
        <w:pStyle w:val="ListParagraph"/>
        <w:numPr>
          <w:ilvl w:val="0"/>
          <w:numId w:val="3"/>
        </w:numPr>
        <w:shd w:val="clear" w:color="auto" w:fill="FFFFFF" w:themeFill="background1"/>
        <w:tabs>
          <w:tab w:val="left" w:pos="900"/>
        </w:tabs>
        <w:spacing w:line="360" w:lineRule="auto"/>
        <w:jc w:val="both"/>
        <w:rPr>
          <w:rFonts w:asciiTheme="majorBidi" w:hAnsiTheme="majorBidi" w:cstheme="majorBidi"/>
          <w:sz w:val="24"/>
          <w:szCs w:val="24"/>
        </w:rPr>
      </w:pPr>
      <w:r w:rsidRPr="00E531D8">
        <w:rPr>
          <w:rFonts w:asciiTheme="majorBidi" w:hAnsiTheme="majorBidi" w:cstheme="majorBidi"/>
          <w:sz w:val="24"/>
          <w:szCs w:val="24"/>
        </w:rPr>
        <w:t>Krige</w:t>
      </w:r>
      <w:r w:rsidR="00496A9F" w:rsidRPr="00E531D8">
        <w:rPr>
          <w:rFonts w:asciiTheme="majorBidi" w:hAnsiTheme="majorBidi" w:cstheme="majorBidi"/>
          <w:sz w:val="24"/>
          <w:szCs w:val="24"/>
        </w:rPr>
        <w:t>, D.G</w:t>
      </w:r>
      <w:r w:rsidR="00471FFA" w:rsidRPr="00E531D8">
        <w:rPr>
          <w:rFonts w:asciiTheme="majorBidi" w:hAnsiTheme="majorBidi" w:cstheme="majorBidi"/>
          <w:sz w:val="24"/>
          <w:szCs w:val="24"/>
        </w:rPr>
        <w:t xml:space="preserve">., </w:t>
      </w:r>
      <w:r w:rsidRPr="00E531D8">
        <w:rPr>
          <w:rFonts w:asciiTheme="majorBidi" w:hAnsiTheme="majorBidi" w:cstheme="majorBidi"/>
          <w:sz w:val="24"/>
          <w:szCs w:val="24"/>
        </w:rPr>
        <w:t>1951</w:t>
      </w:r>
      <w:r w:rsidR="00471FFA" w:rsidRPr="00E531D8">
        <w:rPr>
          <w:rFonts w:asciiTheme="majorBidi" w:hAnsiTheme="majorBidi" w:cstheme="majorBidi"/>
          <w:sz w:val="24"/>
          <w:szCs w:val="24"/>
        </w:rPr>
        <w:t>.</w:t>
      </w:r>
      <w:r w:rsidRPr="00E531D8">
        <w:rPr>
          <w:rFonts w:asciiTheme="majorBidi" w:hAnsiTheme="majorBidi" w:cstheme="majorBidi"/>
          <w:sz w:val="24"/>
          <w:szCs w:val="24"/>
        </w:rPr>
        <w:t xml:space="preserve"> A statistical approach to some mine valuations problems at the Witwatersrand. Journal of the Chemical, Metallurgical and Mining Society of South Africa, 52: 119-139</w:t>
      </w:r>
      <w:r w:rsidR="00350541" w:rsidRPr="00E531D8">
        <w:rPr>
          <w:rFonts w:asciiTheme="majorBidi" w:hAnsiTheme="majorBidi" w:cstheme="majorBidi"/>
          <w:sz w:val="24"/>
          <w:szCs w:val="24"/>
        </w:rPr>
        <w:t>.</w:t>
      </w:r>
    </w:p>
    <w:p w:rsidR="002B14A9" w:rsidRPr="00E531D8" w:rsidRDefault="002B14A9" w:rsidP="00E531D8">
      <w:pPr>
        <w:pStyle w:val="ListParagraph"/>
        <w:numPr>
          <w:ilvl w:val="0"/>
          <w:numId w:val="3"/>
        </w:numPr>
        <w:shd w:val="clear" w:color="auto" w:fill="FFFFFF" w:themeFill="background1"/>
        <w:tabs>
          <w:tab w:val="left" w:pos="900"/>
        </w:tabs>
        <w:spacing w:line="360" w:lineRule="auto"/>
        <w:jc w:val="both"/>
        <w:rPr>
          <w:rFonts w:asciiTheme="majorBidi" w:hAnsiTheme="majorBidi" w:cstheme="majorBidi"/>
          <w:sz w:val="24"/>
          <w:szCs w:val="24"/>
        </w:rPr>
      </w:pPr>
      <w:r w:rsidRPr="00E531D8">
        <w:rPr>
          <w:rFonts w:asciiTheme="majorBidi" w:hAnsiTheme="majorBidi" w:cstheme="majorBidi"/>
          <w:sz w:val="24"/>
          <w:szCs w:val="24"/>
        </w:rPr>
        <w:t>Maanijou</w:t>
      </w:r>
      <w:r w:rsidR="00471FFA" w:rsidRPr="00E531D8">
        <w:rPr>
          <w:rFonts w:asciiTheme="majorBidi" w:hAnsiTheme="majorBidi" w:cstheme="majorBidi"/>
          <w:sz w:val="24"/>
          <w:szCs w:val="24"/>
        </w:rPr>
        <w:t>,</w:t>
      </w:r>
      <w:r w:rsidRPr="00E531D8">
        <w:rPr>
          <w:rFonts w:asciiTheme="majorBidi" w:hAnsiTheme="majorBidi" w:cstheme="majorBidi"/>
          <w:sz w:val="24"/>
          <w:szCs w:val="24"/>
        </w:rPr>
        <w:t xml:space="preserve"> M</w:t>
      </w:r>
      <w:r w:rsidR="00471FFA" w:rsidRPr="00E531D8">
        <w:rPr>
          <w:rFonts w:asciiTheme="majorBidi" w:hAnsiTheme="majorBidi" w:cstheme="majorBidi"/>
          <w:sz w:val="24"/>
          <w:szCs w:val="24"/>
        </w:rPr>
        <w:t>.</w:t>
      </w:r>
      <w:r w:rsidRPr="00E531D8">
        <w:rPr>
          <w:rFonts w:asciiTheme="majorBidi" w:hAnsiTheme="majorBidi" w:cstheme="majorBidi"/>
          <w:sz w:val="24"/>
          <w:szCs w:val="24"/>
        </w:rPr>
        <w:t>, Rasa</w:t>
      </w:r>
      <w:r w:rsidR="00471FFA" w:rsidRPr="00E531D8">
        <w:rPr>
          <w:rFonts w:asciiTheme="majorBidi" w:hAnsiTheme="majorBidi" w:cstheme="majorBidi"/>
          <w:sz w:val="24"/>
          <w:szCs w:val="24"/>
        </w:rPr>
        <w:t>,</w:t>
      </w:r>
      <w:r w:rsidRPr="00E531D8">
        <w:rPr>
          <w:rFonts w:asciiTheme="majorBidi" w:hAnsiTheme="majorBidi" w:cstheme="majorBidi"/>
          <w:sz w:val="24"/>
          <w:szCs w:val="24"/>
        </w:rPr>
        <w:t xml:space="preserve"> I</w:t>
      </w:r>
      <w:r w:rsidR="00471FFA" w:rsidRPr="00E531D8">
        <w:rPr>
          <w:rFonts w:asciiTheme="majorBidi" w:hAnsiTheme="majorBidi" w:cstheme="majorBidi"/>
          <w:sz w:val="24"/>
          <w:szCs w:val="24"/>
        </w:rPr>
        <w:t>.</w:t>
      </w:r>
      <w:r w:rsidRPr="00E531D8">
        <w:rPr>
          <w:rFonts w:asciiTheme="majorBidi" w:hAnsiTheme="majorBidi" w:cstheme="majorBidi"/>
          <w:sz w:val="24"/>
          <w:szCs w:val="24"/>
        </w:rPr>
        <w:t>, Lentz</w:t>
      </w:r>
      <w:r w:rsidR="00471FFA" w:rsidRPr="00E531D8">
        <w:rPr>
          <w:rFonts w:asciiTheme="majorBidi" w:hAnsiTheme="majorBidi" w:cstheme="majorBidi"/>
          <w:sz w:val="24"/>
          <w:szCs w:val="24"/>
        </w:rPr>
        <w:t>,</w:t>
      </w:r>
      <w:r w:rsidRPr="00E531D8">
        <w:rPr>
          <w:rFonts w:asciiTheme="majorBidi" w:hAnsiTheme="majorBidi" w:cstheme="majorBidi"/>
          <w:sz w:val="24"/>
          <w:szCs w:val="24"/>
        </w:rPr>
        <w:t xml:space="preserve"> R</w:t>
      </w:r>
      <w:r w:rsidR="00471FFA" w:rsidRPr="00E531D8">
        <w:rPr>
          <w:rFonts w:asciiTheme="majorBidi" w:hAnsiTheme="majorBidi" w:cstheme="majorBidi"/>
          <w:sz w:val="24"/>
          <w:szCs w:val="24"/>
        </w:rPr>
        <w:t>.</w:t>
      </w:r>
      <w:r w:rsidRPr="00E531D8">
        <w:rPr>
          <w:rFonts w:asciiTheme="majorBidi" w:hAnsiTheme="majorBidi" w:cstheme="majorBidi"/>
          <w:sz w:val="24"/>
          <w:szCs w:val="24"/>
        </w:rPr>
        <w:t>D</w:t>
      </w:r>
      <w:r w:rsidR="00620A6C" w:rsidRPr="00E531D8">
        <w:rPr>
          <w:rFonts w:asciiTheme="majorBidi" w:hAnsiTheme="majorBidi" w:cstheme="majorBidi"/>
          <w:sz w:val="24"/>
          <w:szCs w:val="24"/>
        </w:rPr>
        <w:t xml:space="preserve">. </w:t>
      </w:r>
      <w:proofErr w:type="gramStart"/>
      <w:r w:rsidR="00620A6C" w:rsidRPr="00E531D8">
        <w:rPr>
          <w:rFonts w:asciiTheme="majorBidi" w:hAnsiTheme="majorBidi" w:cstheme="majorBidi"/>
          <w:sz w:val="24"/>
          <w:szCs w:val="24"/>
        </w:rPr>
        <w:t>(</w:t>
      </w:r>
      <w:r w:rsidR="00471FFA" w:rsidRPr="00E531D8">
        <w:rPr>
          <w:rFonts w:asciiTheme="majorBidi" w:hAnsiTheme="majorBidi" w:cstheme="majorBidi"/>
          <w:sz w:val="24"/>
          <w:szCs w:val="24"/>
        </w:rPr>
        <w:t xml:space="preserve"> </w:t>
      </w:r>
      <w:r w:rsidRPr="00E531D8">
        <w:rPr>
          <w:rFonts w:asciiTheme="majorBidi" w:hAnsiTheme="majorBidi" w:cstheme="majorBidi"/>
          <w:sz w:val="24"/>
          <w:szCs w:val="24"/>
        </w:rPr>
        <w:t>2012</w:t>
      </w:r>
      <w:proofErr w:type="gramEnd"/>
      <w:r w:rsidR="00620A6C" w:rsidRPr="00E531D8">
        <w:rPr>
          <w:rFonts w:asciiTheme="majorBidi" w:hAnsiTheme="majorBidi" w:cstheme="majorBidi"/>
          <w:sz w:val="24"/>
          <w:szCs w:val="24"/>
        </w:rPr>
        <w:t>)</w:t>
      </w:r>
      <w:r w:rsidRPr="00E531D8">
        <w:rPr>
          <w:rFonts w:asciiTheme="majorBidi" w:hAnsiTheme="majorBidi" w:cstheme="majorBidi"/>
          <w:sz w:val="24"/>
          <w:szCs w:val="24"/>
        </w:rPr>
        <w:t xml:space="preserve"> Petrology, geochemistry, and stable isotope studies of the Chehelkureh Cu-Zn-Pb deposit, Zahedan, Iran. Economic Geology 107,683–712</w:t>
      </w:r>
      <w:r w:rsidR="00350541" w:rsidRPr="00E531D8">
        <w:rPr>
          <w:rFonts w:asciiTheme="majorBidi" w:hAnsiTheme="majorBidi" w:cstheme="majorBidi"/>
          <w:sz w:val="24"/>
          <w:szCs w:val="24"/>
        </w:rPr>
        <w:t>.</w:t>
      </w:r>
    </w:p>
    <w:p w:rsidR="002B14A9" w:rsidRPr="00E531D8" w:rsidRDefault="002B14A9" w:rsidP="00E531D8">
      <w:pPr>
        <w:pStyle w:val="ListParagraph"/>
        <w:numPr>
          <w:ilvl w:val="0"/>
          <w:numId w:val="3"/>
        </w:numPr>
        <w:shd w:val="clear" w:color="auto" w:fill="FFFFFF" w:themeFill="background1"/>
        <w:tabs>
          <w:tab w:val="left" w:pos="900"/>
        </w:tabs>
        <w:spacing w:line="360" w:lineRule="auto"/>
        <w:jc w:val="both"/>
        <w:rPr>
          <w:rFonts w:asciiTheme="majorBidi" w:hAnsiTheme="majorBidi" w:cstheme="majorBidi"/>
          <w:sz w:val="24"/>
          <w:szCs w:val="24"/>
        </w:rPr>
      </w:pPr>
      <w:r w:rsidRPr="00E531D8">
        <w:rPr>
          <w:rFonts w:asciiTheme="majorBidi" w:hAnsiTheme="majorBidi" w:cstheme="majorBidi"/>
          <w:sz w:val="24"/>
          <w:szCs w:val="24"/>
        </w:rPr>
        <w:t>Matheron</w:t>
      </w:r>
      <w:r w:rsidR="00471FFA" w:rsidRPr="00E531D8">
        <w:rPr>
          <w:rFonts w:asciiTheme="majorBidi" w:hAnsiTheme="majorBidi" w:cstheme="majorBidi"/>
          <w:sz w:val="24"/>
          <w:szCs w:val="24"/>
        </w:rPr>
        <w:t>,</w:t>
      </w:r>
      <w:r w:rsidRPr="00E531D8">
        <w:rPr>
          <w:rFonts w:asciiTheme="majorBidi" w:hAnsiTheme="majorBidi" w:cstheme="majorBidi"/>
          <w:sz w:val="24"/>
          <w:szCs w:val="24"/>
        </w:rPr>
        <w:t xml:space="preserve"> G</w:t>
      </w:r>
      <w:r w:rsidR="00620A6C" w:rsidRPr="00E531D8">
        <w:rPr>
          <w:rFonts w:asciiTheme="majorBidi" w:hAnsiTheme="majorBidi" w:cstheme="majorBidi"/>
          <w:sz w:val="24"/>
          <w:szCs w:val="24"/>
        </w:rPr>
        <w:t>. (</w:t>
      </w:r>
      <w:r w:rsidRPr="00E531D8">
        <w:rPr>
          <w:rFonts w:asciiTheme="majorBidi" w:hAnsiTheme="majorBidi" w:cstheme="majorBidi"/>
          <w:sz w:val="24"/>
          <w:szCs w:val="24"/>
        </w:rPr>
        <w:t>1970</w:t>
      </w:r>
      <w:r w:rsidR="00620A6C" w:rsidRPr="00E531D8">
        <w:rPr>
          <w:rFonts w:asciiTheme="majorBidi" w:hAnsiTheme="majorBidi" w:cstheme="majorBidi"/>
          <w:sz w:val="24"/>
          <w:szCs w:val="24"/>
        </w:rPr>
        <w:t>)</w:t>
      </w:r>
      <w:r w:rsidRPr="00E531D8">
        <w:rPr>
          <w:rFonts w:asciiTheme="majorBidi" w:hAnsiTheme="majorBidi" w:cstheme="majorBidi"/>
          <w:sz w:val="24"/>
          <w:szCs w:val="24"/>
        </w:rPr>
        <w:t xml:space="preserve"> La </w:t>
      </w:r>
      <w:proofErr w:type="spellStart"/>
      <w:r w:rsidRPr="00E531D8">
        <w:rPr>
          <w:rFonts w:asciiTheme="majorBidi" w:hAnsiTheme="majorBidi" w:cstheme="majorBidi"/>
          <w:sz w:val="24"/>
          <w:szCs w:val="24"/>
        </w:rPr>
        <w:t>théorie</w:t>
      </w:r>
      <w:proofErr w:type="spellEnd"/>
      <w:r w:rsidRPr="00E531D8">
        <w:rPr>
          <w:rFonts w:asciiTheme="majorBidi" w:hAnsiTheme="majorBidi" w:cstheme="majorBidi"/>
          <w:sz w:val="24"/>
          <w:szCs w:val="24"/>
        </w:rPr>
        <w:t xml:space="preserve"> des variables </w:t>
      </w:r>
      <w:proofErr w:type="spellStart"/>
      <w:r w:rsidRPr="00E531D8">
        <w:rPr>
          <w:rFonts w:asciiTheme="majorBidi" w:hAnsiTheme="majorBidi" w:cstheme="majorBidi"/>
          <w:sz w:val="24"/>
          <w:szCs w:val="24"/>
        </w:rPr>
        <w:t>régionalisées</w:t>
      </w:r>
      <w:proofErr w:type="spellEnd"/>
      <w:r w:rsidRPr="00E531D8">
        <w:rPr>
          <w:rFonts w:asciiTheme="majorBidi" w:hAnsiTheme="majorBidi" w:cstheme="majorBidi"/>
          <w:sz w:val="24"/>
          <w:szCs w:val="24"/>
        </w:rPr>
        <w:t xml:space="preserve">, </w:t>
      </w:r>
      <w:proofErr w:type="gramStart"/>
      <w:r w:rsidRPr="00E531D8">
        <w:rPr>
          <w:rFonts w:asciiTheme="majorBidi" w:hAnsiTheme="majorBidi" w:cstheme="majorBidi"/>
          <w:sz w:val="24"/>
          <w:szCs w:val="24"/>
        </w:rPr>
        <w:t>et</w:t>
      </w:r>
      <w:proofErr w:type="gramEnd"/>
      <w:r w:rsidRPr="00E531D8">
        <w:rPr>
          <w:rFonts w:asciiTheme="majorBidi" w:hAnsiTheme="majorBidi" w:cstheme="majorBidi"/>
          <w:sz w:val="24"/>
          <w:szCs w:val="24"/>
        </w:rPr>
        <w:t xml:space="preserve"> </w:t>
      </w:r>
      <w:proofErr w:type="spellStart"/>
      <w:r w:rsidRPr="00E531D8">
        <w:rPr>
          <w:rFonts w:asciiTheme="majorBidi" w:hAnsiTheme="majorBidi" w:cstheme="majorBidi"/>
          <w:sz w:val="24"/>
          <w:szCs w:val="24"/>
        </w:rPr>
        <w:t>ses</w:t>
      </w:r>
      <w:proofErr w:type="spellEnd"/>
      <w:r w:rsidRPr="00E531D8">
        <w:rPr>
          <w:rFonts w:asciiTheme="majorBidi" w:hAnsiTheme="majorBidi" w:cstheme="majorBidi"/>
          <w:sz w:val="24"/>
          <w:szCs w:val="24"/>
        </w:rPr>
        <w:t xml:space="preserve"> applications. Les cahiers du Centre de </w:t>
      </w:r>
      <w:proofErr w:type="spellStart"/>
      <w:r w:rsidRPr="00E531D8">
        <w:rPr>
          <w:rFonts w:asciiTheme="majorBidi" w:hAnsiTheme="majorBidi" w:cstheme="majorBidi"/>
          <w:sz w:val="24"/>
          <w:szCs w:val="24"/>
        </w:rPr>
        <w:t>Morphologie</w:t>
      </w:r>
      <w:proofErr w:type="spellEnd"/>
      <w:r w:rsidRPr="00E531D8">
        <w:rPr>
          <w:rFonts w:asciiTheme="majorBidi" w:hAnsiTheme="majorBidi" w:cstheme="majorBidi"/>
          <w:sz w:val="24"/>
          <w:szCs w:val="24"/>
        </w:rPr>
        <w:t xml:space="preserve"> </w:t>
      </w:r>
      <w:proofErr w:type="spellStart"/>
      <w:r w:rsidRPr="00E531D8">
        <w:rPr>
          <w:rFonts w:asciiTheme="majorBidi" w:hAnsiTheme="majorBidi" w:cstheme="majorBidi"/>
          <w:sz w:val="24"/>
          <w:szCs w:val="24"/>
        </w:rPr>
        <w:t>Mathématique</w:t>
      </w:r>
      <w:proofErr w:type="spellEnd"/>
      <w:r w:rsidRPr="00E531D8">
        <w:rPr>
          <w:rFonts w:asciiTheme="majorBidi" w:hAnsiTheme="majorBidi" w:cstheme="majorBidi"/>
          <w:sz w:val="24"/>
          <w:szCs w:val="24"/>
        </w:rPr>
        <w:t xml:space="preserve">. </w:t>
      </w:r>
      <w:proofErr w:type="spellStart"/>
      <w:r w:rsidRPr="00E531D8">
        <w:rPr>
          <w:rFonts w:asciiTheme="majorBidi" w:hAnsiTheme="majorBidi" w:cstheme="majorBidi"/>
          <w:sz w:val="24"/>
          <w:szCs w:val="24"/>
        </w:rPr>
        <w:t>Ecole</w:t>
      </w:r>
      <w:proofErr w:type="spellEnd"/>
      <w:r w:rsidRPr="00E531D8">
        <w:rPr>
          <w:rFonts w:asciiTheme="majorBidi" w:hAnsiTheme="majorBidi" w:cstheme="majorBidi"/>
          <w:sz w:val="24"/>
          <w:szCs w:val="24"/>
        </w:rPr>
        <w:t xml:space="preserve"> des Mines de Paris. Centre de </w:t>
      </w:r>
      <w:proofErr w:type="spellStart"/>
      <w:r w:rsidRPr="00E531D8">
        <w:rPr>
          <w:rFonts w:asciiTheme="majorBidi" w:hAnsiTheme="majorBidi" w:cstheme="majorBidi"/>
          <w:sz w:val="24"/>
          <w:szCs w:val="24"/>
        </w:rPr>
        <w:t>géostatistique</w:t>
      </w:r>
      <w:proofErr w:type="spellEnd"/>
      <w:r w:rsidR="00350541" w:rsidRPr="00E531D8">
        <w:rPr>
          <w:rFonts w:asciiTheme="majorBidi" w:hAnsiTheme="majorBidi" w:cstheme="majorBidi"/>
          <w:sz w:val="24"/>
          <w:szCs w:val="24"/>
        </w:rPr>
        <w:t>.</w:t>
      </w:r>
    </w:p>
    <w:p w:rsidR="002B14A9" w:rsidRPr="00E531D8" w:rsidRDefault="002B14A9" w:rsidP="00E531D8">
      <w:pPr>
        <w:pStyle w:val="ListParagraph"/>
        <w:numPr>
          <w:ilvl w:val="0"/>
          <w:numId w:val="3"/>
        </w:numPr>
        <w:shd w:val="clear" w:color="auto" w:fill="FFFFFF" w:themeFill="background1"/>
        <w:tabs>
          <w:tab w:val="left" w:pos="900"/>
        </w:tabs>
        <w:spacing w:line="360" w:lineRule="auto"/>
        <w:jc w:val="both"/>
        <w:rPr>
          <w:rFonts w:asciiTheme="majorBidi" w:hAnsiTheme="majorBidi" w:cstheme="majorBidi"/>
          <w:sz w:val="24"/>
          <w:szCs w:val="24"/>
        </w:rPr>
      </w:pPr>
      <w:r w:rsidRPr="00E531D8">
        <w:rPr>
          <w:rFonts w:asciiTheme="majorBidi" w:hAnsiTheme="majorBidi" w:cstheme="majorBidi"/>
          <w:sz w:val="24"/>
          <w:szCs w:val="24"/>
        </w:rPr>
        <w:t>Noppé</w:t>
      </w:r>
      <w:r w:rsidR="00471FFA" w:rsidRPr="00E531D8">
        <w:rPr>
          <w:rFonts w:asciiTheme="majorBidi" w:hAnsiTheme="majorBidi" w:cstheme="majorBidi"/>
          <w:sz w:val="24"/>
          <w:szCs w:val="24"/>
        </w:rPr>
        <w:t>,</w:t>
      </w:r>
      <w:r w:rsidRPr="00E531D8">
        <w:rPr>
          <w:rFonts w:asciiTheme="majorBidi" w:hAnsiTheme="majorBidi" w:cstheme="majorBidi"/>
          <w:sz w:val="24"/>
          <w:szCs w:val="24"/>
        </w:rPr>
        <w:t xml:space="preserve"> M</w:t>
      </w:r>
      <w:r w:rsidR="00471FFA" w:rsidRPr="00E531D8">
        <w:rPr>
          <w:rFonts w:asciiTheme="majorBidi" w:hAnsiTheme="majorBidi" w:cstheme="majorBidi"/>
          <w:sz w:val="24"/>
          <w:szCs w:val="24"/>
        </w:rPr>
        <w:t>.</w:t>
      </w:r>
      <w:r w:rsidRPr="00E531D8">
        <w:rPr>
          <w:rFonts w:asciiTheme="majorBidi" w:hAnsiTheme="majorBidi" w:cstheme="majorBidi"/>
          <w:sz w:val="24"/>
          <w:szCs w:val="24"/>
        </w:rPr>
        <w:t>A</w:t>
      </w:r>
      <w:r w:rsidR="00620A6C" w:rsidRPr="00E531D8">
        <w:rPr>
          <w:rFonts w:asciiTheme="majorBidi" w:hAnsiTheme="majorBidi" w:cstheme="majorBidi"/>
          <w:sz w:val="24"/>
          <w:szCs w:val="24"/>
        </w:rPr>
        <w:t>. (1994) Practical</w:t>
      </w:r>
      <w:r w:rsidRPr="00E531D8">
        <w:rPr>
          <w:rFonts w:asciiTheme="majorBidi" w:hAnsiTheme="majorBidi" w:cstheme="majorBidi"/>
          <w:sz w:val="24"/>
          <w:szCs w:val="24"/>
        </w:rPr>
        <w:t xml:space="preserve"> Geostatistics for on-Site Analysis - A Coal Example. Mining Geostatistics Conference, Geostatistical Association of South Africa, Kruger National Park, South Africa</w:t>
      </w:r>
      <w:r w:rsidR="00350541" w:rsidRPr="00E531D8">
        <w:rPr>
          <w:rFonts w:asciiTheme="majorBidi" w:hAnsiTheme="majorBidi" w:cstheme="majorBidi"/>
          <w:sz w:val="24"/>
          <w:szCs w:val="24"/>
        </w:rPr>
        <w:t>.</w:t>
      </w:r>
    </w:p>
    <w:p w:rsidR="002B14A9" w:rsidRPr="00E531D8" w:rsidRDefault="002B14A9" w:rsidP="00E531D8">
      <w:pPr>
        <w:pStyle w:val="ListParagraph"/>
        <w:numPr>
          <w:ilvl w:val="0"/>
          <w:numId w:val="3"/>
        </w:numPr>
        <w:shd w:val="clear" w:color="auto" w:fill="FFFFFF" w:themeFill="background1"/>
        <w:tabs>
          <w:tab w:val="left" w:pos="900"/>
        </w:tabs>
        <w:autoSpaceDE w:val="0"/>
        <w:autoSpaceDN w:val="0"/>
        <w:adjustRightInd w:val="0"/>
        <w:spacing w:after="0" w:line="360" w:lineRule="auto"/>
        <w:jc w:val="both"/>
        <w:rPr>
          <w:rFonts w:asciiTheme="majorBidi" w:hAnsiTheme="majorBidi" w:cstheme="majorBidi"/>
          <w:sz w:val="24"/>
          <w:szCs w:val="24"/>
        </w:rPr>
      </w:pPr>
      <w:r w:rsidRPr="00E531D8">
        <w:rPr>
          <w:rFonts w:asciiTheme="majorBidi" w:hAnsiTheme="majorBidi" w:cstheme="majorBidi"/>
          <w:sz w:val="24"/>
          <w:szCs w:val="24"/>
        </w:rPr>
        <w:t>Pebesma</w:t>
      </w:r>
      <w:r w:rsidR="00471FFA" w:rsidRPr="00E531D8">
        <w:rPr>
          <w:rFonts w:asciiTheme="majorBidi" w:hAnsiTheme="majorBidi" w:cstheme="majorBidi"/>
          <w:sz w:val="24"/>
          <w:szCs w:val="24"/>
        </w:rPr>
        <w:t>, E.J.</w:t>
      </w:r>
      <w:r w:rsidR="00620A6C" w:rsidRPr="00E531D8">
        <w:rPr>
          <w:rFonts w:asciiTheme="majorBidi" w:hAnsiTheme="majorBidi" w:cstheme="majorBidi"/>
          <w:sz w:val="24"/>
          <w:szCs w:val="24"/>
        </w:rPr>
        <w:t xml:space="preserve"> (</w:t>
      </w:r>
      <w:r w:rsidRPr="00E531D8">
        <w:rPr>
          <w:rFonts w:asciiTheme="majorBidi" w:hAnsiTheme="majorBidi" w:cstheme="majorBidi"/>
          <w:sz w:val="24"/>
          <w:szCs w:val="24"/>
        </w:rPr>
        <w:t>2004</w:t>
      </w:r>
      <w:r w:rsidR="00620A6C" w:rsidRPr="00E531D8">
        <w:rPr>
          <w:rFonts w:asciiTheme="majorBidi" w:hAnsiTheme="majorBidi" w:cstheme="majorBidi"/>
          <w:sz w:val="24"/>
          <w:szCs w:val="24"/>
        </w:rPr>
        <w:t>) Multivariable</w:t>
      </w:r>
      <w:r w:rsidRPr="00E531D8">
        <w:rPr>
          <w:rFonts w:asciiTheme="majorBidi" w:hAnsiTheme="majorBidi" w:cstheme="majorBidi"/>
          <w:sz w:val="24"/>
          <w:szCs w:val="24"/>
        </w:rPr>
        <w:t xml:space="preserve"> geostatistics in S: the </w:t>
      </w:r>
      <w:proofErr w:type="spellStart"/>
      <w:r w:rsidRPr="00E531D8">
        <w:rPr>
          <w:rFonts w:asciiTheme="majorBidi" w:hAnsiTheme="majorBidi" w:cstheme="majorBidi"/>
          <w:sz w:val="24"/>
          <w:szCs w:val="24"/>
        </w:rPr>
        <w:t>gstat</w:t>
      </w:r>
      <w:proofErr w:type="spellEnd"/>
      <w:r w:rsidRPr="00E531D8">
        <w:rPr>
          <w:rFonts w:asciiTheme="majorBidi" w:hAnsiTheme="majorBidi" w:cstheme="majorBidi"/>
          <w:sz w:val="24"/>
          <w:szCs w:val="24"/>
        </w:rPr>
        <w:t xml:space="preserve"> package. Computer &amp; Geosciences, 30: 683-691</w:t>
      </w:r>
      <w:r w:rsidR="00350541" w:rsidRPr="00E531D8">
        <w:rPr>
          <w:rFonts w:asciiTheme="majorBidi" w:hAnsiTheme="majorBidi" w:cstheme="majorBidi"/>
          <w:sz w:val="24"/>
          <w:szCs w:val="24"/>
        </w:rPr>
        <w:t>.</w:t>
      </w:r>
    </w:p>
    <w:p w:rsidR="002B14A9" w:rsidRPr="00E531D8" w:rsidRDefault="002B14A9" w:rsidP="00E531D8">
      <w:pPr>
        <w:pStyle w:val="ListParagraph"/>
        <w:numPr>
          <w:ilvl w:val="0"/>
          <w:numId w:val="3"/>
        </w:numPr>
        <w:shd w:val="clear" w:color="auto" w:fill="FFFFFF" w:themeFill="background1"/>
        <w:tabs>
          <w:tab w:val="left" w:pos="900"/>
        </w:tabs>
        <w:spacing w:line="360" w:lineRule="auto"/>
        <w:jc w:val="both"/>
        <w:rPr>
          <w:rFonts w:asciiTheme="majorBidi" w:hAnsiTheme="majorBidi" w:cstheme="majorBidi"/>
          <w:sz w:val="24"/>
          <w:szCs w:val="24"/>
        </w:rPr>
      </w:pPr>
      <w:r w:rsidRPr="00E531D8">
        <w:rPr>
          <w:rFonts w:asciiTheme="majorBidi" w:hAnsiTheme="majorBidi" w:cstheme="majorBidi"/>
          <w:sz w:val="24"/>
          <w:szCs w:val="24"/>
        </w:rPr>
        <w:t>Shahbeik</w:t>
      </w:r>
      <w:r w:rsidR="00B90456" w:rsidRPr="00E531D8">
        <w:rPr>
          <w:rFonts w:asciiTheme="majorBidi" w:hAnsiTheme="majorBidi" w:cstheme="majorBidi"/>
          <w:sz w:val="24"/>
          <w:szCs w:val="24"/>
        </w:rPr>
        <w:t>,</w:t>
      </w:r>
      <w:r w:rsidRPr="00E531D8">
        <w:rPr>
          <w:rFonts w:asciiTheme="majorBidi" w:hAnsiTheme="majorBidi" w:cstheme="majorBidi"/>
          <w:sz w:val="24"/>
          <w:szCs w:val="24"/>
        </w:rPr>
        <w:t xml:space="preserve"> Sh</w:t>
      </w:r>
      <w:r w:rsidR="00B90456" w:rsidRPr="00E531D8">
        <w:rPr>
          <w:rFonts w:asciiTheme="majorBidi" w:hAnsiTheme="majorBidi" w:cstheme="majorBidi"/>
          <w:sz w:val="24"/>
          <w:szCs w:val="24"/>
        </w:rPr>
        <w:t>.</w:t>
      </w:r>
      <w:r w:rsidRPr="00E531D8">
        <w:rPr>
          <w:rFonts w:asciiTheme="majorBidi" w:hAnsiTheme="majorBidi" w:cstheme="majorBidi"/>
          <w:sz w:val="24"/>
          <w:szCs w:val="24"/>
        </w:rPr>
        <w:t>, Afzal</w:t>
      </w:r>
      <w:r w:rsidR="00B90456" w:rsidRPr="00E531D8">
        <w:rPr>
          <w:rFonts w:asciiTheme="majorBidi" w:hAnsiTheme="majorBidi" w:cstheme="majorBidi"/>
          <w:sz w:val="24"/>
          <w:szCs w:val="24"/>
        </w:rPr>
        <w:t>,</w:t>
      </w:r>
      <w:r w:rsidRPr="00E531D8">
        <w:rPr>
          <w:rFonts w:asciiTheme="majorBidi" w:hAnsiTheme="majorBidi" w:cstheme="majorBidi"/>
          <w:sz w:val="24"/>
          <w:szCs w:val="24"/>
        </w:rPr>
        <w:t xml:space="preserve"> P</w:t>
      </w:r>
      <w:r w:rsidR="00B90456" w:rsidRPr="00E531D8">
        <w:rPr>
          <w:rFonts w:asciiTheme="majorBidi" w:hAnsiTheme="majorBidi" w:cstheme="majorBidi"/>
          <w:sz w:val="24"/>
          <w:szCs w:val="24"/>
        </w:rPr>
        <w:t>.</w:t>
      </w:r>
      <w:r w:rsidRPr="00E531D8">
        <w:rPr>
          <w:rFonts w:asciiTheme="majorBidi" w:hAnsiTheme="majorBidi" w:cstheme="majorBidi"/>
          <w:sz w:val="24"/>
          <w:szCs w:val="24"/>
        </w:rPr>
        <w:t>, Moarefvand</w:t>
      </w:r>
      <w:r w:rsidR="00B90456" w:rsidRPr="00E531D8">
        <w:rPr>
          <w:rFonts w:asciiTheme="majorBidi" w:hAnsiTheme="majorBidi" w:cstheme="majorBidi"/>
          <w:sz w:val="24"/>
          <w:szCs w:val="24"/>
        </w:rPr>
        <w:t>,</w:t>
      </w:r>
      <w:r w:rsidRPr="00E531D8">
        <w:rPr>
          <w:rFonts w:asciiTheme="majorBidi" w:hAnsiTheme="majorBidi" w:cstheme="majorBidi"/>
          <w:sz w:val="24"/>
          <w:szCs w:val="24"/>
        </w:rPr>
        <w:t xml:space="preserve"> P</w:t>
      </w:r>
      <w:r w:rsidR="00620A6C" w:rsidRPr="00E531D8">
        <w:rPr>
          <w:rFonts w:asciiTheme="majorBidi" w:hAnsiTheme="majorBidi" w:cstheme="majorBidi"/>
          <w:sz w:val="24"/>
          <w:szCs w:val="24"/>
        </w:rPr>
        <w:t>. (</w:t>
      </w:r>
      <w:r w:rsidRPr="00E531D8">
        <w:rPr>
          <w:rFonts w:asciiTheme="majorBidi" w:hAnsiTheme="majorBidi" w:cstheme="majorBidi"/>
          <w:sz w:val="24"/>
          <w:szCs w:val="24"/>
        </w:rPr>
        <w:t>2013</w:t>
      </w:r>
      <w:r w:rsidR="00620A6C" w:rsidRPr="00E531D8">
        <w:rPr>
          <w:rFonts w:asciiTheme="majorBidi" w:hAnsiTheme="majorBidi" w:cstheme="majorBidi"/>
          <w:sz w:val="24"/>
          <w:szCs w:val="24"/>
        </w:rPr>
        <w:t>)</w:t>
      </w:r>
      <w:r w:rsidRPr="00E531D8">
        <w:rPr>
          <w:rFonts w:asciiTheme="majorBidi" w:hAnsiTheme="majorBidi" w:cstheme="majorBidi"/>
          <w:sz w:val="24"/>
          <w:szCs w:val="24"/>
        </w:rPr>
        <w:t xml:space="preserve"> Ordinary kriging (OK) and inverse </w:t>
      </w:r>
      <w:proofErr w:type="spellStart"/>
      <w:r w:rsidRPr="00E531D8">
        <w:rPr>
          <w:rFonts w:asciiTheme="majorBidi" w:hAnsiTheme="majorBidi" w:cstheme="majorBidi"/>
          <w:sz w:val="24"/>
          <w:szCs w:val="24"/>
        </w:rPr>
        <w:t>distanceweighted</w:t>
      </w:r>
      <w:proofErr w:type="spellEnd"/>
      <w:r w:rsidRPr="00E531D8">
        <w:rPr>
          <w:rFonts w:asciiTheme="majorBidi" w:hAnsiTheme="majorBidi" w:cstheme="majorBidi"/>
          <w:sz w:val="24"/>
          <w:szCs w:val="24"/>
        </w:rPr>
        <w:t xml:space="preserve"> (IDW) based on estimation error case study: in </w:t>
      </w:r>
      <w:proofErr w:type="spellStart"/>
      <w:r w:rsidRPr="00E531D8">
        <w:rPr>
          <w:rFonts w:asciiTheme="majorBidi" w:hAnsiTheme="majorBidi" w:cstheme="majorBidi"/>
          <w:sz w:val="24"/>
          <w:szCs w:val="24"/>
        </w:rPr>
        <w:t>Dardevey</w:t>
      </w:r>
      <w:proofErr w:type="spellEnd"/>
      <w:r w:rsidRPr="00E531D8">
        <w:rPr>
          <w:rFonts w:asciiTheme="majorBidi" w:hAnsiTheme="majorBidi" w:cstheme="majorBidi"/>
          <w:sz w:val="24"/>
          <w:szCs w:val="24"/>
        </w:rPr>
        <w:t xml:space="preserve"> iron ore deposit, NE Iran. Arab J Geosci (In press)</w:t>
      </w:r>
      <w:r w:rsidR="00350541" w:rsidRPr="00E531D8">
        <w:rPr>
          <w:rFonts w:asciiTheme="majorBidi" w:hAnsiTheme="majorBidi" w:cstheme="majorBidi"/>
          <w:sz w:val="24"/>
          <w:szCs w:val="24"/>
        </w:rPr>
        <w:t>.</w:t>
      </w:r>
    </w:p>
    <w:p w:rsidR="002B14A9" w:rsidRPr="00E531D8" w:rsidRDefault="002B14A9" w:rsidP="00E531D8">
      <w:pPr>
        <w:pStyle w:val="ListParagraph"/>
        <w:numPr>
          <w:ilvl w:val="0"/>
          <w:numId w:val="3"/>
        </w:numPr>
        <w:shd w:val="clear" w:color="auto" w:fill="FFFFFF" w:themeFill="background1"/>
        <w:tabs>
          <w:tab w:val="left" w:pos="810"/>
        </w:tabs>
        <w:autoSpaceDE w:val="0"/>
        <w:autoSpaceDN w:val="0"/>
        <w:adjustRightInd w:val="0"/>
        <w:spacing w:after="0" w:line="360" w:lineRule="auto"/>
        <w:jc w:val="both"/>
        <w:rPr>
          <w:rFonts w:asciiTheme="majorBidi" w:hAnsiTheme="majorBidi" w:cstheme="majorBidi"/>
          <w:sz w:val="24"/>
          <w:szCs w:val="24"/>
        </w:rPr>
      </w:pPr>
      <w:r w:rsidRPr="00E531D8">
        <w:rPr>
          <w:rFonts w:asciiTheme="majorBidi" w:hAnsiTheme="majorBidi" w:cstheme="majorBidi"/>
          <w:sz w:val="24"/>
          <w:szCs w:val="24"/>
        </w:rPr>
        <w:t>Stocklin</w:t>
      </w:r>
      <w:r w:rsidR="00B90456" w:rsidRPr="00E531D8">
        <w:rPr>
          <w:rFonts w:asciiTheme="majorBidi" w:hAnsiTheme="majorBidi" w:cstheme="majorBidi"/>
          <w:sz w:val="24"/>
          <w:szCs w:val="24"/>
        </w:rPr>
        <w:t>,</w:t>
      </w:r>
      <w:r w:rsidRPr="00E531D8">
        <w:rPr>
          <w:rFonts w:asciiTheme="majorBidi" w:hAnsiTheme="majorBidi" w:cstheme="majorBidi"/>
          <w:sz w:val="24"/>
          <w:szCs w:val="24"/>
        </w:rPr>
        <w:t xml:space="preserve"> J</w:t>
      </w:r>
      <w:r w:rsidR="00B90456" w:rsidRPr="00E531D8">
        <w:rPr>
          <w:rFonts w:asciiTheme="majorBidi" w:hAnsiTheme="majorBidi" w:cstheme="majorBidi"/>
          <w:sz w:val="24"/>
          <w:szCs w:val="24"/>
        </w:rPr>
        <w:t>.</w:t>
      </w:r>
      <w:r w:rsidRPr="00E531D8">
        <w:rPr>
          <w:rFonts w:asciiTheme="majorBidi" w:hAnsiTheme="majorBidi" w:cstheme="majorBidi"/>
          <w:sz w:val="24"/>
          <w:szCs w:val="24"/>
        </w:rPr>
        <w:t>O</w:t>
      </w:r>
      <w:r w:rsidR="00620A6C" w:rsidRPr="00E531D8">
        <w:rPr>
          <w:rFonts w:asciiTheme="majorBidi" w:hAnsiTheme="majorBidi" w:cstheme="majorBidi"/>
          <w:sz w:val="24"/>
          <w:szCs w:val="24"/>
        </w:rPr>
        <w:t>. (</w:t>
      </w:r>
      <w:r w:rsidRPr="00E531D8">
        <w:rPr>
          <w:rFonts w:asciiTheme="majorBidi" w:hAnsiTheme="majorBidi" w:cstheme="majorBidi"/>
          <w:sz w:val="24"/>
          <w:szCs w:val="24"/>
        </w:rPr>
        <w:t>1977</w:t>
      </w:r>
      <w:r w:rsidR="00620A6C" w:rsidRPr="00E531D8">
        <w:rPr>
          <w:rFonts w:asciiTheme="majorBidi" w:hAnsiTheme="majorBidi" w:cstheme="majorBidi"/>
          <w:sz w:val="24"/>
          <w:szCs w:val="24"/>
        </w:rPr>
        <w:t>)</w:t>
      </w:r>
      <w:r w:rsidRPr="00E531D8">
        <w:rPr>
          <w:rFonts w:asciiTheme="majorBidi" w:hAnsiTheme="majorBidi" w:cstheme="majorBidi"/>
          <w:sz w:val="24"/>
          <w:szCs w:val="24"/>
        </w:rPr>
        <w:t xml:space="preserve"> Structural correlation of the Alpine ranges between Iran and Central Asia. </w:t>
      </w:r>
      <w:proofErr w:type="spellStart"/>
      <w:r w:rsidRPr="00E531D8">
        <w:rPr>
          <w:rFonts w:asciiTheme="majorBidi" w:hAnsiTheme="majorBidi" w:cstheme="majorBidi"/>
          <w:sz w:val="24"/>
          <w:szCs w:val="24"/>
        </w:rPr>
        <w:t>Mémoires</w:t>
      </w:r>
      <w:proofErr w:type="spellEnd"/>
      <w:r w:rsidRPr="00E531D8">
        <w:rPr>
          <w:rFonts w:asciiTheme="majorBidi" w:hAnsiTheme="majorBidi" w:cstheme="majorBidi"/>
          <w:sz w:val="24"/>
          <w:szCs w:val="24"/>
        </w:rPr>
        <w:t xml:space="preserve"> Hors </w:t>
      </w:r>
      <w:proofErr w:type="spellStart"/>
      <w:r w:rsidRPr="00E531D8">
        <w:rPr>
          <w:rFonts w:asciiTheme="majorBidi" w:hAnsiTheme="majorBidi" w:cstheme="majorBidi"/>
          <w:sz w:val="24"/>
          <w:szCs w:val="24"/>
        </w:rPr>
        <w:t>Série</w:t>
      </w:r>
      <w:proofErr w:type="spellEnd"/>
      <w:r w:rsidRPr="00E531D8">
        <w:rPr>
          <w:rFonts w:asciiTheme="majorBidi" w:hAnsiTheme="majorBidi" w:cstheme="majorBidi"/>
          <w:sz w:val="24"/>
          <w:szCs w:val="24"/>
        </w:rPr>
        <w:t xml:space="preserve"> </w:t>
      </w:r>
      <w:proofErr w:type="spellStart"/>
      <w:r w:rsidRPr="00E531D8">
        <w:rPr>
          <w:rFonts w:asciiTheme="majorBidi" w:hAnsiTheme="majorBidi" w:cstheme="majorBidi"/>
          <w:sz w:val="24"/>
          <w:szCs w:val="24"/>
        </w:rPr>
        <w:t>Soc</w:t>
      </w:r>
      <w:proofErr w:type="spellEnd"/>
      <w:r w:rsidRPr="00E531D8">
        <w:rPr>
          <w:rFonts w:asciiTheme="majorBidi" w:hAnsiTheme="majorBidi" w:cstheme="majorBidi"/>
          <w:sz w:val="24"/>
          <w:szCs w:val="24"/>
        </w:rPr>
        <w:t xml:space="preserve"> </w:t>
      </w:r>
      <w:proofErr w:type="spellStart"/>
      <w:r w:rsidRPr="00E531D8">
        <w:rPr>
          <w:rFonts w:asciiTheme="majorBidi" w:hAnsiTheme="majorBidi" w:cstheme="majorBidi"/>
          <w:sz w:val="24"/>
          <w:szCs w:val="24"/>
        </w:rPr>
        <w:t>Geol</w:t>
      </w:r>
      <w:proofErr w:type="spellEnd"/>
      <w:r w:rsidRPr="00E531D8">
        <w:rPr>
          <w:rFonts w:asciiTheme="majorBidi" w:hAnsiTheme="majorBidi" w:cstheme="majorBidi"/>
          <w:sz w:val="24"/>
          <w:szCs w:val="24"/>
        </w:rPr>
        <w:t xml:space="preserve"> France 8:333–353</w:t>
      </w:r>
      <w:r w:rsidR="00350541" w:rsidRPr="00E531D8">
        <w:rPr>
          <w:rFonts w:asciiTheme="majorBidi" w:hAnsiTheme="majorBidi" w:cstheme="majorBidi"/>
          <w:sz w:val="24"/>
          <w:szCs w:val="24"/>
        </w:rPr>
        <w:t>.</w:t>
      </w:r>
    </w:p>
    <w:p w:rsidR="002B14A9" w:rsidRPr="00E531D8" w:rsidRDefault="002B14A9" w:rsidP="00E531D8">
      <w:pPr>
        <w:pStyle w:val="ListParagraph"/>
        <w:numPr>
          <w:ilvl w:val="0"/>
          <w:numId w:val="3"/>
        </w:numPr>
        <w:shd w:val="clear" w:color="auto" w:fill="FFFFFF" w:themeFill="background1"/>
        <w:tabs>
          <w:tab w:val="left" w:pos="990"/>
        </w:tabs>
        <w:spacing w:line="360" w:lineRule="auto"/>
        <w:jc w:val="both"/>
        <w:rPr>
          <w:rFonts w:asciiTheme="majorBidi" w:hAnsiTheme="majorBidi" w:cstheme="majorBidi"/>
          <w:sz w:val="24"/>
          <w:szCs w:val="24"/>
        </w:rPr>
      </w:pPr>
      <w:r w:rsidRPr="00E531D8">
        <w:rPr>
          <w:rFonts w:asciiTheme="majorBidi" w:hAnsiTheme="majorBidi" w:cstheme="majorBidi"/>
          <w:sz w:val="24"/>
          <w:szCs w:val="24"/>
        </w:rPr>
        <w:lastRenderedPageBreak/>
        <w:t>Stocklin</w:t>
      </w:r>
      <w:r w:rsidR="00B90456" w:rsidRPr="00E531D8">
        <w:rPr>
          <w:rFonts w:asciiTheme="majorBidi" w:hAnsiTheme="majorBidi" w:cstheme="majorBidi"/>
          <w:sz w:val="24"/>
          <w:szCs w:val="24"/>
        </w:rPr>
        <w:t>,</w:t>
      </w:r>
      <w:r w:rsidRPr="00E531D8">
        <w:rPr>
          <w:rFonts w:asciiTheme="majorBidi" w:hAnsiTheme="majorBidi" w:cstheme="majorBidi"/>
          <w:sz w:val="24"/>
          <w:szCs w:val="24"/>
        </w:rPr>
        <w:t xml:space="preserve"> J</w:t>
      </w:r>
      <w:r w:rsidR="00B90456" w:rsidRPr="00E531D8">
        <w:rPr>
          <w:rFonts w:asciiTheme="majorBidi" w:hAnsiTheme="majorBidi" w:cstheme="majorBidi"/>
          <w:sz w:val="24"/>
          <w:szCs w:val="24"/>
        </w:rPr>
        <w:t>.</w:t>
      </w:r>
      <w:r w:rsidRPr="00E531D8">
        <w:rPr>
          <w:rFonts w:asciiTheme="majorBidi" w:hAnsiTheme="majorBidi" w:cstheme="majorBidi"/>
          <w:sz w:val="24"/>
          <w:szCs w:val="24"/>
        </w:rPr>
        <w:t xml:space="preserve">, </w:t>
      </w:r>
      <w:proofErr w:type="spellStart"/>
      <w:r w:rsidRPr="00E531D8">
        <w:rPr>
          <w:rFonts w:asciiTheme="majorBidi" w:hAnsiTheme="majorBidi" w:cstheme="majorBidi"/>
          <w:sz w:val="24"/>
          <w:szCs w:val="24"/>
        </w:rPr>
        <w:t>Eftekhar-Nezhad</w:t>
      </w:r>
      <w:proofErr w:type="spellEnd"/>
      <w:r w:rsidR="00B90456" w:rsidRPr="00E531D8">
        <w:rPr>
          <w:rFonts w:asciiTheme="majorBidi" w:hAnsiTheme="majorBidi" w:cstheme="majorBidi"/>
          <w:sz w:val="24"/>
          <w:szCs w:val="24"/>
        </w:rPr>
        <w:t>,</w:t>
      </w:r>
      <w:r w:rsidRPr="00E531D8">
        <w:rPr>
          <w:rFonts w:asciiTheme="majorBidi" w:hAnsiTheme="majorBidi" w:cstheme="majorBidi"/>
          <w:sz w:val="24"/>
          <w:szCs w:val="24"/>
        </w:rPr>
        <w:t xml:space="preserve"> J</w:t>
      </w:r>
      <w:r w:rsidR="00B90456" w:rsidRPr="00E531D8">
        <w:rPr>
          <w:rFonts w:asciiTheme="majorBidi" w:hAnsiTheme="majorBidi" w:cstheme="majorBidi"/>
          <w:sz w:val="24"/>
          <w:szCs w:val="24"/>
        </w:rPr>
        <w:t>.</w:t>
      </w:r>
      <w:r w:rsidRPr="00E531D8">
        <w:rPr>
          <w:rFonts w:asciiTheme="majorBidi" w:hAnsiTheme="majorBidi" w:cstheme="majorBidi"/>
          <w:sz w:val="24"/>
          <w:szCs w:val="24"/>
        </w:rPr>
        <w:t xml:space="preserve">, </w:t>
      </w:r>
      <w:proofErr w:type="spellStart"/>
      <w:r w:rsidRPr="00E531D8">
        <w:rPr>
          <w:rFonts w:asciiTheme="majorBidi" w:hAnsiTheme="majorBidi" w:cstheme="majorBidi"/>
          <w:sz w:val="24"/>
          <w:szCs w:val="24"/>
        </w:rPr>
        <w:t>Hushmand</w:t>
      </w:r>
      <w:proofErr w:type="spellEnd"/>
      <w:r w:rsidRPr="00E531D8">
        <w:rPr>
          <w:rFonts w:asciiTheme="majorBidi" w:hAnsiTheme="majorBidi" w:cstheme="majorBidi"/>
          <w:sz w:val="24"/>
          <w:szCs w:val="24"/>
        </w:rPr>
        <w:t>-Zadeh</w:t>
      </w:r>
      <w:r w:rsidR="00B90456" w:rsidRPr="00E531D8">
        <w:rPr>
          <w:rFonts w:asciiTheme="majorBidi" w:hAnsiTheme="majorBidi" w:cstheme="majorBidi"/>
          <w:sz w:val="24"/>
          <w:szCs w:val="24"/>
        </w:rPr>
        <w:t>,</w:t>
      </w:r>
      <w:r w:rsidRPr="00E531D8">
        <w:rPr>
          <w:rFonts w:asciiTheme="majorBidi" w:hAnsiTheme="majorBidi" w:cstheme="majorBidi"/>
          <w:sz w:val="24"/>
          <w:szCs w:val="24"/>
        </w:rPr>
        <w:t xml:space="preserve"> A</w:t>
      </w:r>
      <w:r w:rsidR="00620A6C" w:rsidRPr="00E531D8">
        <w:rPr>
          <w:rFonts w:asciiTheme="majorBidi" w:hAnsiTheme="majorBidi" w:cstheme="majorBidi"/>
          <w:sz w:val="24"/>
          <w:szCs w:val="24"/>
        </w:rPr>
        <w:t>. (</w:t>
      </w:r>
      <w:r w:rsidRPr="00E531D8">
        <w:rPr>
          <w:rFonts w:asciiTheme="majorBidi" w:hAnsiTheme="majorBidi" w:cstheme="majorBidi"/>
          <w:sz w:val="24"/>
          <w:szCs w:val="24"/>
        </w:rPr>
        <w:t>1972</w:t>
      </w:r>
      <w:r w:rsidR="00620A6C" w:rsidRPr="00E531D8">
        <w:rPr>
          <w:rFonts w:asciiTheme="majorBidi" w:hAnsiTheme="majorBidi" w:cstheme="majorBidi"/>
          <w:sz w:val="24"/>
          <w:szCs w:val="24"/>
        </w:rPr>
        <w:t>)</w:t>
      </w:r>
      <w:r w:rsidRPr="00E531D8">
        <w:rPr>
          <w:rFonts w:asciiTheme="majorBidi" w:hAnsiTheme="majorBidi" w:cstheme="majorBidi"/>
          <w:sz w:val="24"/>
          <w:szCs w:val="24"/>
        </w:rPr>
        <w:t xml:space="preserve"> Central </w:t>
      </w:r>
      <w:proofErr w:type="spellStart"/>
      <w:r w:rsidRPr="00E531D8">
        <w:rPr>
          <w:rFonts w:asciiTheme="majorBidi" w:hAnsiTheme="majorBidi" w:cstheme="majorBidi"/>
          <w:sz w:val="24"/>
          <w:szCs w:val="24"/>
        </w:rPr>
        <w:t>Lut</w:t>
      </w:r>
      <w:proofErr w:type="spellEnd"/>
      <w:r w:rsidRPr="00E531D8">
        <w:rPr>
          <w:rFonts w:asciiTheme="majorBidi" w:hAnsiTheme="majorBidi" w:cstheme="majorBidi"/>
          <w:sz w:val="24"/>
          <w:szCs w:val="24"/>
        </w:rPr>
        <w:t xml:space="preserve"> reconnaissance, east Iran. Geological Survey of Iran, Report 22, 62 p</w:t>
      </w:r>
      <w:r w:rsidR="00350541" w:rsidRPr="00E531D8">
        <w:rPr>
          <w:rFonts w:asciiTheme="majorBidi" w:hAnsiTheme="majorBidi" w:cstheme="majorBidi"/>
          <w:sz w:val="24"/>
          <w:szCs w:val="24"/>
        </w:rPr>
        <w:t>.</w:t>
      </w:r>
    </w:p>
    <w:p w:rsidR="002B14A9" w:rsidRPr="00E531D8" w:rsidRDefault="002B14A9" w:rsidP="00E531D8">
      <w:pPr>
        <w:pStyle w:val="ListParagraph"/>
        <w:numPr>
          <w:ilvl w:val="0"/>
          <w:numId w:val="3"/>
        </w:numPr>
        <w:shd w:val="clear" w:color="auto" w:fill="FFFFFF" w:themeFill="background1"/>
        <w:tabs>
          <w:tab w:val="left" w:pos="900"/>
        </w:tabs>
        <w:spacing w:line="360" w:lineRule="auto"/>
        <w:jc w:val="both"/>
        <w:rPr>
          <w:rFonts w:asciiTheme="majorBidi" w:hAnsiTheme="majorBidi" w:cstheme="majorBidi"/>
          <w:sz w:val="24"/>
          <w:szCs w:val="24"/>
        </w:rPr>
      </w:pPr>
      <w:r w:rsidRPr="00E531D8">
        <w:rPr>
          <w:rFonts w:asciiTheme="majorBidi" w:hAnsiTheme="majorBidi" w:cstheme="majorBidi"/>
          <w:sz w:val="24"/>
          <w:szCs w:val="24"/>
        </w:rPr>
        <w:t>Tahmasebi</w:t>
      </w:r>
      <w:r w:rsidR="00B90456" w:rsidRPr="00E531D8">
        <w:rPr>
          <w:rFonts w:asciiTheme="majorBidi" w:hAnsiTheme="majorBidi" w:cstheme="majorBidi"/>
          <w:sz w:val="24"/>
          <w:szCs w:val="24"/>
        </w:rPr>
        <w:t>,</w:t>
      </w:r>
      <w:r w:rsidRPr="00E531D8">
        <w:rPr>
          <w:rFonts w:asciiTheme="majorBidi" w:hAnsiTheme="majorBidi" w:cstheme="majorBidi"/>
          <w:sz w:val="24"/>
          <w:szCs w:val="24"/>
        </w:rPr>
        <w:t xml:space="preserve"> P</w:t>
      </w:r>
      <w:r w:rsidR="00B90456" w:rsidRPr="00E531D8">
        <w:rPr>
          <w:rFonts w:asciiTheme="majorBidi" w:hAnsiTheme="majorBidi" w:cstheme="majorBidi"/>
          <w:sz w:val="24"/>
          <w:szCs w:val="24"/>
        </w:rPr>
        <w:t>.</w:t>
      </w:r>
      <w:r w:rsidRPr="00E531D8">
        <w:rPr>
          <w:rFonts w:asciiTheme="majorBidi" w:hAnsiTheme="majorBidi" w:cstheme="majorBidi"/>
          <w:sz w:val="24"/>
          <w:szCs w:val="24"/>
        </w:rPr>
        <w:t>, Hezarkhani</w:t>
      </w:r>
      <w:r w:rsidR="00B90456" w:rsidRPr="00E531D8">
        <w:rPr>
          <w:rFonts w:asciiTheme="majorBidi" w:hAnsiTheme="majorBidi" w:cstheme="majorBidi"/>
          <w:sz w:val="24"/>
          <w:szCs w:val="24"/>
        </w:rPr>
        <w:t xml:space="preserve">, </w:t>
      </w:r>
      <w:r w:rsidRPr="00E531D8">
        <w:rPr>
          <w:rFonts w:asciiTheme="majorBidi" w:hAnsiTheme="majorBidi" w:cstheme="majorBidi"/>
          <w:sz w:val="24"/>
          <w:szCs w:val="24"/>
        </w:rPr>
        <w:t>A</w:t>
      </w:r>
      <w:r w:rsidR="00620A6C" w:rsidRPr="00E531D8">
        <w:rPr>
          <w:rFonts w:asciiTheme="majorBidi" w:hAnsiTheme="majorBidi" w:cstheme="majorBidi"/>
          <w:sz w:val="24"/>
          <w:szCs w:val="24"/>
        </w:rPr>
        <w:t>. (</w:t>
      </w:r>
      <w:r w:rsidRPr="00E531D8">
        <w:rPr>
          <w:rFonts w:asciiTheme="majorBidi" w:hAnsiTheme="majorBidi" w:cstheme="majorBidi"/>
          <w:sz w:val="24"/>
          <w:szCs w:val="24"/>
        </w:rPr>
        <w:t>2010</w:t>
      </w:r>
      <w:r w:rsidR="00620A6C" w:rsidRPr="00E531D8">
        <w:rPr>
          <w:rFonts w:asciiTheme="majorBidi" w:hAnsiTheme="majorBidi" w:cstheme="majorBidi"/>
          <w:sz w:val="24"/>
          <w:szCs w:val="24"/>
        </w:rPr>
        <w:t>)</w:t>
      </w:r>
      <w:r w:rsidRPr="00E531D8">
        <w:rPr>
          <w:rFonts w:asciiTheme="majorBidi" w:hAnsiTheme="majorBidi" w:cstheme="majorBidi"/>
          <w:sz w:val="24"/>
          <w:szCs w:val="24"/>
        </w:rPr>
        <w:t xml:space="preserve"> Application of adaptive neuro-fuzzy inference system for grade estimation; case study, Sarcheshmeh porphyry copper deposit, Kerman, Iran. Australian Journal of Basic and Applied Sciences 4:408–420, ISSN 1991–8178</w:t>
      </w:r>
      <w:r w:rsidR="00350541" w:rsidRPr="00E531D8">
        <w:rPr>
          <w:rFonts w:asciiTheme="majorBidi" w:hAnsiTheme="majorBidi" w:cstheme="majorBidi"/>
          <w:sz w:val="24"/>
          <w:szCs w:val="24"/>
        </w:rPr>
        <w:t>.</w:t>
      </w:r>
    </w:p>
    <w:p w:rsidR="002B14A9" w:rsidRPr="00E531D8" w:rsidRDefault="002B14A9" w:rsidP="00E531D8">
      <w:pPr>
        <w:pStyle w:val="ListParagraph"/>
        <w:numPr>
          <w:ilvl w:val="0"/>
          <w:numId w:val="3"/>
        </w:numPr>
        <w:shd w:val="clear" w:color="auto" w:fill="FFFFFF" w:themeFill="background1"/>
        <w:tabs>
          <w:tab w:val="left" w:pos="900"/>
        </w:tabs>
        <w:spacing w:line="360" w:lineRule="auto"/>
        <w:jc w:val="both"/>
        <w:rPr>
          <w:rFonts w:asciiTheme="majorBidi" w:hAnsiTheme="majorBidi" w:cstheme="majorBidi"/>
          <w:sz w:val="24"/>
          <w:szCs w:val="24"/>
        </w:rPr>
      </w:pPr>
      <w:r w:rsidRPr="00E531D8">
        <w:rPr>
          <w:rFonts w:asciiTheme="majorBidi" w:hAnsiTheme="majorBidi" w:cstheme="majorBidi"/>
          <w:sz w:val="24"/>
          <w:szCs w:val="24"/>
        </w:rPr>
        <w:t>Tirrul</w:t>
      </w:r>
      <w:r w:rsidR="00B90456" w:rsidRPr="00E531D8">
        <w:rPr>
          <w:rFonts w:asciiTheme="majorBidi" w:hAnsiTheme="majorBidi" w:cstheme="majorBidi"/>
          <w:sz w:val="24"/>
          <w:szCs w:val="24"/>
        </w:rPr>
        <w:t>,</w:t>
      </w:r>
      <w:r w:rsidRPr="00E531D8">
        <w:rPr>
          <w:rFonts w:asciiTheme="majorBidi" w:hAnsiTheme="majorBidi" w:cstheme="majorBidi"/>
          <w:sz w:val="24"/>
          <w:szCs w:val="24"/>
        </w:rPr>
        <w:t xml:space="preserve"> R</w:t>
      </w:r>
      <w:r w:rsidR="00B90456" w:rsidRPr="00E531D8">
        <w:rPr>
          <w:rFonts w:asciiTheme="majorBidi" w:hAnsiTheme="majorBidi" w:cstheme="majorBidi"/>
          <w:sz w:val="24"/>
          <w:szCs w:val="24"/>
        </w:rPr>
        <w:t>.</w:t>
      </w:r>
      <w:r w:rsidRPr="00E531D8">
        <w:rPr>
          <w:rFonts w:asciiTheme="majorBidi" w:hAnsiTheme="majorBidi" w:cstheme="majorBidi"/>
          <w:sz w:val="24"/>
          <w:szCs w:val="24"/>
        </w:rPr>
        <w:t>, Bell</w:t>
      </w:r>
      <w:r w:rsidR="00B90456" w:rsidRPr="00E531D8">
        <w:rPr>
          <w:rFonts w:asciiTheme="majorBidi" w:hAnsiTheme="majorBidi" w:cstheme="majorBidi"/>
          <w:sz w:val="24"/>
          <w:szCs w:val="24"/>
        </w:rPr>
        <w:t>,</w:t>
      </w:r>
      <w:r w:rsidRPr="00E531D8">
        <w:rPr>
          <w:rFonts w:asciiTheme="majorBidi" w:hAnsiTheme="majorBidi" w:cstheme="majorBidi"/>
          <w:sz w:val="24"/>
          <w:szCs w:val="24"/>
        </w:rPr>
        <w:t xml:space="preserve"> I</w:t>
      </w:r>
      <w:r w:rsidR="00B90456" w:rsidRPr="00E531D8">
        <w:rPr>
          <w:rFonts w:asciiTheme="majorBidi" w:hAnsiTheme="majorBidi" w:cstheme="majorBidi"/>
          <w:sz w:val="24"/>
          <w:szCs w:val="24"/>
        </w:rPr>
        <w:t>.</w:t>
      </w:r>
      <w:r w:rsidRPr="00E531D8">
        <w:rPr>
          <w:rFonts w:asciiTheme="majorBidi" w:hAnsiTheme="majorBidi" w:cstheme="majorBidi"/>
          <w:sz w:val="24"/>
          <w:szCs w:val="24"/>
        </w:rPr>
        <w:t>R</w:t>
      </w:r>
      <w:r w:rsidR="00B90456" w:rsidRPr="00E531D8">
        <w:rPr>
          <w:rFonts w:asciiTheme="majorBidi" w:hAnsiTheme="majorBidi" w:cstheme="majorBidi"/>
          <w:sz w:val="24"/>
          <w:szCs w:val="24"/>
        </w:rPr>
        <w:t xml:space="preserve">., </w:t>
      </w:r>
      <w:r w:rsidRPr="00E531D8">
        <w:rPr>
          <w:rFonts w:asciiTheme="majorBidi" w:hAnsiTheme="majorBidi" w:cstheme="majorBidi"/>
          <w:sz w:val="24"/>
          <w:szCs w:val="24"/>
        </w:rPr>
        <w:t>Griffis</w:t>
      </w:r>
      <w:r w:rsidR="00B90456" w:rsidRPr="00E531D8">
        <w:rPr>
          <w:rFonts w:asciiTheme="majorBidi" w:hAnsiTheme="majorBidi" w:cstheme="majorBidi"/>
          <w:sz w:val="24"/>
          <w:szCs w:val="24"/>
        </w:rPr>
        <w:t>,</w:t>
      </w:r>
      <w:r w:rsidRPr="00E531D8">
        <w:rPr>
          <w:rFonts w:asciiTheme="majorBidi" w:hAnsiTheme="majorBidi" w:cstheme="majorBidi"/>
          <w:sz w:val="24"/>
          <w:szCs w:val="24"/>
        </w:rPr>
        <w:t xml:space="preserve"> R</w:t>
      </w:r>
      <w:r w:rsidR="00B90456" w:rsidRPr="00E531D8">
        <w:rPr>
          <w:rFonts w:asciiTheme="majorBidi" w:hAnsiTheme="majorBidi" w:cstheme="majorBidi"/>
          <w:sz w:val="24"/>
          <w:szCs w:val="24"/>
        </w:rPr>
        <w:t>.</w:t>
      </w:r>
      <w:r w:rsidRPr="00E531D8">
        <w:rPr>
          <w:rFonts w:asciiTheme="majorBidi" w:hAnsiTheme="majorBidi" w:cstheme="majorBidi"/>
          <w:sz w:val="24"/>
          <w:szCs w:val="24"/>
        </w:rPr>
        <w:t>J</w:t>
      </w:r>
      <w:r w:rsidR="00B90456" w:rsidRPr="00E531D8">
        <w:rPr>
          <w:rFonts w:asciiTheme="majorBidi" w:hAnsiTheme="majorBidi" w:cstheme="majorBidi"/>
          <w:sz w:val="24"/>
          <w:szCs w:val="24"/>
        </w:rPr>
        <w:t>.</w:t>
      </w:r>
      <w:r w:rsidRPr="00E531D8">
        <w:rPr>
          <w:rFonts w:asciiTheme="majorBidi" w:hAnsiTheme="majorBidi" w:cstheme="majorBidi"/>
          <w:sz w:val="24"/>
          <w:szCs w:val="24"/>
        </w:rPr>
        <w:t>, Camp</w:t>
      </w:r>
      <w:r w:rsidR="00B90456" w:rsidRPr="00E531D8">
        <w:rPr>
          <w:rFonts w:asciiTheme="majorBidi" w:hAnsiTheme="majorBidi" w:cstheme="majorBidi"/>
          <w:sz w:val="24"/>
          <w:szCs w:val="24"/>
        </w:rPr>
        <w:t>,</w:t>
      </w:r>
      <w:r w:rsidRPr="00E531D8">
        <w:rPr>
          <w:rFonts w:asciiTheme="majorBidi" w:hAnsiTheme="majorBidi" w:cstheme="majorBidi"/>
          <w:sz w:val="24"/>
          <w:szCs w:val="24"/>
        </w:rPr>
        <w:t xml:space="preserve"> V</w:t>
      </w:r>
      <w:r w:rsidR="00B90456" w:rsidRPr="00E531D8">
        <w:rPr>
          <w:rFonts w:asciiTheme="majorBidi" w:hAnsiTheme="majorBidi" w:cstheme="majorBidi"/>
          <w:sz w:val="24"/>
          <w:szCs w:val="24"/>
        </w:rPr>
        <w:t>.</w:t>
      </w:r>
      <w:r w:rsidRPr="00E531D8">
        <w:rPr>
          <w:rFonts w:asciiTheme="majorBidi" w:hAnsiTheme="majorBidi" w:cstheme="majorBidi"/>
          <w:sz w:val="24"/>
          <w:szCs w:val="24"/>
        </w:rPr>
        <w:t>E</w:t>
      </w:r>
      <w:r w:rsidR="00620A6C" w:rsidRPr="00E531D8">
        <w:rPr>
          <w:rFonts w:asciiTheme="majorBidi" w:hAnsiTheme="majorBidi" w:cstheme="majorBidi"/>
          <w:sz w:val="24"/>
          <w:szCs w:val="24"/>
        </w:rPr>
        <w:t>. (</w:t>
      </w:r>
      <w:r w:rsidRPr="00E531D8">
        <w:rPr>
          <w:rFonts w:asciiTheme="majorBidi" w:hAnsiTheme="majorBidi" w:cstheme="majorBidi"/>
          <w:sz w:val="24"/>
          <w:szCs w:val="24"/>
        </w:rPr>
        <w:t>1983</w:t>
      </w:r>
      <w:r w:rsidR="00620A6C" w:rsidRPr="00E531D8">
        <w:rPr>
          <w:rFonts w:asciiTheme="majorBidi" w:hAnsiTheme="majorBidi" w:cstheme="majorBidi"/>
          <w:sz w:val="24"/>
          <w:szCs w:val="24"/>
        </w:rPr>
        <w:t>)</w:t>
      </w:r>
      <w:r w:rsidRPr="00E531D8">
        <w:rPr>
          <w:rFonts w:asciiTheme="majorBidi" w:hAnsiTheme="majorBidi" w:cstheme="majorBidi"/>
          <w:sz w:val="24"/>
          <w:szCs w:val="24"/>
        </w:rPr>
        <w:t xml:space="preserve"> The Sistan suture zone of eastern Iran. Geological Society of America Bulletin 94, 134–150</w:t>
      </w:r>
      <w:r w:rsidR="00350541" w:rsidRPr="00E531D8">
        <w:rPr>
          <w:rFonts w:asciiTheme="majorBidi" w:hAnsiTheme="majorBidi" w:cstheme="majorBidi"/>
          <w:sz w:val="24"/>
          <w:szCs w:val="24"/>
        </w:rPr>
        <w:t>.</w:t>
      </w:r>
    </w:p>
    <w:p w:rsidR="002B14A9" w:rsidRPr="00E531D8" w:rsidRDefault="002B14A9" w:rsidP="00E531D8">
      <w:pPr>
        <w:pStyle w:val="ListParagraph"/>
        <w:numPr>
          <w:ilvl w:val="0"/>
          <w:numId w:val="3"/>
        </w:numPr>
        <w:shd w:val="clear" w:color="auto" w:fill="FFFFFF" w:themeFill="background1"/>
        <w:tabs>
          <w:tab w:val="left" w:pos="810"/>
        </w:tabs>
        <w:autoSpaceDE w:val="0"/>
        <w:autoSpaceDN w:val="0"/>
        <w:adjustRightInd w:val="0"/>
        <w:spacing w:after="0" w:line="360" w:lineRule="auto"/>
        <w:jc w:val="both"/>
        <w:rPr>
          <w:rFonts w:asciiTheme="majorBidi" w:hAnsiTheme="majorBidi" w:cstheme="majorBidi"/>
          <w:sz w:val="24"/>
          <w:szCs w:val="24"/>
        </w:rPr>
      </w:pPr>
      <w:r w:rsidRPr="00E531D8">
        <w:rPr>
          <w:rFonts w:asciiTheme="majorBidi" w:hAnsiTheme="majorBidi" w:cstheme="majorBidi"/>
          <w:sz w:val="24"/>
          <w:szCs w:val="24"/>
        </w:rPr>
        <w:t>Valeh</w:t>
      </w:r>
      <w:r w:rsidR="00B90456" w:rsidRPr="00E531D8">
        <w:rPr>
          <w:rFonts w:asciiTheme="majorBidi" w:hAnsiTheme="majorBidi" w:cstheme="majorBidi"/>
          <w:sz w:val="24"/>
          <w:szCs w:val="24"/>
        </w:rPr>
        <w:t>,</w:t>
      </w:r>
      <w:r w:rsidRPr="00E531D8">
        <w:rPr>
          <w:rFonts w:asciiTheme="majorBidi" w:hAnsiTheme="majorBidi" w:cstheme="majorBidi"/>
          <w:sz w:val="24"/>
          <w:szCs w:val="24"/>
        </w:rPr>
        <w:t xml:space="preserve"> N</w:t>
      </w:r>
      <w:r w:rsidR="00B90456" w:rsidRPr="00E531D8">
        <w:rPr>
          <w:rFonts w:asciiTheme="majorBidi" w:hAnsiTheme="majorBidi" w:cstheme="majorBidi"/>
          <w:sz w:val="24"/>
          <w:szCs w:val="24"/>
        </w:rPr>
        <w:t>.</w:t>
      </w:r>
      <w:r w:rsidRPr="00E531D8">
        <w:rPr>
          <w:rFonts w:asciiTheme="majorBidi" w:hAnsiTheme="majorBidi" w:cstheme="majorBidi"/>
          <w:sz w:val="24"/>
          <w:szCs w:val="24"/>
        </w:rPr>
        <w:t>, Saeedi</w:t>
      </w:r>
      <w:r w:rsidR="00B90456" w:rsidRPr="00E531D8">
        <w:rPr>
          <w:rFonts w:asciiTheme="majorBidi" w:hAnsiTheme="majorBidi" w:cstheme="majorBidi"/>
          <w:sz w:val="24"/>
          <w:szCs w:val="24"/>
        </w:rPr>
        <w:t>,</w:t>
      </w:r>
      <w:r w:rsidRPr="00E531D8">
        <w:rPr>
          <w:rFonts w:asciiTheme="majorBidi" w:hAnsiTheme="majorBidi" w:cstheme="majorBidi"/>
          <w:sz w:val="24"/>
          <w:szCs w:val="24"/>
        </w:rPr>
        <w:t xml:space="preserve"> A</w:t>
      </w:r>
      <w:r w:rsidR="00620A6C" w:rsidRPr="00E531D8">
        <w:rPr>
          <w:rFonts w:asciiTheme="majorBidi" w:hAnsiTheme="majorBidi" w:cstheme="majorBidi"/>
          <w:sz w:val="24"/>
          <w:szCs w:val="24"/>
        </w:rPr>
        <w:t>. (</w:t>
      </w:r>
      <w:r w:rsidRPr="00E531D8">
        <w:rPr>
          <w:rFonts w:asciiTheme="majorBidi" w:hAnsiTheme="majorBidi" w:cstheme="majorBidi"/>
          <w:sz w:val="24"/>
          <w:szCs w:val="24"/>
        </w:rPr>
        <w:t>1989</w:t>
      </w:r>
      <w:r w:rsidR="00620A6C" w:rsidRPr="00E531D8">
        <w:rPr>
          <w:rFonts w:asciiTheme="majorBidi" w:hAnsiTheme="majorBidi" w:cstheme="majorBidi"/>
          <w:sz w:val="24"/>
          <w:szCs w:val="24"/>
        </w:rPr>
        <w:t>)</w:t>
      </w:r>
      <w:r w:rsidRPr="00E531D8">
        <w:rPr>
          <w:rFonts w:asciiTheme="majorBidi" w:hAnsiTheme="majorBidi" w:cstheme="majorBidi"/>
          <w:sz w:val="24"/>
          <w:szCs w:val="24"/>
        </w:rPr>
        <w:t xml:space="preserve"> Geological map of Chehelkureh: Geological Society of Iran, Sheet 8050, scale 1:250,000</w:t>
      </w:r>
      <w:r w:rsidR="00350541" w:rsidRPr="00E531D8">
        <w:rPr>
          <w:rFonts w:asciiTheme="majorBidi" w:hAnsiTheme="majorBidi" w:cstheme="majorBidi"/>
          <w:sz w:val="24"/>
          <w:szCs w:val="24"/>
        </w:rPr>
        <w:t>.</w:t>
      </w:r>
    </w:p>
    <w:p w:rsidR="002B14A9" w:rsidRPr="00E531D8" w:rsidRDefault="002B14A9" w:rsidP="00D43BEE">
      <w:pPr>
        <w:pStyle w:val="ListParagraph"/>
        <w:numPr>
          <w:ilvl w:val="0"/>
          <w:numId w:val="3"/>
        </w:numPr>
        <w:shd w:val="clear" w:color="auto" w:fill="FFFFFF" w:themeFill="background1"/>
        <w:tabs>
          <w:tab w:val="left" w:pos="990"/>
        </w:tabs>
        <w:spacing w:line="360" w:lineRule="auto"/>
        <w:jc w:val="both"/>
        <w:rPr>
          <w:rFonts w:asciiTheme="majorBidi" w:hAnsiTheme="majorBidi" w:cstheme="majorBidi"/>
          <w:sz w:val="24"/>
          <w:szCs w:val="24"/>
        </w:rPr>
      </w:pPr>
      <w:r w:rsidRPr="00E531D8">
        <w:rPr>
          <w:rFonts w:asciiTheme="majorBidi" w:hAnsiTheme="majorBidi" w:cstheme="majorBidi"/>
          <w:sz w:val="24"/>
          <w:szCs w:val="24"/>
        </w:rPr>
        <w:t>VerHoef</w:t>
      </w:r>
      <w:r w:rsidR="00B90456" w:rsidRPr="00E531D8">
        <w:rPr>
          <w:rFonts w:asciiTheme="majorBidi" w:hAnsiTheme="majorBidi" w:cstheme="majorBidi"/>
          <w:sz w:val="24"/>
          <w:szCs w:val="24"/>
        </w:rPr>
        <w:t>, J.M.</w:t>
      </w:r>
      <w:r w:rsidRPr="00E531D8">
        <w:rPr>
          <w:rFonts w:asciiTheme="majorBidi" w:hAnsiTheme="majorBidi" w:cstheme="majorBidi"/>
          <w:sz w:val="24"/>
          <w:szCs w:val="24"/>
        </w:rPr>
        <w:t>, Cressie</w:t>
      </w:r>
      <w:r w:rsidR="00B90456" w:rsidRPr="00E531D8">
        <w:rPr>
          <w:rFonts w:asciiTheme="majorBidi" w:hAnsiTheme="majorBidi" w:cstheme="majorBidi"/>
          <w:sz w:val="24"/>
          <w:szCs w:val="24"/>
        </w:rPr>
        <w:t>,</w:t>
      </w:r>
      <w:r w:rsidRPr="00E531D8">
        <w:rPr>
          <w:rFonts w:asciiTheme="majorBidi" w:hAnsiTheme="majorBidi" w:cstheme="majorBidi"/>
          <w:sz w:val="24"/>
          <w:szCs w:val="24"/>
        </w:rPr>
        <w:t xml:space="preserve"> N</w:t>
      </w:r>
      <w:r w:rsidR="00620A6C" w:rsidRPr="00E531D8">
        <w:rPr>
          <w:rFonts w:asciiTheme="majorBidi" w:hAnsiTheme="majorBidi" w:cstheme="majorBidi"/>
          <w:sz w:val="24"/>
          <w:szCs w:val="24"/>
        </w:rPr>
        <w:t>. (</w:t>
      </w:r>
      <w:r w:rsidRPr="00E531D8">
        <w:rPr>
          <w:rFonts w:asciiTheme="majorBidi" w:hAnsiTheme="majorBidi" w:cstheme="majorBidi"/>
          <w:sz w:val="24"/>
          <w:szCs w:val="24"/>
        </w:rPr>
        <w:t>1993</w:t>
      </w:r>
      <w:r w:rsidR="00620A6C" w:rsidRPr="00E531D8">
        <w:rPr>
          <w:rFonts w:asciiTheme="majorBidi" w:hAnsiTheme="majorBidi" w:cstheme="majorBidi"/>
          <w:sz w:val="24"/>
          <w:szCs w:val="24"/>
        </w:rPr>
        <w:t>)</w:t>
      </w:r>
      <w:r w:rsidRPr="00E531D8">
        <w:rPr>
          <w:rFonts w:asciiTheme="majorBidi" w:hAnsiTheme="majorBidi" w:cstheme="majorBidi"/>
          <w:sz w:val="24"/>
          <w:szCs w:val="24"/>
        </w:rPr>
        <w:t xml:space="preserve"> Multivariable spatial prediction. Math </w:t>
      </w:r>
      <w:proofErr w:type="spellStart"/>
      <w:r w:rsidRPr="00E531D8">
        <w:rPr>
          <w:rFonts w:asciiTheme="majorBidi" w:hAnsiTheme="majorBidi" w:cstheme="majorBidi"/>
          <w:sz w:val="24"/>
          <w:szCs w:val="24"/>
        </w:rPr>
        <w:t>Geol</w:t>
      </w:r>
      <w:proofErr w:type="spellEnd"/>
      <w:r w:rsidRPr="00E531D8">
        <w:rPr>
          <w:rFonts w:asciiTheme="majorBidi" w:hAnsiTheme="majorBidi" w:cstheme="majorBidi"/>
          <w:sz w:val="24"/>
          <w:szCs w:val="24"/>
        </w:rPr>
        <w:t xml:space="preserve"> 252:219–239</w:t>
      </w:r>
      <w:r w:rsidR="00350541" w:rsidRPr="00E531D8">
        <w:rPr>
          <w:rFonts w:asciiTheme="majorBidi" w:hAnsiTheme="majorBidi" w:cstheme="majorBidi"/>
          <w:sz w:val="24"/>
          <w:szCs w:val="24"/>
        </w:rPr>
        <w:t>.</w:t>
      </w:r>
    </w:p>
    <w:p w:rsidR="002B14A9" w:rsidRPr="00E531D8" w:rsidRDefault="002B14A9" w:rsidP="00D43BEE">
      <w:pPr>
        <w:pStyle w:val="ListParagraph"/>
        <w:numPr>
          <w:ilvl w:val="0"/>
          <w:numId w:val="3"/>
        </w:numPr>
        <w:shd w:val="clear" w:color="auto" w:fill="FFFFFF" w:themeFill="background1"/>
        <w:tabs>
          <w:tab w:val="left" w:pos="990"/>
        </w:tabs>
        <w:spacing w:line="360" w:lineRule="auto"/>
        <w:jc w:val="both"/>
        <w:rPr>
          <w:rFonts w:asciiTheme="majorBidi" w:hAnsiTheme="majorBidi" w:cstheme="majorBidi"/>
          <w:sz w:val="24"/>
          <w:szCs w:val="24"/>
        </w:rPr>
      </w:pPr>
      <w:r w:rsidRPr="00E531D8">
        <w:rPr>
          <w:rFonts w:asciiTheme="majorBidi" w:hAnsiTheme="majorBidi" w:cstheme="majorBidi"/>
          <w:sz w:val="24"/>
          <w:szCs w:val="24"/>
        </w:rPr>
        <w:t>Wackernagel</w:t>
      </w:r>
      <w:r w:rsidR="00B90456" w:rsidRPr="00E531D8">
        <w:rPr>
          <w:rFonts w:asciiTheme="majorBidi" w:hAnsiTheme="majorBidi" w:cstheme="majorBidi"/>
          <w:sz w:val="24"/>
          <w:szCs w:val="24"/>
        </w:rPr>
        <w:t>,</w:t>
      </w:r>
      <w:r w:rsidRPr="00E531D8">
        <w:rPr>
          <w:rFonts w:asciiTheme="majorBidi" w:hAnsiTheme="majorBidi" w:cstheme="majorBidi"/>
          <w:sz w:val="24"/>
          <w:szCs w:val="24"/>
        </w:rPr>
        <w:t xml:space="preserve"> H</w:t>
      </w:r>
      <w:r w:rsidR="00620A6C" w:rsidRPr="00E531D8">
        <w:rPr>
          <w:rFonts w:asciiTheme="majorBidi" w:hAnsiTheme="majorBidi" w:cstheme="majorBidi"/>
          <w:sz w:val="24"/>
          <w:szCs w:val="24"/>
        </w:rPr>
        <w:t>. (2003)</w:t>
      </w:r>
      <w:r w:rsidRPr="00E531D8">
        <w:rPr>
          <w:rFonts w:asciiTheme="majorBidi" w:hAnsiTheme="majorBidi" w:cstheme="majorBidi"/>
          <w:sz w:val="24"/>
          <w:szCs w:val="24"/>
        </w:rPr>
        <w:t xml:space="preserve"> Multivariate Geostatistics: An Introduction with Applications. Springer, Berlin, 387 pp</w:t>
      </w:r>
      <w:r w:rsidR="00350541" w:rsidRPr="00E531D8">
        <w:rPr>
          <w:rFonts w:asciiTheme="majorBidi" w:hAnsiTheme="majorBidi" w:cstheme="majorBidi"/>
          <w:sz w:val="24"/>
          <w:szCs w:val="24"/>
        </w:rPr>
        <w:t>.</w:t>
      </w:r>
    </w:p>
    <w:p w:rsidR="002B14A9" w:rsidRPr="00E531D8" w:rsidRDefault="002B14A9" w:rsidP="00D43BEE">
      <w:pPr>
        <w:pStyle w:val="ListParagraph"/>
        <w:numPr>
          <w:ilvl w:val="0"/>
          <w:numId w:val="3"/>
        </w:numPr>
        <w:shd w:val="clear" w:color="auto" w:fill="FFFFFF" w:themeFill="background1"/>
        <w:tabs>
          <w:tab w:val="left" w:pos="990"/>
        </w:tabs>
        <w:spacing w:line="360" w:lineRule="auto"/>
        <w:jc w:val="both"/>
        <w:rPr>
          <w:rFonts w:asciiTheme="majorBidi" w:hAnsiTheme="majorBidi" w:cstheme="majorBidi"/>
          <w:sz w:val="24"/>
          <w:szCs w:val="24"/>
        </w:rPr>
      </w:pPr>
      <w:r w:rsidRPr="00E531D8">
        <w:rPr>
          <w:rFonts w:asciiTheme="majorBidi" w:hAnsiTheme="majorBidi" w:cstheme="majorBidi"/>
          <w:sz w:val="24"/>
          <w:szCs w:val="24"/>
        </w:rPr>
        <w:t>Webster</w:t>
      </w:r>
      <w:r w:rsidR="00B90456" w:rsidRPr="00E531D8">
        <w:rPr>
          <w:rFonts w:asciiTheme="majorBidi" w:hAnsiTheme="majorBidi" w:cstheme="majorBidi"/>
          <w:sz w:val="24"/>
          <w:szCs w:val="24"/>
        </w:rPr>
        <w:t>,</w:t>
      </w:r>
      <w:r w:rsidRPr="00E531D8">
        <w:rPr>
          <w:rFonts w:asciiTheme="majorBidi" w:hAnsiTheme="majorBidi" w:cstheme="majorBidi"/>
          <w:sz w:val="24"/>
          <w:szCs w:val="24"/>
        </w:rPr>
        <w:t xml:space="preserve"> R</w:t>
      </w:r>
      <w:r w:rsidR="00B90456" w:rsidRPr="00E531D8">
        <w:rPr>
          <w:rFonts w:asciiTheme="majorBidi" w:hAnsiTheme="majorBidi" w:cstheme="majorBidi"/>
          <w:sz w:val="24"/>
          <w:szCs w:val="24"/>
        </w:rPr>
        <w:t>.</w:t>
      </w:r>
      <w:r w:rsidRPr="00E531D8">
        <w:rPr>
          <w:rFonts w:asciiTheme="majorBidi" w:hAnsiTheme="majorBidi" w:cstheme="majorBidi"/>
          <w:sz w:val="24"/>
          <w:szCs w:val="24"/>
        </w:rPr>
        <w:t>, Oliver</w:t>
      </w:r>
      <w:r w:rsidR="00B90456" w:rsidRPr="00E531D8">
        <w:rPr>
          <w:rFonts w:asciiTheme="majorBidi" w:hAnsiTheme="majorBidi" w:cstheme="majorBidi"/>
          <w:sz w:val="24"/>
          <w:szCs w:val="24"/>
        </w:rPr>
        <w:t>,</w:t>
      </w:r>
      <w:r w:rsidRPr="00E531D8">
        <w:rPr>
          <w:rFonts w:asciiTheme="majorBidi" w:hAnsiTheme="majorBidi" w:cstheme="majorBidi"/>
          <w:sz w:val="24"/>
          <w:szCs w:val="24"/>
        </w:rPr>
        <w:t xml:space="preserve"> M</w:t>
      </w:r>
      <w:r w:rsidR="00620A6C" w:rsidRPr="00E531D8">
        <w:rPr>
          <w:rFonts w:asciiTheme="majorBidi" w:hAnsiTheme="majorBidi" w:cstheme="majorBidi"/>
          <w:sz w:val="24"/>
          <w:szCs w:val="24"/>
        </w:rPr>
        <w:t>. (2001)</w:t>
      </w:r>
      <w:r w:rsidRPr="00E531D8">
        <w:rPr>
          <w:rFonts w:asciiTheme="majorBidi" w:hAnsiTheme="majorBidi" w:cstheme="majorBidi"/>
          <w:sz w:val="24"/>
          <w:szCs w:val="24"/>
        </w:rPr>
        <w:t xml:space="preserve"> Geostatistics for Environmental Scientists. John Wiley &amp; Sons, Ltd, Chichester, 271 pp</w:t>
      </w:r>
      <w:r w:rsidR="00350541" w:rsidRPr="00E531D8">
        <w:rPr>
          <w:rFonts w:asciiTheme="majorBidi" w:hAnsiTheme="majorBidi" w:cstheme="majorBidi"/>
          <w:sz w:val="24"/>
          <w:szCs w:val="24"/>
        </w:rPr>
        <w:t>.</w:t>
      </w:r>
    </w:p>
    <w:p w:rsidR="00281B7A" w:rsidRPr="00D43BEE" w:rsidRDefault="002B14A9" w:rsidP="001569BF">
      <w:pPr>
        <w:pStyle w:val="ListParagraph"/>
        <w:numPr>
          <w:ilvl w:val="0"/>
          <w:numId w:val="3"/>
        </w:numPr>
        <w:shd w:val="clear" w:color="auto" w:fill="FFFFFF" w:themeFill="background1"/>
        <w:tabs>
          <w:tab w:val="left" w:pos="990"/>
        </w:tabs>
        <w:autoSpaceDE w:val="0"/>
        <w:autoSpaceDN w:val="0"/>
        <w:adjustRightInd w:val="0"/>
        <w:spacing w:after="0" w:line="360" w:lineRule="auto"/>
        <w:jc w:val="both"/>
        <w:rPr>
          <w:sz w:val="24"/>
          <w:szCs w:val="24"/>
        </w:rPr>
      </w:pPr>
      <w:r w:rsidRPr="00D43BEE">
        <w:rPr>
          <w:rFonts w:asciiTheme="majorBidi" w:hAnsiTheme="majorBidi" w:cstheme="majorBidi"/>
          <w:sz w:val="24"/>
          <w:szCs w:val="24"/>
        </w:rPr>
        <w:t>Zhang</w:t>
      </w:r>
      <w:r w:rsidR="00B90456" w:rsidRPr="00D43BEE">
        <w:rPr>
          <w:rFonts w:asciiTheme="majorBidi" w:hAnsiTheme="majorBidi" w:cstheme="majorBidi"/>
          <w:sz w:val="24"/>
          <w:szCs w:val="24"/>
        </w:rPr>
        <w:t>,</w:t>
      </w:r>
      <w:r w:rsidRPr="00D43BEE">
        <w:rPr>
          <w:rFonts w:asciiTheme="majorBidi" w:hAnsiTheme="majorBidi" w:cstheme="majorBidi"/>
          <w:sz w:val="24"/>
          <w:szCs w:val="24"/>
        </w:rPr>
        <w:t xml:space="preserve"> J</w:t>
      </w:r>
      <w:r w:rsidR="00B90456" w:rsidRPr="00D43BEE">
        <w:rPr>
          <w:rFonts w:asciiTheme="majorBidi" w:hAnsiTheme="majorBidi" w:cstheme="majorBidi"/>
          <w:sz w:val="24"/>
          <w:szCs w:val="24"/>
        </w:rPr>
        <w:t>.</w:t>
      </w:r>
      <w:r w:rsidRPr="00D43BEE">
        <w:rPr>
          <w:rFonts w:asciiTheme="majorBidi" w:hAnsiTheme="majorBidi" w:cstheme="majorBidi"/>
          <w:sz w:val="24"/>
          <w:szCs w:val="24"/>
        </w:rPr>
        <w:t>, Yao</w:t>
      </w:r>
      <w:r w:rsidR="00B90456" w:rsidRPr="00D43BEE">
        <w:rPr>
          <w:rFonts w:asciiTheme="majorBidi" w:hAnsiTheme="majorBidi" w:cstheme="majorBidi"/>
          <w:sz w:val="24"/>
          <w:szCs w:val="24"/>
        </w:rPr>
        <w:t>,</w:t>
      </w:r>
      <w:r w:rsidRPr="00D43BEE">
        <w:rPr>
          <w:rFonts w:asciiTheme="majorBidi" w:hAnsiTheme="majorBidi" w:cstheme="majorBidi"/>
          <w:sz w:val="24"/>
          <w:szCs w:val="24"/>
        </w:rPr>
        <w:t xml:space="preserve"> Na</w:t>
      </w:r>
      <w:r w:rsidR="00620A6C" w:rsidRPr="00D43BEE">
        <w:rPr>
          <w:rFonts w:asciiTheme="majorBidi" w:hAnsiTheme="majorBidi" w:cstheme="majorBidi"/>
          <w:sz w:val="24"/>
          <w:szCs w:val="24"/>
        </w:rPr>
        <w:t>. (</w:t>
      </w:r>
      <w:r w:rsidRPr="00D43BEE">
        <w:rPr>
          <w:rFonts w:asciiTheme="majorBidi" w:hAnsiTheme="majorBidi" w:cstheme="majorBidi"/>
          <w:sz w:val="24"/>
          <w:szCs w:val="24"/>
        </w:rPr>
        <w:t>2008</w:t>
      </w:r>
      <w:r w:rsidR="00620A6C" w:rsidRPr="00D43BEE">
        <w:rPr>
          <w:rFonts w:asciiTheme="majorBidi" w:hAnsiTheme="majorBidi" w:cstheme="majorBidi"/>
          <w:sz w:val="24"/>
          <w:szCs w:val="24"/>
        </w:rPr>
        <w:t>)</w:t>
      </w:r>
      <w:r w:rsidRPr="00D43BEE">
        <w:rPr>
          <w:rFonts w:asciiTheme="majorBidi" w:hAnsiTheme="majorBidi" w:cstheme="majorBidi"/>
          <w:sz w:val="24"/>
          <w:szCs w:val="24"/>
        </w:rPr>
        <w:t xml:space="preserve"> </w:t>
      </w:r>
      <w:proofErr w:type="gramStart"/>
      <w:r w:rsidRPr="00D43BEE">
        <w:rPr>
          <w:rFonts w:asciiTheme="majorBidi" w:hAnsiTheme="majorBidi" w:cstheme="majorBidi"/>
          <w:sz w:val="24"/>
          <w:szCs w:val="24"/>
        </w:rPr>
        <w:t>The</w:t>
      </w:r>
      <w:proofErr w:type="gramEnd"/>
      <w:r w:rsidRPr="00D43BEE">
        <w:rPr>
          <w:rFonts w:asciiTheme="majorBidi" w:hAnsiTheme="majorBidi" w:cstheme="majorBidi"/>
          <w:sz w:val="24"/>
          <w:szCs w:val="24"/>
        </w:rPr>
        <w:t xml:space="preserve"> Geostatistical Framework for Spatial Prediction. Geo-spatial Information Science 11(3):180-185</w:t>
      </w:r>
      <w:r w:rsidR="00350541" w:rsidRPr="00D43BEE">
        <w:rPr>
          <w:rFonts w:asciiTheme="majorBidi" w:hAnsiTheme="majorBidi" w:cstheme="majorBidi"/>
          <w:sz w:val="24"/>
          <w:szCs w:val="24"/>
        </w:rPr>
        <w:t>.</w:t>
      </w:r>
    </w:p>
    <w:sectPr w:rsidR="00281B7A" w:rsidRPr="00D43B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dvTT3713a231">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6190E39"/>
    <w:multiLevelType w:val="multilevel"/>
    <w:tmpl w:val="18A0FF6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5D0E30D7"/>
    <w:multiLevelType w:val="hybridMultilevel"/>
    <w:tmpl w:val="A6463A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8B25467"/>
    <w:multiLevelType w:val="hybridMultilevel"/>
    <w:tmpl w:val="5ABC6690"/>
    <w:lvl w:ilvl="0" w:tplc="4410A1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4A9"/>
    <w:rsid w:val="00002764"/>
    <w:rsid w:val="00006F9A"/>
    <w:rsid w:val="00022EA0"/>
    <w:rsid w:val="0004043C"/>
    <w:rsid w:val="0005660D"/>
    <w:rsid w:val="00064E93"/>
    <w:rsid w:val="00071221"/>
    <w:rsid w:val="000B63D7"/>
    <w:rsid w:val="000D7931"/>
    <w:rsid w:val="001502A3"/>
    <w:rsid w:val="001702B0"/>
    <w:rsid w:val="00172544"/>
    <w:rsid w:val="001D7ACD"/>
    <w:rsid w:val="001F2FD0"/>
    <w:rsid w:val="00203085"/>
    <w:rsid w:val="00263810"/>
    <w:rsid w:val="0027205B"/>
    <w:rsid w:val="00281AAA"/>
    <w:rsid w:val="00281B7A"/>
    <w:rsid w:val="00283A06"/>
    <w:rsid w:val="00290FDF"/>
    <w:rsid w:val="002B14A9"/>
    <w:rsid w:val="002E780E"/>
    <w:rsid w:val="002F247B"/>
    <w:rsid w:val="00337B4D"/>
    <w:rsid w:val="00350541"/>
    <w:rsid w:val="00385951"/>
    <w:rsid w:val="00385DC3"/>
    <w:rsid w:val="00394D05"/>
    <w:rsid w:val="003B0C39"/>
    <w:rsid w:val="003D3CA9"/>
    <w:rsid w:val="003D424A"/>
    <w:rsid w:val="003F125A"/>
    <w:rsid w:val="00401D4D"/>
    <w:rsid w:val="00402B2A"/>
    <w:rsid w:val="00404FDE"/>
    <w:rsid w:val="00463AE1"/>
    <w:rsid w:val="0047194E"/>
    <w:rsid w:val="00471FFA"/>
    <w:rsid w:val="004725C2"/>
    <w:rsid w:val="0047724E"/>
    <w:rsid w:val="00487977"/>
    <w:rsid w:val="00496A9F"/>
    <w:rsid w:val="004B6497"/>
    <w:rsid w:val="004C0352"/>
    <w:rsid w:val="004C446C"/>
    <w:rsid w:val="004E2931"/>
    <w:rsid w:val="004F6228"/>
    <w:rsid w:val="004F6D44"/>
    <w:rsid w:val="00530124"/>
    <w:rsid w:val="00531D02"/>
    <w:rsid w:val="00582135"/>
    <w:rsid w:val="005A7DDB"/>
    <w:rsid w:val="005C3F78"/>
    <w:rsid w:val="005D192A"/>
    <w:rsid w:val="005D3D0C"/>
    <w:rsid w:val="005E1F95"/>
    <w:rsid w:val="0060420B"/>
    <w:rsid w:val="00620A6C"/>
    <w:rsid w:val="006360C6"/>
    <w:rsid w:val="00666611"/>
    <w:rsid w:val="006933AB"/>
    <w:rsid w:val="006A1506"/>
    <w:rsid w:val="006A406B"/>
    <w:rsid w:val="006F359F"/>
    <w:rsid w:val="007200EE"/>
    <w:rsid w:val="00732937"/>
    <w:rsid w:val="00741BA6"/>
    <w:rsid w:val="00745FEB"/>
    <w:rsid w:val="007477F5"/>
    <w:rsid w:val="00747855"/>
    <w:rsid w:val="007844AE"/>
    <w:rsid w:val="007B4A31"/>
    <w:rsid w:val="007C2516"/>
    <w:rsid w:val="007C7514"/>
    <w:rsid w:val="00801BEB"/>
    <w:rsid w:val="00806AC0"/>
    <w:rsid w:val="00821DC6"/>
    <w:rsid w:val="00856F40"/>
    <w:rsid w:val="00860A8D"/>
    <w:rsid w:val="008E67C2"/>
    <w:rsid w:val="008E79FC"/>
    <w:rsid w:val="008F45C5"/>
    <w:rsid w:val="009016AE"/>
    <w:rsid w:val="0091682B"/>
    <w:rsid w:val="00935C43"/>
    <w:rsid w:val="00984756"/>
    <w:rsid w:val="009D0376"/>
    <w:rsid w:val="009D0BA5"/>
    <w:rsid w:val="00A7108E"/>
    <w:rsid w:val="00A71D73"/>
    <w:rsid w:val="00A82487"/>
    <w:rsid w:val="00A863AC"/>
    <w:rsid w:val="00AA36E5"/>
    <w:rsid w:val="00AB4B83"/>
    <w:rsid w:val="00AD07EA"/>
    <w:rsid w:val="00AD1460"/>
    <w:rsid w:val="00AD4218"/>
    <w:rsid w:val="00AF2EA9"/>
    <w:rsid w:val="00AF4A0E"/>
    <w:rsid w:val="00AF5AFB"/>
    <w:rsid w:val="00B57138"/>
    <w:rsid w:val="00B85E68"/>
    <w:rsid w:val="00B90456"/>
    <w:rsid w:val="00BA06C7"/>
    <w:rsid w:val="00BA19FE"/>
    <w:rsid w:val="00BA5A09"/>
    <w:rsid w:val="00BB1475"/>
    <w:rsid w:val="00BB7A57"/>
    <w:rsid w:val="00C011A4"/>
    <w:rsid w:val="00C02E8A"/>
    <w:rsid w:val="00C22483"/>
    <w:rsid w:val="00C30C9A"/>
    <w:rsid w:val="00C31871"/>
    <w:rsid w:val="00C36A6D"/>
    <w:rsid w:val="00C4657B"/>
    <w:rsid w:val="00C60B6A"/>
    <w:rsid w:val="00C72206"/>
    <w:rsid w:val="00CA6434"/>
    <w:rsid w:val="00CB5E1F"/>
    <w:rsid w:val="00CB5E98"/>
    <w:rsid w:val="00CD0EE5"/>
    <w:rsid w:val="00CF6FC2"/>
    <w:rsid w:val="00D01584"/>
    <w:rsid w:val="00D01A6C"/>
    <w:rsid w:val="00D20782"/>
    <w:rsid w:val="00D43BEE"/>
    <w:rsid w:val="00D51271"/>
    <w:rsid w:val="00D525E7"/>
    <w:rsid w:val="00D70F52"/>
    <w:rsid w:val="00D77C4B"/>
    <w:rsid w:val="00DC34C3"/>
    <w:rsid w:val="00DC55BE"/>
    <w:rsid w:val="00DF288F"/>
    <w:rsid w:val="00E531D8"/>
    <w:rsid w:val="00E72719"/>
    <w:rsid w:val="00E803E2"/>
    <w:rsid w:val="00E900EA"/>
    <w:rsid w:val="00EB1BB2"/>
    <w:rsid w:val="00ED370B"/>
    <w:rsid w:val="00EF6EC0"/>
    <w:rsid w:val="00F002E7"/>
    <w:rsid w:val="00F36704"/>
    <w:rsid w:val="00F56845"/>
    <w:rsid w:val="00F75498"/>
    <w:rsid w:val="00F762BB"/>
    <w:rsid w:val="00F83B60"/>
    <w:rsid w:val="00FA663C"/>
    <w:rsid w:val="00FD1126"/>
    <w:rsid w:val="00FD32AF"/>
    <w:rsid w:val="00FF17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FC09A24-D72C-4392-A27E-EA057A738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14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780E"/>
    <w:pPr>
      <w:ind w:left="720"/>
      <w:contextualSpacing/>
    </w:pPr>
  </w:style>
  <w:style w:type="table" w:styleId="TableGrid">
    <w:name w:val="Table Grid"/>
    <w:basedOn w:val="TableNormal"/>
    <w:uiPriority w:val="39"/>
    <w:rsid w:val="00404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image" Target="media/image7.tiff"/><Relationship Id="rId18" Type="http://schemas.openxmlformats.org/officeDocument/2006/relationships/hyperlink" Target="http://en.wikipedia.org/wiki/Interpolation" TargetMode="External"/><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image" Target="media/image1.tiff"/><Relationship Id="rId12" Type="http://schemas.openxmlformats.org/officeDocument/2006/relationships/image" Target="media/image6.tiff"/><Relationship Id="rId17" Type="http://schemas.openxmlformats.org/officeDocument/2006/relationships/hyperlink" Target="http://en.wikipedia.org/wiki/Geostatistics" TargetMode="External"/><Relationship Id="rId25"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image" Target="media/image10.tiff"/><Relationship Id="rId20" Type="http://schemas.openxmlformats.org/officeDocument/2006/relationships/image" Target="media/image12.jpeg"/><Relationship Id="rId29" Type="http://schemas.openxmlformats.org/officeDocument/2006/relationships/image" Target="media/image21.tiff"/><Relationship Id="rId1" Type="http://schemas.openxmlformats.org/officeDocument/2006/relationships/customXml" Target="../customXml/item1.xml"/><Relationship Id="rId6" Type="http://schemas.openxmlformats.org/officeDocument/2006/relationships/hyperlink" Target="mailto:aliakbardaya@eng.usb.ac.ir" TargetMode="External"/><Relationship Id="rId11" Type="http://schemas.openxmlformats.org/officeDocument/2006/relationships/image" Target="media/image5.tiff"/><Relationship Id="rId24" Type="http://schemas.openxmlformats.org/officeDocument/2006/relationships/image" Target="media/image16.jpeg"/><Relationship Id="rId5" Type="http://schemas.openxmlformats.org/officeDocument/2006/relationships/webSettings" Target="webSettings.xml"/><Relationship Id="rId15" Type="http://schemas.openxmlformats.org/officeDocument/2006/relationships/image" Target="media/image9.emf"/><Relationship Id="rId23" Type="http://schemas.openxmlformats.org/officeDocument/2006/relationships/image" Target="media/image15.jpeg"/><Relationship Id="rId28" Type="http://schemas.openxmlformats.org/officeDocument/2006/relationships/image" Target="media/image20.tiff"/><Relationship Id="rId10" Type="http://schemas.openxmlformats.org/officeDocument/2006/relationships/image" Target="media/image4.tiff"/><Relationship Id="rId19" Type="http://schemas.openxmlformats.org/officeDocument/2006/relationships/image" Target="media/image11.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tiff"/><Relationship Id="rId14" Type="http://schemas.openxmlformats.org/officeDocument/2006/relationships/image" Target="media/image8.tiff"/><Relationship Id="rId22" Type="http://schemas.openxmlformats.org/officeDocument/2006/relationships/image" Target="media/image14.jpeg"/><Relationship Id="rId27" Type="http://schemas.openxmlformats.org/officeDocument/2006/relationships/image" Target="media/image19.tiff"/><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49D1A82-34DF-4F55-B95C-D43A70CA0D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3472</Words>
  <Characters>19791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Daya</dc:creator>
  <cp:keywords/>
  <dc:description/>
  <cp:lastModifiedBy>Dr.daya</cp:lastModifiedBy>
  <cp:revision>2</cp:revision>
  <dcterms:created xsi:type="dcterms:W3CDTF">2017-06-03T09:59:00Z</dcterms:created>
  <dcterms:modified xsi:type="dcterms:W3CDTF">2017-06-03T09:59:00Z</dcterms:modified>
</cp:coreProperties>
</file>