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996" w:rsidRPr="00C72F06" w:rsidRDefault="00126996" w:rsidP="00126996">
      <w:pPr>
        <w:rPr>
          <w:rFonts w:ascii="Times New Roman" w:eastAsiaTheme="minorHAnsi" w:hAnsi="Times New Roman" w:cstheme="minorBidi"/>
          <w:b/>
          <w:bCs/>
          <w:iCs/>
          <w:sz w:val="28"/>
          <w:szCs w:val="28"/>
        </w:rPr>
      </w:pPr>
      <w:r w:rsidRPr="00C72F06">
        <w:rPr>
          <w:rFonts w:ascii="Times New Roman" w:eastAsiaTheme="minorHAnsi" w:hAnsi="Times New Roman" w:cstheme="minorBidi"/>
          <w:b/>
          <w:bCs/>
          <w:iCs/>
          <w:sz w:val="28"/>
          <w:szCs w:val="28"/>
        </w:rPr>
        <w:t>GIS and Remote Sensing Based Physical Land Suitability Analysis for Major Cereal Crops in Dabo Hana District, South-West Ethiopia</w:t>
      </w:r>
    </w:p>
    <w:p w:rsidR="00126996" w:rsidRPr="00E65B9F" w:rsidRDefault="00126996" w:rsidP="00126996">
      <w:pPr>
        <w:spacing w:after="0" w:line="360" w:lineRule="auto"/>
        <w:rPr>
          <w:rFonts w:ascii="Times New Roman" w:eastAsiaTheme="minorHAnsi" w:hAnsi="Times New Roman"/>
          <w:bCs/>
          <w:iCs/>
        </w:rPr>
      </w:pPr>
      <w:r w:rsidRPr="00493E5F">
        <w:rPr>
          <w:rFonts w:ascii="Times New Roman" w:eastAsiaTheme="minorHAnsi" w:hAnsi="Times New Roman"/>
          <w:bCs/>
          <w:iCs/>
        </w:rPr>
        <w:t>Sintayehu Legesse Gebre</w:t>
      </w:r>
      <w:r w:rsidRPr="00493E5F">
        <w:rPr>
          <w:rFonts w:ascii="Times New Roman" w:eastAsiaTheme="minorHAnsi" w:hAnsi="Times New Roman"/>
          <w:bCs/>
          <w:iCs/>
          <w:vertAlign w:val="superscript"/>
        </w:rPr>
        <w:t>2 3</w:t>
      </w:r>
      <w:r>
        <w:rPr>
          <w:rFonts w:ascii="Times New Roman" w:eastAsiaTheme="minorHAnsi" w:hAnsi="Times New Roman"/>
          <w:bCs/>
          <w:iCs/>
          <w:vertAlign w:val="superscript"/>
        </w:rPr>
        <w:t xml:space="preserve"> </w:t>
      </w:r>
      <w:r w:rsidRPr="00493E5F">
        <w:rPr>
          <w:rFonts w:ascii="Times New Roman" w:eastAsiaTheme="minorHAnsi" w:hAnsi="Times New Roman"/>
          <w:bCs/>
          <w:iCs/>
        </w:rPr>
        <w:t>Gemechu Debesa</w:t>
      </w:r>
      <w:r w:rsidRPr="00493E5F">
        <w:rPr>
          <w:rFonts w:ascii="Times New Roman" w:eastAsiaTheme="minorHAnsi" w:hAnsi="Times New Roman"/>
          <w:bCs/>
          <w:iCs/>
          <w:vertAlign w:val="superscript"/>
        </w:rPr>
        <w:t>1</w:t>
      </w:r>
      <w:r w:rsidRPr="00493E5F">
        <w:rPr>
          <w:rFonts w:ascii="Times New Roman" w:eastAsiaTheme="minorHAnsi" w:hAnsi="Times New Roman"/>
          <w:bCs/>
          <w:iCs/>
        </w:rPr>
        <w:t>, Ashenif Melese</w:t>
      </w:r>
      <w:r w:rsidRPr="00493E5F">
        <w:rPr>
          <w:rFonts w:ascii="Times New Roman" w:eastAsiaTheme="minorHAnsi" w:hAnsi="Times New Roman"/>
          <w:bCs/>
          <w:iCs/>
          <w:vertAlign w:val="superscript"/>
        </w:rPr>
        <w:t>1</w:t>
      </w:r>
      <w:r>
        <w:rPr>
          <w:rFonts w:ascii="Times New Roman" w:eastAsiaTheme="minorHAnsi" w:hAnsi="Times New Roman"/>
          <w:bCs/>
          <w:iCs/>
        </w:rPr>
        <w:t>, Sintayehu Teka</w:t>
      </w:r>
      <w:r w:rsidRPr="00E65B9F">
        <w:rPr>
          <w:rFonts w:ascii="Times New Roman" w:eastAsiaTheme="minorHAnsi" w:hAnsi="Times New Roman"/>
          <w:bCs/>
          <w:iCs/>
          <w:vertAlign w:val="superscript"/>
        </w:rPr>
        <w:t>1</w:t>
      </w:r>
    </w:p>
    <w:p w:rsidR="00126996" w:rsidRPr="00493E5F" w:rsidRDefault="00126996" w:rsidP="00126996">
      <w:pPr>
        <w:spacing w:after="0" w:line="360" w:lineRule="auto"/>
        <w:rPr>
          <w:rFonts w:ascii="Times New Roman" w:eastAsiaTheme="minorHAnsi" w:hAnsi="Times New Roman"/>
          <w:bCs/>
          <w:iCs/>
        </w:rPr>
      </w:pPr>
      <w:r w:rsidRPr="00493E5F">
        <w:rPr>
          <w:rFonts w:ascii="Times New Roman" w:eastAsiaTheme="minorHAnsi" w:hAnsi="Times New Roman"/>
          <w:bCs/>
          <w:iCs/>
          <w:vertAlign w:val="superscript"/>
        </w:rPr>
        <w:t>1</w:t>
      </w:r>
      <w:r w:rsidRPr="00493E5F">
        <w:rPr>
          <w:rFonts w:ascii="Times New Roman" w:eastAsiaTheme="minorHAnsi" w:hAnsi="Times New Roman"/>
          <w:bCs/>
          <w:iCs/>
        </w:rPr>
        <w:t xml:space="preserve"> Department of Geography and Environmental Studies, Jimma University, Ethiopia.</w:t>
      </w:r>
    </w:p>
    <w:p w:rsidR="00126996" w:rsidRPr="00493E5F" w:rsidRDefault="00126996" w:rsidP="00126996">
      <w:pPr>
        <w:spacing w:after="0" w:line="360" w:lineRule="auto"/>
        <w:rPr>
          <w:rFonts w:ascii="Times New Roman" w:eastAsiaTheme="minorHAnsi" w:hAnsi="Times New Roman"/>
          <w:bCs/>
          <w:iCs/>
        </w:rPr>
      </w:pPr>
      <w:r w:rsidRPr="00493E5F">
        <w:rPr>
          <w:rFonts w:ascii="Times New Roman" w:eastAsiaTheme="minorHAnsi" w:hAnsi="Times New Roman"/>
          <w:bCs/>
          <w:iCs/>
          <w:vertAlign w:val="superscript"/>
        </w:rPr>
        <w:t>2</w:t>
      </w:r>
      <w:r w:rsidRPr="00493E5F">
        <w:rPr>
          <w:rFonts w:ascii="Times New Roman" w:eastAsiaTheme="minorHAnsi" w:hAnsi="Times New Roman"/>
          <w:bCs/>
          <w:iCs/>
        </w:rPr>
        <w:t>Department of Natural Resources Management, Jimma University, P.box 307,</w:t>
      </w:r>
      <w:r>
        <w:rPr>
          <w:rFonts w:ascii="Times New Roman" w:eastAsiaTheme="minorHAnsi" w:hAnsi="Times New Roman"/>
          <w:bCs/>
          <w:iCs/>
        </w:rPr>
        <w:t xml:space="preserve"> </w:t>
      </w:r>
      <w:r w:rsidRPr="00493E5F">
        <w:rPr>
          <w:rFonts w:ascii="Times New Roman" w:eastAsiaTheme="minorHAnsi" w:hAnsi="Times New Roman"/>
          <w:bCs/>
          <w:iCs/>
        </w:rPr>
        <w:t>Jimma, Ethiopia.</w:t>
      </w:r>
    </w:p>
    <w:p w:rsidR="00126996" w:rsidRDefault="00126996" w:rsidP="00126996">
      <w:pPr>
        <w:spacing w:after="0" w:line="360" w:lineRule="auto"/>
        <w:rPr>
          <w:rFonts w:ascii="Times New Roman" w:eastAsiaTheme="minorHAnsi" w:hAnsi="Times New Roman"/>
          <w:bCs/>
          <w:iCs/>
        </w:rPr>
      </w:pPr>
      <w:r w:rsidRPr="00493E5F">
        <w:rPr>
          <w:rFonts w:ascii="Times New Roman" w:eastAsiaTheme="minorHAnsi" w:hAnsi="Times New Roman"/>
          <w:bCs/>
          <w:iCs/>
          <w:vertAlign w:val="superscript"/>
        </w:rPr>
        <w:t>3</w:t>
      </w:r>
      <w:r w:rsidRPr="00493E5F">
        <w:rPr>
          <w:rFonts w:ascii="Times New Roman" w:eastAsiaTheme="minorHAnsi" w:hAnsi="Times New Roman"/>
          <w:bCs/>
          <w:iCs/>
        </w:rPr>
        <w:t xml:space="preserve">Faculty of Engineering, Department of Mechanical Engineering, KU Leuven, Belgium  </w:t>
      </w:r>
    </w:p>
    <w:p w:rsidR="00126996" w:rsidRPr="00493E5F" w:rsidRDefault="00126996" w:rsidP="00126996">
      <w:pPr>
        <w:spacing w:after="0" w:line="360" w:lineRule="auto"/>
        <w:rPr>
          <w:rFonts w:ascii="Times New Roman" w:eastAsiaTheme="minorHAnsi" w:hAnsi="Times New Roman"/>
          <w:bCs/>
          <w:iCs/>
        </w:rPr>
      </w:pPr>
      <w:r>
        <w:rPr>
          <w:rFonts w:ascii="Times New Roman" w:eastAsiaTheme="minorHAnsi" w:hAnsi="Times New Roman"/>
          <w:bCs/>
          <w:iCs/>
        </w:rPr>
        <w:t xml:space="preserve"> sintayehulegesse.gebre@kuleuven.be</w:t>
      </w:r>
    </w:p>
    <w:p w:rsidR="00126996" w:rsidRDefault="00126996" w:rsidP="00126996">
      <w:pPr>
        <w:tabs>
          <w:tab w:val="left" w:pos="7710"/>
        </w:tabs>
        <w:spacing w:after="0"/>
      </w:pPr>
      <w:r w:rsidRPr="00493E5F">
        <w:rPr>
          <w:rFonts w:ascii="Times New Roman" w:eastAsiaTheme="minorHAnsi" w:hAnsi="Times New Roman"/>
          <w:bCs/>
          <w:iCs/>
        </w:rPr>
        <w:t>Correspondence</w:t>
      </w:r>
      <w:r>
        <w:rPr>
          <w:rFonts w:ascii="Times New Roman" w:eastAsiaTheme="minorHAnsi" w:hAnsi="Times New Roman"/>
          <w:bCs/>
          <w:iCs/>
        </w:rPr>
        <w:t>:</w:t>
      </w:r>
      <w:r w:rsidRPr="00493E5F">
        <w:rPr>
          <w:rFonts w:ascii="Times New Roman" w:eastAsiaTheme="minorHAnsi" w:hAnsi="Times New Roman"/>
          <w:bCs/>
          <w:iCs/>
        </w:rPr>
        <w:t xml:space="preserve"> </w:t>
      </w:r>
      <w:hyperlink r:id="rId4" w:history="1">
        <w:r w:rsidRPr="00493E5F">
          <w:rPr>
            <w:rStyle w:val="Hyperlink"/>
            <w:rFonts w:ascii="Times New Roman" w:eastAsiaTheme="minorHAnsi" w:hAnsi="Times New Roman"/>
            <w:bCs/>
            <w:iCs/>
          </w:rPr>
          <w:t>sintayehulegesse@gmail.com</w:t>
        </w:r>
      </w:hyperlink>
    </w:p>
    <w:p w:rsidR="00126996" w:rsidRDefault="00126996" w:rsidP="00126996">
      <w:pPr>
        <w:rPr>
          <w:rFonts w:ascii="Times New Roman" w:eastAsiaTheme="minorHAnsi" w:hAnsi="Times New Roman" w:cstheme="minorBidi"/>
          <w:b/>
          <w:bCs/>
          <w:iCs/>
          <w:sz w:val="24"/>
          <w:szCs w:val="24"/>
        </w:rPr>
      </w:pPr>
    </w:p>
    <w:p w:rsidR="00126996" w:rsidRDefault="00126996" w:rsidP="00126996">
      <w:pPr>
        <w:rPr>
          <w:rFonts w:ascii="Times New Roman" w:eastAsiaTheme="minorHAnsi" w:hAnsi="Times New Roman" w:cstheme="minorBidi"/>
          <w:b/>
          <w:bCs/>
          <w:iCs/>
          <w:sz w:val="24"/>
          <w:szCs w:val="24"/>
        </w:rPr>
      </w:pPr>
      <w:r w:rsidRPr="00741D68">
        <w:rPr>
          <w:rFonts w:ascii="Times New Roman" w:eastAsiaTheme="minorHAnsi" w:hAnsi="Times New Roman" w:cstheme="minorBidi"/>
          <w:b/>
          <w:bCs/>
          <w:iCs/>
          <w:sz w:val="24"/>
          <w:szCs w:val="24"/>
        </w:rPr>
        <w:t>Abstract</w:t>
      </w:r>
    </w:p>
    <w:p w:rsidR="00126996" w:rsidRDefault="00126996" w:rsidP="00126996">
      <w:pPr>
        <w:spacing w:after="0" w:line="360" w:lineRule="auto"/>
        <w:jc w:val="both"/>
        <w:rPr>
          <w:rFonts w:ascii="Times New Roman" w:eastAsiaTheme="minorHAnsi" w:hAnsi="Times New Roman" w:cstheme="minorBidi"/>
          <w:bCs/>
          <w:iCs/>
          <w:sz w:val="24"/>
          <w:szCs w:val="24"/>
        </w:rPr>
      </w:pPr>
      <w:r w:rsidRPr="0044108D">
        <w:rPr>
          <w:rFonts w:ascii="Times New Roman" w:eastAsiaTheme="minorHAnsi" w:hAnsi="Times New Roman" w:cstheme="minorBidi"/>
          <w:bCs/>
          <w:iCs/>
          <w:sz w:val="24"/>
          <w:szCs w:val="24"/>
        </w:rPr>
        <w:t xml:space="preserve">Land suitability analysis is a prerequisite for sustainable agricultural production. This study aimed at evaluating the current physical land suitability for major cereal crops of teff, wheat, barley and maize in </w:t>
      </w:r>
      <w:r>
        <w:rPr>
          <w:rFonts w:ascii="Times New Roman" w:eastAsiaTheme="minorHAnsi" w:hAnsi="Times New Roman" w:cstheme="minorBidi"/>
          <w:bCs/>
          <w:iCs/>
          <w:sz w:val="24"/>
          <w:szCs w:val="24"/>
        </w:rPr>
        <w:t xml:space="preserve">the </w:t>
      </w:r>
      <w:r w:rsidRPr="0044108D">
        <w:rPr>
          <w:rFonts w:ascii="Times New Roman" w:eastAsiaTheme="minorHAnsi" w:hAnsi="Times New Roman" w:cstheme="minorBidi"/>
          <w:bCs/>
          <w:iCs/>
          <w:sz w:val="24"/>
          <w:szCs w:val="24"/>
        </w:rPr>
        <w:t xml:space="preserve">Dabo-Hana district, Bunno Bedelle Zone, Southwest of Ethiopia. To analyze the land suitability and land allocation for major cereal crops, GIS and RS application techniques were applied using </w:t>
      </w:r>
      <w:r>
        <w:rPr>
          <w:rFonts w:ascii="Times New Roman" w:eastAsiaTheme="minorHAnsi" w:hAnsi="Times New Roman" w:cstheme="minorBidi"/>
          <w:bCs/>
          <w:iCs/>
          <w:sz w:val="24"/>
          <w:szCs w:val="24"/>
        </w:rPr>
        <w:t xml:space="preserve">a </w:t>
      </w:r>
      <w:r w:rsidRPr="0044108D">
        <w:rPr>
          <w:rFonts w:ascii="Times New Roman" w:eastAsiaTheme="minorHAnsi" w:hAnsi="Times New Roman" w:cstheme="minorBidi"/>
          <w:bCs/>
          <w:iCs/>
          <w:sz w:val="24"/>
          <w:szCs w:val="24"/>
        </w:rPr>
        <w:t>multi</w:t>
      </w:r>
      <w:r>
        <w:rPr>
          <w:rFonts w:ascii="Times New Roman" w:eastAsiaTheme="minorHAnsi" w:hAnsi="Times New Roman" w:cstheme="minorBidi"/>
          <w:bCs/>
          <w:iCs/>
          <w:sz w:val="24"/>
          <w:szCs w:val="24"/>
        </w:rPr>
        <w:t>-</w:t>
      </w:r>
      <w:r w:rsidRPr="0044108D">
        <w:rPr>
          <w:rFonts w:ascii="Times New Roman" w:eastAsiaTheme="minorHAnsi" w:hAnsi="Times New Roman" w:cstheme="minorBidi"/>
          <w:bCs/>
          <w:iCs/>
          <w:sz w:val="24"/>
          <w:szCs w:val="24"/>
        </w:rPr>
        <w:t>criteria evaluation approach. Various physical parameters have been used as inputs for optimum agricultural land suitability analysis, namely; temperature, rainfall, altitude, slope, soil (soil depth, PH, texture</w:t>
      </w:r>
      <w:r>
        <w:rPr>
          <w:rFonts w:ascii="Times New Roman" w:eastAsiaTheme="minorHAnsi" w:hAnsi="Times New Roman" w:cstheme="minorBidi"/>
          <w:bCs/>
          <w:iCs/>
          <w:sz w:val="24"/>
          <w:szCs w:val="24"/>
        </w:rPr>
        <w:t>,</w:t>
      </w:r>
      <w:r w:rsidRPr="0044108D">
        <w:rPr>
          <w:rFonts w:ascii="Times New Roman" w:eastAsiaTheme="minorHAnsi" w:hAnsi="Times New Roman" w:cstheme="minorBidi"/>
          <w:bCs/>
          <w:iCs/>
          <w:sz w:val="24"/>
          <w:szCs w:val="24"/>
        </w:rPr>
        <w:t xml:space="preserve"> and drainage), land use land cover, accessibility to market and proximity to </w:t>
      </w:r>
      <w:r w:rsidR="00DA114A">
        <w:rPr>
          <w:rFonts w:ascii="Times New Roman" w:eastAsiaTheme="minorHAnsi" w:hAnsi="Times New Roman" w:cstheme="minorBidi"/>
          <w:bCs/>
          <w:iCs/>
          <w:sz w:val="24"/>
          <w:szCs w:val="24"/>
        </w:rPr>
        <w:t xml:space="preserve">the </w:t>
      </w:r>
      <w:r w:rsidRPr="0044108D">
        <w:rPr>
          <w:rFonts w:ascii="Times New Roman" w:eastAsiaTheme="minorHAnsi" w:hAnsi="Times New Roman" w:cstheme="minorBidi"/>
          <w:bCs/>
          <w:iCs/>
          <w:sz w:val="24"/>
          <w:szCs w:val="24"/>
        </w:rPr>
        <w:t xml:space="preserve">road. In this analysis, </w:t>
      </w:r>
      <w:r w:rsidR="00DA114A">
        <w:rPr>
          <w:rFonts w:ascii="Times New Roman" w:eastAsiaTheme="minorHAnsi" w:hAnsi="Times New Roman" w:cstheme="minorBidi"/>
          <w:bCs/>
          <w:iCs/>
          <w:sz w:val="24"/>
          <w:szCs w:val="24"/>
        </w:rPr>
        <w:t xml:space="preserve">an </w:t>
      </w:r>
      <w:r w:rsidRPr="0044108D">
        <w:rPr>
          <w:rFonts w:ascii="Times New Roman" w:eastAsiaTheme="minorHAnsi" w:hAnsi="Times New Roman" w:cstheme="minorBidi"/>
          <w:bCs/>
          <w:iCs/>
          <w:sz w:val="24"/>
          <w:szCs w:val="24"/>
        </w:rPr>
        <w:t xml:space="preserve">optimum physical land suitability map was developed for major selected cereal crops for the study area. The optimum vector overlay analysis results revealed that 8.4% and 11.3% of </w:t>
      </w:r>
      <w:r w:rsidR="00DA114A">
        <w:rPr>
          <w:rFonts w:ascii="Times New Roman" w:eastAsiaTheme="minorHAnsi" w:hAnsi="Times New Roman" w:cstheme="minorBidi"/>
          <w:bCs/>
          <w:iCs/>
          <w:sz w:val="24"/>
          <w:szCs w:val="24"/>
        </w:rPr>
        <w:t xml:space="preserve">the </w:t>
      </w:r>
      <w:r w:rsidRPr="0044108D">
        <w:rPr>
          <w:rFonts w:ascii="Times New Roman" w:eastAsiaTheme="minorHAnsi" w:hAnsi="Times New Roman" w:cstheme="minorBidi"/>
          <w:bCs/>
          <w:iCs/>
          <w:sz w:val="24"/>
          <w:szCs w:val="24"/>
        </w:rPr>
        <w:t xml:space="preserve">land is highly suitable, and moderately suitable, for teff, wheat, and barley crop production respectively. Similarly, 2.4% of </w:t>
      </w:r>
      <w:r w:rsidR="00DA114A">
        <w:rPr>
          <w:rFonts w:ascii="Times New Roman" w:eastAsiaTheme="minorHAnsi" w:hAnsi="Times New Roman" w:cstheme="minorBidi"/>
          <w:bCs/>
          <w:iCs/>
          <w:sz w:val="24"/>
          <w:szCs w:val="24"/>
        </w:rPr>
        <w:t xml:space="preserve">the </w:t>
      </w:r>
      <w:r w:rsidRPr="0044108D">
        <w:rPr>
          <w:rFonts w:ascii="Times New Roman" w:eastAsiaTheme="minorHAnsi" w:hAnsi="Times New Roman" w:cstheme="minorBidi"/>
          <w:bCs/>
          <w:iCs/>
          <w:sz w:val="24"/>
          <w:szCs w:val="24"/>
        </w:rPr>
        <w:t>land is moderately suitable for teff, wheat, barley</w:t>
      </w:r>
      <w:r>
        <w:rPr>
          <w:rFonts w:ascii="Times New Roman" w:eastAsiaTheme="minorHAnsi" w:hAnsi="Times New Roman" w:cstheme="minorBidi"/>
          <w:bCs/>
          <w:iCs/>
          <w:sz w:val="24"/>
          <w:szCs w:val="24"/>
        </w:rPr>
        <w:t>,</w:t>
      </w:r>
      <w:r w:rsidRPr="0044108D">
        <w:rPr>
          <w:rFonts w:ascii="Times New Roman" w:eastAsiaTheme="minorHAnsi" w:hAnsi="Times New Roman" w:cstheme="minorBidi"/>
          <w:bCs/>
          <w:iCs/>
          <w:sz w:val="24"/>
          <w:szCs w:val="24"/>
        </w:rPr>
        <w:t xml:space="preserve"> and maize. 12.4 % of the land is marginally suitable for teff, wheat</w:t>
      </w:r>
      <w:r>
        <w:rPr>
          <w:rFonts w:ascii="Times New Roman" w:eastAsiaTheme="minorHAnsi" w:hAnsi="Times New Roman" w:cstheme="minorBidi"/>
          <w:bCs/>
          <w:iCs/>
          <w:sz w:val="24"/>
          <w:szCs w:val="24"/>
        </w:rPr>
        <w:t>,</w:t>
      </w:r>
      <w:r w:rsidRPr="0044108D">
        <w:rPr>
          <w:rFonts w:ascii="Times New Roman" w:eastAsiaTheme="minorHAnsi" w:hAnsi="Times New Roman" w:cstheme="minorBidi"/>
          <w:bCs/>
          <w:iCs/>
          <w:sz w:val="24"/>
          <w:szCs w:val="24"/>
        </w:rPr>
        <w:t xml:space="preserve"> and maize. Therefore, we conclude that the suitability of land classification analysis reasonably assured that, more area of land is available which is suitable for agricultural productivity. This study report urges the concerned stakeholders to properly use and adopt precisely the optimum physical land suitability planning to expend the present land resources for more cereal crop productivity in </w:t>
      </w:r>
      <w:r w:rsidR="00DA114A">
        <w:rPr>
          <w:rFonts w:ascii="Times New Roman" w:eastAsiaTheme="minorHAnsi" w:hAnsi="Times New Roman" w:cstheme="minorBidi"/>
          <w:bCs/>
          <w:iCs/>
          <w:sz w:val="24"/>
          <w:szCs w:val="24"/>
        </w:rPr>
        <w:t xml:space="preserve">a </w:t>
      </w:r>
      <w:r w:rsidRPr="0044108D">
        <w:rPr>
          <w:rFonts w:ascii="Times New Roman" w:eastAsiaTheme="minorHAnsi" w:hAnsi="Times New Roman" w:cstheme="minorBidi"/>
          <w:bCs/>
          <w:iCs/>
          <w:sz w:val="24"/>
          <w:szCs w:val="24"/>
        </w:rPr>
        <w:t>sustainable manner for better socio-economic development of the region in particular to Dabo Hana district. In the future</w:t>
      </w:r>
      <w:r w:rsidR="00DA114A">
        <w:rPr>
          <w:rFonts w:ascii="Times New Roman" w:eastAsiaTheme="minorHAnsi" w:hAnsi="Times New Roman" w:cstheme="minorBidi"/>
          <w:bCs/>
          <w:iCs/>
          <w:sz w:val="24"/>
          <w:szCs w:val="24"/>
        </w:rPr>
        <w:t>,</w:t>
      </w:r>
      <w:r w:rsidRPr="0044108D">
        <w:rPr>
          <w:rFonts w:ascii="Times New Roman" w:eastAsiaTheme="minorHAnsi" w:hAnsi="Times New Roman" w:cstheme="minorBidi"/>
          <w:bCs/>
          <w:iCs/>
          <w:sz w:val="24"/>
          <w:szCs w:val="24"/>
        </w:rPr>
        <w:t xml:space="preserve"> other comparative stud</w:t>
      </w:r>
      <w:r w:rsidR="00DA114A">
        <w:rPr>
          <w:rFonts w:ascii="Times New Roman" w:eastAsiaTheme="minorHAnsi" w:hAnsi="Times New Roman" w:cstheme="minorBidi"/>
          <w:bCs/>
          <w:iCs/>
          <w:sz w:val="24"/>
          <w:szCs w:val="24"/>
        </w:rPr>
        <w:t>ies</w:t>
      </w:r>
      <w:r w:rsidRPr="0044108D">
        <w:rPr>
          <w:rFonts w:ascii="Times New Roman" w:eastAsiaTheme="minorHAnsi" w:hAnsi="Times New Roman" w:cstheme="minorBidi"/>
          <w:bCs/>
          <w:iCs/>
          <w:sz w:val="24"/>
          <w:szCs w:val="24"/>
        </w:rPr>
        <w:t xml:space="preserve"> should analyze agricultural land suitability for other cereal crops and also including additional socio and biophysical factors for other cereal crops.</w:t>
      </w:r>
    </w:p>
    <w:p w:rsidR="00126996" w:rsidRDefault="00126996" w:rsidP="00126996">
      <w:pPr>
        <w:spacing w:after="0" w:line="360" w:lineRule="auto"/>
        <w:jc w:val="both"/>
        <w:rPr>
          <w:rFonts w:ascii="Times New Roman" w:eastAsiaTheme="minorHAnsi" w:hAnsi="Times New Roman" w:cstheme="minorBidi"/>
          <w:bCs/>
          <w:iCs/>
          <w:sz w:val="24"/>
          <w:szCs w:val="24"/>
        </w:rPr>
      </w:pPr>
    </w:p>
    <w:p w:rsidR="00126996" w:rsidRDefault="00126996" w:rsidP="00126996">
      <w:pPr>
        <w:spacing w:after="0"/>
        <w:rPr>
          <w:rFonts w:ascii="Times New Roman" w:eastAsiaTheme="minorHAnsi" w:hAnsi="Times New Roman" w:cstheme="minorBidi"/>
          <w:b/>
          <w:bCs/>
          <w:iCs/>
          <w:sz w:val="24"/>
          <w:szCs w:val="24"/>
        </w:rPr>
      </w:pPr>
    </w:p>
    <w:p w:rsidR="00126996" w:rsidRPr="00C81073" w:rsidRDefault="00126996" w:rsidP="00126996">
      <w:pPr>
        <w:spacing w:after="0"/>
        <w:rPr>
          <w:rFonts w:ascii="Times New Roman" w:eastAsiaTheme="minorHAnsi" w:hAnsi="Times New Roman" w:cstheme="minorBidi"/>
          <w:bCs/>
          <w:iCs/>
          <w:sz w:val="24"/>
          <w:szCs w:val="24"/>
        </w:rPr>
      </w:pPr>
      <w:r w:rsidRPr="00741D68">
        <w:rPr>
          <w:rFonts w:ascii="Times New Roman" w:eastAsiaTheme="minorHAnsi" w:hAnsi="Times New Roman" w:cstheme="minorBidi"/>
          <w:b/>
          <w:bCs/>
          <w:iCs/>
          <w:sz w:val="24"/>
          <w:szCs w:val="24"/>
        </w:rPr>
        <w:t>Keywords</w:t>
      </w:r>
      <w:r w:rsidRPr="00741D68">
        <w:rPr>
          <w:rFonts w:ascii="Times New Roman" w:eastAsiaTheme="minorHAnsi" w:hAnsi="Times New Roman" w:cstheme="minorBidi"/>
          <w:bCs/>
          <w:iCs/>
          <w:sz w:val="24"/>
          <w:szCs w:val="24"/>
        </w:rPr>
        <w:t>: Cereal Crops</w:t>
      </w:r>
      <w:r>
        <w:rPr>
          <w:rFonts w:ascii="Times New Roman" w:eastAsiaTheme="minorHAnsi" w:hAnsi="Times New Roman" w:cstheme="minorBidi"/>
          <w:bCs/>
          <w:iCs/>
          <w:sz w:val="24"/>
          <w:szCs w:val="24"/>
        </w:rPr>
        <w:t xml:space="preserve">, </w:t>
      </w:r>
      <w:r w:rsidRPr="00741D68">
        <w:rPr>
          <w:rFonts w:ascii="Times New Roman" w:eastAsiaTheme="minorHAnsi" w:hAnsi="Times New Roman" w:cstheme="minorBidi"/>
          <w:bCs/>
          <w:iCs/>
          <w:sz w:val="24"/>
          <w:szCs w:val="24"/>
        </w:rPr>
        <w:t>Dabo Hana District, GIS</w:t>
      </w:r>
      <w:r>
        <w:rPr>
          <w:rFonts w:ascii="Times New Roman" w:eastAsiaTheme="minorHAnsi" w:hAnsi="Times New Roman" w:cstheme="minorBidi"/>
          <w:bCs/>
          <w:iCs/>
          <w:sz w:val="24"/>
          <w:szCs w:val="24"/>
        </w:rPr>
        <w:t>,</w:t>
      </w:r>
      <w:r w:rsidRPr="00741D68">
        <w:rPr>
          <w:rFonts w:ascii="Times New Roman" w:eastAsiaTheme="minorHAnsi" w:hAnsi="Times New Roman" w:cstheme="minorBidi"/>
          <w:bCs/>
          <w:iCs/>
          <w:sz w:val="24"/>
          <w:szCs w:val="24"/>
        </w:rPr>
        <w:t xml:space="preserve"> and Remote Sensing</w:t>
      </w:r>
    </w:p>
    <w:sectPr w:rsidR="00126996" w:rsidRPr="00C81073" w:rsidSect="008722A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yMjIxNTQwsDCxMLI0NjFX0lEKTi0uzszPAykwrAUAdSTLbywAAAA="/>
  </w:docVars>
  <w:rsids>
    <w:rsidRoot w:val="00126996"/>
    <w:rsid w:val="00126996"/>
    <w:rsid w:val="00216FBA"/>
    <w:rsid w:val="003467BC"/>
    <w:rsid w:val="004B2F42"/>
    <w:rsid w:val="007856C1"/>
    <w:rsid w:val="008722A5"/>
    <w:rsid w:val="00984D1B"/>
    <w:rsid w:val="00D145B2"/>
    <w:rsid w:val="00DA114A"/>
    <w:rsid w:val="00DB36A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996"/>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26996"/>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intayehulegess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380</Words>
  <Characters>2170</Characters>
  <Application>Microsoft Office Word</Application>
  <DocSecurity>0</DocSecurity>
  <Lines>18</Lines>
  <Paragraphs>5</Paragraphs>
  <ScaleCrop>false</ScaleCrop>
  <Company/>
  <LinksUpToDate>false</LinksUpToDate>
  <CharactersWithSpaces>2545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Santa</dc:creator>
  <cp:lastModifiedBy>Santa</cp:lastModifiedBy>
  <cp:revision>3</cp:revision>
  <dcterms:created xsi:type="dcterms:W3CDTF">2020-01-02T15:03:00Z</dcterms:created>
  <dcterms:modified xsi:type="dcterms:W3CDTF">2020-01-02T15:05:00Z</dcterms:modified>
</cp:coreProperties>
</file>