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33AD" w:rsidRPr="00F61D3D" w:rsidRDefault="0003289A" w:rsidP="00CF33AD">
      <w:pPr>
        <w:jc w:val="both"/>
        <w:rPr>
          <w:rFonts w:asciiTheme="minorHAnsi" w:hAnsiTheme="minorHAnsi"/>
          <w:b/>
          <w:sz w:val="20"/>
          <w:szCs w:val="20"/>
          <w:lang w:val="en-US"/>
        </w:rPr>
      </w:pPr>
      <w:r w:rsidRPr="00F61D3D">
        <w:rPr>
          <w:rFonts w:asciiTheme="minorHAnsi" w:hAnsiTheme="minorHAnsi"/>
          <w:b/>
          <w:sz w:val="20"/>
          <w:szCs w:val="20"/>
          <w:lang w:val="en-US"/>
        </w:rPr>
        <w:t xml:space="preserve">Urban growth and fuelwood distribution in dry tropical Africa: a next challenge for </w:t>
      </w:r>
      <w:r w:rsidR="005C4684">
        <w:rPr>
          <w:rFonts w:asciiTheme="minorHAnsi" w:hAnsiTheme="minorHAnsi"/>
          <w:b/>
          <w:sz w:val="20"/>
          <w:szCs w:val="20"/>
          <w:lang w:val="en-US"/>
        </w:rPr>
        <w:t>sustainable</w:t>
      </w:r>
      <w:r w:rsidR="00B30D95" w:rsidRPr="00F61D3D">
        <w:rPr>
          <w:rFonts w:asciiTheme="minorHAnsi" w:hAnsiTheme="minorHAnsi"/>
          <w:b/>
          <w:sz w:val="20"/>
          <w:szCs w:val="20"/>
          <w:lang w:val="en-US"/>
        </w:rPr>
        <w:t xml:space="preserve"> management of</w:t>
      </w:r>
      <w:r w:rsidRPr="00F61D3D">
        <w:rPr>
          <w:rFonts w:asciiTheme="minorHAnsi" w:hAnsiTheme="minorHAnsi"/>
          <w:b/>
          <w:sz w:val="20"/>
          <w:szCs w:val="20"/>
          <w:lang w:val="en-US"/>
        </w:rPr>
        <w:t xml:space="preserve"> protected areas</w:t>
      </w:r>
    </w:p>
    <w:p w:rsidR="00B30D95" w:rsidRDefault="00B30D95" w:rsidP="00386289">
      <w:pPr>
        <w:spacing w:line="360" w:lineRule="auto"/>
        <w:jc w:val="both"/>
        <w:rPr>
          <w:rFonts w:asciiTheme="minorHAnsi" w:hAnsiTheme="minorHAnsi"/>
          <w:sz w:val="20"/>
          <w:szCs w:val="20"/>
          <w:lang w:val="en-US"/>
        </w:rPr>
      </w:pPr>
    </w:p>
    <w:p w:rsidR="00F61D3D" w:rsidRDefault="00F61D3D" w:rsidP="00386289">
      <w:pPr>
        <w:spacing w:line="360" w:lineRule="auto"/>
        <w:jc w:val="both"/>
        <w:rPr>
          <w:rFonts w:asciiTheme="minorHAnsi" w:hAnsiTheme="minorHAnsi"/>
          <w:sz w:val="20"/>
          <w:szCs w:val="20"/>
          <w:lang w:val="en-US"/>
        </w:rPr>
      </w:pPr>
      <w:r>
        <w:rPr>
          <w:rFonts w:asciiTheme="minorHAnsi" w:hAnsiTheme="minorHAnsi"/>
          <w:sz w:val="20"/>
          <w:szCs w:val="20"/>
          <w:lang w:val="en-US"/>
        </w:rPr>
        <w:t>Gervais W. Tabopda, Georgia Institute of Technology</w:t>
      </w:r>
    </w:p>
    <w:p w:rsidR="00F61D3D" w:rsidRDefault="00F61D3D" w:rsidP="00386289">
      <w:pPr>
        <w:spacing w:line="360" w:lineRule="auto"/>
        <w:jc w:val="both"/>
        <w:rPr>
          <w:rFonts w:asciiTheme="minorHAnsi" w:hAnsiTheme="minorHAnsi"/>
          <w:sz w:val="20"/>
          <w:szCs w:val="20"/>
          <w:lang w:val="en-US"/>
        </w:rPr>
      </w:pPr>
    </w:p>
    <w:p w:rsidR="00F61D3D" w:rsidRPr="00F61D3D" w:rsidRDefault="00F61D3D" w:rsidP="00386289">
      <w:pPr>
        <w:spacing w:line="360" w:lineRule="auto"/>
        <w:jc w:val="both"/>
        <w:rPr>
          <w:rFonts w:asciiTheme="minorHAnsi" w:hAnsiTheme="minorHAnsi"/>
          <w:b/>
          <w:sz w:val="20"/>
          <w:szCs w:val="20"/>
          <w:lang w:val="en-US"/>
        </w:rPr>
      </w:pPr>
      <w:r w:rsidRPr="00F61D3D">
        <w:rPr>
          <w:rFonts w:asciiTheme="minorHAnsi" w:hAnsiTheme="minorHAnsi"/>
          <w:b/>
          <w:sz w:val="20"/>
          <w:szCs w:val="20"/>
          <w:lang w:val="en-US"/>
        </w:rPr>
        <w:t>Abstract</w:t>
      </w:r>
    </w:p>
    <w:p w:rsidR="00CF33AD" w:rsidRPr="003D4D20" w:rsidRDefault="00CF33AD" w:rsidP="00386289">
      <w:pPr>
        <w:spacing w:line="360" w:lineRule="auto"/>
        <w:jc w:val="both"/>
        <w:rPr>
          <w:rFonts w:asciiTheme="minorHAnsi" w:hAnsiTheme="minorHAnsi"/>
          <w:sz w:val="20"/>
          <w:szCs w:val="20"/>
          <w:lang w:val="en-US"/>
        </w:rPr>
      </w:pPr>
      <w:r w:rsidRPr="003D4D20">
        <w:rPr>
          <w:rFonts w:asciiTheme="minorHAnsi" w:hAnsiTheme="minorHAnsi"/>
          <w:sz w:val="20"/>
          <w:szCs w:val="20"/>
          <w:lang w:val="en-US"/>
        </w:rPr>
        <w:t xml:space="preserve">Protected areas in </w:t>
      </w:r>
      <w:r w:rsidR="00386289" w:rsidRPr="003D4D20">
        <w:rPr>
          <w:rFonts w:asciiTheme="minorHAnsi" w:hAnsiTheme="minorHAnsi"/>
          <w:sz w:val="20"/>
          <w:szCs w:val="20"/>
          <w:lang w:val="en-US"/>
        </w:rPr>
        <w:t>tropical dry Africa</w:t>
      </w:r>
      <w:r w:rsidRPr="003D4D20">
        <w:rPr>
          <w:rFonts w:asciiTheme="minorHAnsi" w:hAnsiTheme="minorHAnsi"/>
          <w:sz w:val="20"/>
          <w:szCs w:val="20"/>
          <w:lang w:val="en-US"/>
        </w:rPr>
        <w:t xml:space="preserve"> appear to be excellent support structures for the sustainable management of natural resources. However, they are increasingly subject to anthropogenic pressures linked to the dual factor of urban growth and domestic energy needs. </w:t>
      </w:r>
      <w:r w:rsidR="00A93DD1" w:rsidRPr="003D4D20">
        <w:rPr>
          <w:rFonts w:asciiTheme="minorHAnsi" w:hAnsiTheme="minorHAnsi"/>
          <w:sz w:val="20"/>
          <w:szCs w:val="20"/>
          <w:lang w:val="en-US"/>
        </w:rPr>
        <w:t>It</w:t>
      </w:r>
      <w:r w:rsidRPr="003D4D20">
        <w:rPr>
          <w:rFonts w:asciiTheme="minorHAnsi" w:hAnsiTheme="minorHAnsi"/>
          <w:sz w:val="20"/>
          <w:szCs w:val="20"/>
          <w:lang w:val="en-US"/>
        </w:rPr>
        <w:t xml:space="preserve"> is the case of the </w:t>
      </w:r>
      <w:proofErr w:type="spellStart"/>
      <w:r w:rsidRPr="003D4D20">
        <w:rPr>
          <w:rFonts w:asciiTheme="minorHAnsi" w:hAnsiTheme="minorHAnsi"/>
          <w:sz w:val="20"/>
          <w:szCs w:val="20"/>
          <w:lang w:val="en-US"/>
        </w:rPr>
        <w:t>Laf-Madjam</w:t>
      </w:r>
      <w:proofErr w:type="spellEnd"/>
      <w:r w:rsidRPr="003D4D20">
        <w:rPr>
          <w:rFonts w:asciiTheme="minorHAnsi" w:hAnsiTheme="minorHAnsi"/>
          <w:sz w:val="20"/>
          <w:szCs w:val="20"/>
          <w:lang w:val="en-US"/>
        </w:rPr>
        <w:t xml:space="preserve"> Forest Reserve (5000 ha) </w:t>
      </w:r>
      <w:r w:rsidR="00386289" w:rsidRPr="003D4D20">
        <w:rPr>
          <w:rFonts w:asciiTheme="minorHAnsi" w:hAnsiTheme="minorHAnsi"/>
          <w:sz w:val="20"/>
          <w:szCs w:val="20"/>
          <w:lang w:val="en-US"/>
        </w:rPr>
        <w:t>in Cameroon, located sixty kilometers s</w:t>
      </w:r>
      <w:r w:rsidRPr="003D4D20">
        <w:rPr>
          <w:rFonts w:asciiTheme="minorHAnsi" w:hAnsiTheme="minorHAnsi"/>
          <w:sz w:val="20"/>
          <w:szCs w:val="20"/>
          <w:lang w:val="en-US"/>
        </w:rPr>
        <w:t xml:space="preserve">outh of the city of </w:t>
      </w:r>
      <w:proofErr w:type="spellStart"/>
      <w:r w:rsidRPr="003D4D20">
        <w:rPr>
          <w:rFonts w:asciiTheme="minorHAnsi" w:hAnsiTheme="minorHAnsi"/>
          <w:sz w:val="20"/>
          <w:szCs w:val="20"/>
          <w:lang w:val="en-US"/>
        </w:rPr>
        <w:t>Maroua</w:t>
      </w:r>
      <w:proofErr w:type="spellEnd"/>
      <w:r w:rsidRPr="003D4D20">
        <w:rPr>
          <w:rFonts w:asciiTheme="minorHAnsi" w:hAnsiTheme="minorHAnsi"/>
          <w:sz w:val="20"/>
          <w:szCs w:val="20"/>
          <w:lang w:val="en-US"/>
        </w:rPr>
        <w:t xml:space="preserve"> (350,000 inhabitants). Since the late 1980s, this forest reserve has become the main area </w:t>
      </w:r>
      <w:r w:rsidR="00A93DD1" w:rsidRPr="003D4D20">
        <w:rPr>
          <w:rFonts w:asciiTheme="minorHAnsi" w:hAnsiTheme="minorHAnsi"/>
          <w:sz w:val="20"/>
          <w:szCs w:val="20"/>
          <w:lang w:val="en-US"/>
        </w:rPr>
        <w:t>for the exploitation of fuel</w:t>
      </w:r>
      <w:r w:rsidRPr="003D4D20">
        <w:rPr>
          <w:rFonts w:asciiTheme="minorHAnsi" w:hAnsiTheme="minorHAnsi"/>
          <w:sz w:val="20"/>
          <w:szCs w:val="20"/>
          <w:lang w:val="en-US"/>
        </w:rPr>
        <w:t xml:space="preserve">wood for households in </w:t>
      </w:r>
      <w:r w:rsidR="00486414" w:rsidRPr="003D4D20">
        <w:rPr>
          <w:rFonts w:asciiTheme="minorHAnsi" w:hAnsiTheme="minorHAnsi"/>
          <w:sz w:val="20"/>
          <w:szCs w:val="20"/>
          <w:lang w:val="en-US"/>
        </w:rPr>
        <w:t xml:space="preserve">the city of </w:t>
      </w:r>
      <w:proofErr w:type="spellStart"/>
      <w:r w:rsidR="00486414" w:rsidRPr="003D4D20">
        <w:rPr>
          <w:rFonts w:asciiTheme="minorHAnsi" w:hAnsiTheme="minorHAnsi"/>
          <w:sz w:val="20"/>
          <w:szCs w:val="20"/>
          <w:lang w:val="en-US"/>
        </w:rPr>
        <w:t>Maroua</w:t>
      </w:r>
      <w:proofErr w:type="spellEnd"/>
      <w:r w:rsidRPr="003D4D20">
        <w:rPr>
          <w:rFonts w:asciiTheme="minorHAnsi" w:hAnsiTheme="minorHAnsi"/>
          <w:sz w:val="20"/>
          <w:szCs w:val="20"/>
          <w:lang w:val="en-US"/>
        </w:rPr>
        <w:t xml:space="preserve">, where two forest reserves disappeared in the 1970s, under the pressure of timber harvesting. The </w:t>
      </w:r>
      <w:r w:rsidR="00386289" w:rsidRPr="003D4D20">
        <w:rPr>
          <w:rFonts w:asciiTheme="minorHAnsi" w:hAnsiTheme="minorHAnsi"/>
          <w:sz w:val="20"/>
          <w:szCs w:val="20"/>
          <w:lang w:val="en-US"/>
        </w:rPr>
        <w:t>decline</w:t>
      </w:r>
      <w:r w:rsidRPr="003D4D20">
        <w:rPr>
          <w:rFonts w:asciiTheme="minorHAnsi" w:hAnsiTheme="minorHAnsi"/>
          <w:sz w:val="20"/>
          <w:szCs w:val="20"/>
          <w:lang w:val="en-US"/>
        </w:rPr>
        <w:t xml:space="preserve"> of woody vegetation following the timber harvesting, and the lack of public </w:t>
      </w:r>
      <w:r w:rsidR="008E7C4C" w:rsidRPr="003D4D20">
        <w:rPr>
          <w:rFonts w:asciiTheme="minorHAnsi" w:hAnsiTheme="minorHAnsi"/>
          <w:sz w:val="20"/>
          <w:szCs w:val="20"/>
          <w:lang w:val="en-US"/>
        </w:rPr>
        <w:t>policy strategy</w:t>
      </w:r>
      <w:r w:rsidRPr="003D4D20">
        <w:rPr>
          <w:rFonts w:asciiTheme="minorHAnsi" w:hAnsiTheme="minorHAnsi"/>
          <w:sz w:val="20"/>
          <w:szCs w:val="20"/>
          <w:lang w:val="en-US"/>
        </w:rPr>
        <w:t xml:space="preserve"> for reforestation and management of cuts in </w:t>
      </w:r>
      <w:proofErr w:type="spellStart"/>
      <w:r w:rsidRPr="003D4D20">
        <w:rPr>
          <w:rFonts w:asciiTheme="minorHAnsi" w:hAnsiTheme="minorHAnsi"/>
          <w:sz w:val="20"/>
          <w:szCs w:val="20"/>
          <w:lang w:val="en-US"/>
        </w:rPr>
        <w:t>Laf-Madjam</w:t>
      </w:r>
      <w:proofErr w:type="spellEnd"/>
      <w:r w:rsidRPr="003D4D20">
        <w:rPr>
          <w:rFonts w:asciiTheme="minorHAnsi" w:hAnsiTheme="minorHAnsi"/>
          <w:sz w:val="20"/>
          <w:szCs w:val="20"/>
          <w:lang w:val="en-US"/>
        </w:rPr>
        <w:t xml:space="preserve"> Forest Reserve, profoundly disturb the ecosystem of this protected area, which would represent both a climate regulator and a shelter of the vegetal cover in the </w:t>
      </w:r>
      <w:r w:rsidR="00386289" w:rsidRPr="003D4D20">
        <w:rPr>
          <w:rFonts w:asciiTheme="minorHAnsi" w:hAnsiTheme="minorHAnsi"/>
          <w:sz w:val="20"/>
          <w:szCs w:val="20"/>
          <w:lang w:val="en-US"/>
        </w:rPr>
        <w:t>whole</w:t>
      </w:r>
      <w:r w:rsidRPr="003D4D20">
        <w:rPr>
          <w:rFonts w:asciiTheme="minorHAnsi" w:hAnsiTheme="minorHAnsi"/>
          <w:sz w:val="20"/>
          <w:szCs w:val="20"/>
          <w:lang w:val="en-US"/>
        </w:rPr>
        <w:t xml:space="preserve"> of </w:t>
      </w:r>
      <w:r w:rsidR="00386289" w:rsidRPr="003D4D20">
        <w:rPr>
          <w:rFonts w:asciiTheme="minorHAnsi" w:hAnsiTheme="minorHAnsi"/>
          <w:sz w:val="20"/>
          <w:szCs w:val="20"/>
          <w:lang w:val="en-US"/>
        </w:rPr>
        <w:t xml:space="preserve">the </w:t>
      </w:r>
      <w:proofErr w:type="spellStart"/>
      <w:r w:rsidRPr="003D4D20">
        <w:rPr>
          <w:rFonts w:asciiTheme="minorHAnsi" w:hAnsiTheme="minorHAnsi"/>
          <w:sz w:val="20"/>
          <w:szCs w:val="20"/>
          <w:lang w:val="en-US"/>
        </w:rPr>
        <w:t>Diamar</w:t>
      </w:r>
      <w:r w:rsidR="00386289" w:rsidRPr="003D4D20">
        <w:rPr>
          <w:rFonts w:asciiTheme="minorHAnsi" w:hAnsiTheme="minorHAnsi"/>
          <w:sz w:val="20"/>
          <w:szCs w:val="20"/>
          <w:lang w:val="en-US"/>
        </w:rPr>
        <w:t>e</w:t>
      </w:r>
      <w:proofErr w:type="spellEnd"/>
      <w:r w:rsidR="00386289" w:rsidRPr="003D4D20">
        <w:rPr>
          <w:rFonts w:asciiTheme="minorHAnsi" w:hAnsiTheme="minorHAnsi"/>
          <w:sz w:val="20"/>
          <w:szCs w:val="20"/>
          <w:lang w:val="en-US"/>
        </w:rPr>
        <w:t xml:space="preserve"> plain</w:t>
      </w:r>
      <w:r w:rsidRPr="003D4D20">
        <w:rPr>
          <w:rFonts w:asciiTheme="minorHAnsi" w:hAnsiTheme="minorHAnsi"/>
          <w:sz w:val="20"/>
          <w:szCs w:val="20"/>
          <w:lang w:val="en-US"/>
        </w:rPr>
        <w:t>.</w:t>
      </w:r>
      <w:r w:rsidR="00386289" w:rsidRPr="003D4D20">
        <w:rPr>
          <w:rFonts w:asciiTheme="minorHAnsi" w:hAnsiTheme="minorHAnsi"/>
          <w:sz w:val="20"/>
          <w:szCs w:val="20"/>
          <w:lang w:val="en-US"/>
        </w:rPr>
        <w:t xml:space="preserve"> </w:t>
      </w:r>
    </w:p>
    <w:p w:rsidR="003263FF" w:rsidRPr="003D4D20" w:rsidRDefault="00386289" w:rsidP="00386289">
      <w:pPr>
        <w:spacing w:line="360" w:lineRule="auto"/>
        <w:rPr>
          <w:rFonts w:asciiTheme="minorHAnsi" w:hAnsiTheme="minorHAnsi"/>
          <w:sz w:val="20"/>
          <w:szCs w:val="20"/>
          <w:lang w:val="en-US"/>
        </w:rPr>
      </w:pPr>
      <w:r w:rsidRPr="003D4D20">
        <w:rPr>
          <w:rFonts w:asciiTheme="minorHAnsi" w:hAnsiTheme="minorHAnsi"/>
          <w:sz w:val="20"/>
          <w:szCs w:val="20"/>
          <w:lang w:val="en-US"/>
        </w:rPr>
        <w:t xml:space="preserve">This </w:t>
      </w:r>
      <w:r w:rsidR="00ED7677">
        <w:rPr>
          <w:rFonts w:asciiTheme="minorHAnsi" w:hAnsiTheme="minorHAnsi"/>
          <w:sz w:val="20"/>
          <w:szCs w:val="20"/>
          <w:lang w:val="en-US"/>
        </w:rPr>
        <w:t>paper</w:t>
      </w:r>
      <w:r w:rsidRPr="003D4D20">
        <w:rPr>
          <w:rFonts w:asciiTheme="minorHAnsi" w:hAnsiTheme="minorHAnsi"/>
          <w:sz w:val="20"/>
          <w:szCs w:val="20"/>
          <w:lang w:val="en-US"/>
        </w:rPr>
        <w:t xml:space="preserve">, which focuses on the interactions between urban </w:t>
      </w:r>
      <w:r w:rsidR="00486414" w:rsidRPr="003D4D20">
        <w:rPr>
          <w:rFonts w:asciiTheme="minorHAnsi" w:hAnsiTheme="minorHAnsi"/>
          <w:sz w:val="20"/>
          <w:szCs w:val="20"/>
          <w:lang w:val="en-US"/>
        </w:rPr>
        <w:t xml:space="preserve">areas </w:t>
      </w:r>
      <w:r w:rsidRPr="003D4D20">
        <w:rPr>
          <w:rFonts w:asciiTheme="minorHAnsi" w:hAnsiTheme="minorHAnsi"/>
          <w:sz w:val="20"/>
          <w:szCs w:val="20"/>
          <w:lang w:val="en-US"/>
        </w:rPr>
        <w:t xml:space="preserve">and protected areas in relation to energy needs in the Far North region of Cameroon, presents a dual thematic and methodological concern. </w:t>
      </w:r>
      <w:r w:rsidR="0050559C" w:rsidRPr="003D4D20">
        <w:rPr>
          <w:rFonts w:asciiTheme="minorHAnsi" w:hAnsiTheme="minorHAnsi"/>
          <w:sz w:val="20"/>
          <w:szCs w:val="20"/>
          <w:lang w:val="en-US"/>
        </w:rPr>
        <w:t>First, i</w:t>
      </w:r>
      <w:r w:rsidRPr="003D4D20">
        <w:rPr>
          <w:rFonts w:asciiTheme="minorHAnsi" w:hAnsiTheme="minorHAnsi"/>
          <w:sz w:val="20"/>
          <w:szCs w:val="20"/>
          <w:lang w:val="en-US"/>
        </w:rPr>
        <w:t xml:space="preserve">t aims at a better understanding of the difficult integration of conservation policies in urban </w:t>
      </w:r>
      <w:r w:rsidR="0050559C" w:rsidRPr="003D4D20">
        <w:rPr>
          <w:rFonts w:asciiTheme="minorHAnsi" w:hAnsiTheme="minorHAnsi"/>
          <w:sz w:val="20"/>
          <w:szCs w:val="20"/>
          <w:lang w:val="en-US"/>
        </w:rPr>
        <w:t>functions in sub-Saharan Africa.</w:t>
      </w:r>
      <w:r w:rsidRPr="003D4D20">
        <w:rPr>
          <w:rFonts w:asciiTheme="minorHAnsi" w:hAnsiTheme="minorHAnsi"/>
          <w:sz w:val="20"/>
          <w:szCs w:val="20"/>
          <w:lang w:val="en-US"/>
        </w:rPr>
        <w:t xml:space="preserve"> </w:t>
      </w:r>
      <w:r w:rsidR="0050559C" w:rsidRPr="003D4D20">
        <w:rPr>
          <w:rFonts w:asciiTheme="minorHAnsi" w:hAnsiTheme="minorHAnsi"/>
          <w:sz w:val="20"/>
          <w:szCs w:val="20"/>
          <w:lang w:val="en-US"/>
        </w:rPr>
        <w:t>And</w:t>
      </w:r>
      <w:r w:rsidRPr="003D4D20">
        <w:rPr>
          <w:rFonts w:asciiTheme="minorHAnsi" w:hAnsiTheme="minorHAnsi"/>
          <w:sz w:val="20"/>
          <w:szCs w:val="20"/>
          <w:lang w:val="en-US"/>
        </w:rPr>
        <w:t xml:space="preserve"> </w:t>
      </w:r>
      <w:r w:rsidR="0050559C" w:rsidRPr="003D4D20">
        <w:rPr>
          <w:rFonts w:asciiTheme="minorHAnsi" w:hAnsiTheme="minorHAnsi"/>
          <w:sz w:val="20"/>
          <w:szCs w:val="20"/>
          <w:lang w:val="en-US"/>
        </w:rPr>
        <w:t>secondly</w:t>
      </w:r>
      <w:r w:rsidRPr="003D4D20">
        <w:rPr>
          <w:rFonts w:asciiTheme="minorHAnsi" w:hAnsiTheme="minorHAnsi"/>
          <w:sz w:val="20"/>
          <w:szCs w:val="20"/>
          <w:lang w:val="en-US"/>
        </w:rPr>
        <w:t xml:space="preserve">, </w:t>
      </w:r>
      <w:r w:rsidR="0050559C" w:rsidRPr="003D4D20">
        <w:rPr>
          <w:rFonts w:asciiTheme="minorHAnsi" w:hAnsiTheme="minorHAnsi"/>
          <w:sz w:val="20"/>
          <w:szCs w:val="20"/>
          <w:lang w:val="en-US"/>
        </w:rPr>
        <w:t xml:space="preserve">to implement a study approach adapted to the analysis of the relationships between cities and protected areas in a context of </w:t>
      </w:r>
      <w:r w:rsidR="00486414" w:rsidRPr="003D4D20">
        <w:rPr>
          <w:rFonts w:asciiTheme="minorHAnsi" w:hAnsiTheme="minorHAnsi"/>
          <w:sz w:val="20"/>
          <w:szCs w:val="20"/>
          <w:lang w:val="en-US"/>
        </w:rPr>
        <w:t>obvious</w:t>
      </w:r>
      <w:r w:rsidR="0050559C" w:rsidRPr="003D4D20">
        <w:rPr>
          <w:rFonts w:asciiTheme="minorHAnsi" w:hAnsiTheme="minorHAnsi"/>
          <w:sz w:val="20"/>
          <w:szCs w:val="20"/>
          <w:lang w:val="en-US"/>
        </w:rPr>
        <w:t xml:space="preserve"> environmental vulnerability. </w:t>
      </w:r>
    </w:p>
    <w:p w:rsidR="00EC12F4" w:rsidRPr="003D4D20" w:rsidRDefault="009B3083" w:rsidP="00386289">
      <w:pPr>
        <w:spacing w:line="360" w:lineRule="auto"/>
        <w:rPr>
          <w:rFonts w:asciiTheme="minorHAnsi" w:hAnsiTheme="minorHAnsi"/>
          <w:sz w:val="20"/>
          <w:szCs w:val="20"/>
          <w:lang w:val="en-US"/>
        </w:rPr>
      </w:pPr>
      <w:r w:rsidRPr="003D4D20">
        <w:rPr>
          <w:rFonts w:asciiTheme="minorHAnsi" w:hAnsiTheme="minorHAnsi"/>
          <w:sz w:val="20"/>
          <w:szCs w:val="20"/>
          <w:lang w:val="en-US"/>
        </w:rPr>
        <w:t xml:space="preserve">The remote sensing data enabled us to highlight the dynamics of vegetation cover in this reserve between 1986 and 2015, using GIS analysis. </w:t>
      </w:r>
      <w:r w:rsidR="009A0570" w:rsidRPr="003D4D20">
        <w:rPr>
          <w:rFonts w:asciiTheme="minorHAnsi" w:hAnsiTheme="minorHAnsi"/>
          <w:sz w:val="20"/>
          <w:szCs w:val="20"/>
          <w:lang w:val="en-US"/>
        </w:rPr>
        <w:t xml:space="preserve">Multispectral Landsat Thematic Mapper </w:t>
      </w:r>
      <w:r w:rsidR="00995947" w:rsidRPr="003D4D20">
        <w:rPr>
          <w:rFonts w:asciiTheme="minorHAnsi" w:hAnsiTheme="minorHAnsi"/>
          <w:sz w:val="20"/>
          <w:szCs w:val="20"/>
          <w:lang w:val="en-US"/>
        </w:rPr>
        <w:t xml:space="preserve">(TM) </w:t>
      </w:r>
      <w:r w:rsidR="009A0570" w:rsidRPr="003D4D20">
        <w:rPr>
          <w:rFonts w:asciiTheme="minorHAnsi" w:hAnsiTheme="minorHAnsi"/>
          <w:sz w:val="20"/>
          <w:szCs w:val="20"/>
          <w:lang w:val="en-US"/>
        </w:rPr>
        <w:t xml:space="preserve">and Enhanced Thematic Mapper </w:t>
      </w:r>
      <w:r w:rsidR="00995947" w:rsidRPr="003D4D20">
        <w:rPr>
          <w:rFonts w:asciiTheme="minorHAnsi" w:hAnsiTheme="minorHAnsi"/>
          <w:sz w:val="20"/>
          <w:szCs w:val="20"/>
          <w:lang w:val="en-US"/>
        </w:rPr>
        <w:t>(ETM</w:t>
      </w:r>
      <w:r w:rsidR="009A0570" w:rsidRPr="003D4D20">
        <w:rPr>
          <w:rFonts w:asciiTheme="minorHAnsi" w:hAnsiTheme="minorHAnsi"/>
          <w:sz w:val="20"/>
          <w:szCs w:val="20"/>
          <w:lang w:val="en-US"/>
        </w:rPr>
        <w:t>+</w:t>
      </w:r>
      <w:r w:rsidR="00995947" w:rsidRPr="003D4D20">
        <w:rPr>
          <w:rFonts w:asciiTheme="minorHAnsi" w:hAnsiTheme="minorHAnsi"/>
          <w:sz w:val="20"/>
          <w:szCs w:val="20"/>
          <w:lang w:val="en-US"/>
        </w:rPr>
        <w:t>)</w:t>
      </w:r>
      <w:r w:rsidR="009A0570" w:rsidRPr="003D4D20">
        <w:rPr>
          <w:rFonts w:asciiTheme="minorHAnsi" w:hAnsiTheme="minorHAnsi"/>
          <w:sz w:val="20"/>
          <w:szCs w:val="20"/>
          <w:lang w:val="en-US"/>
        </w:rPr>
        <w:t xml:space="preserve"> satellite images from 1986, 2001 and 2010 were acquired and pre-processed. </w:t>
      </w:r>
      <w:proofErr w:type="spellStart"/>
      <w:r w:rsidR="009A0570" w:rsidRPr="003D4D20">
        <w:rPr>
          <w:rFonts w:asciiTheme="minorHAnsi" w:hAnsiTheme="minorHAnsi"/>
          <w:sz w:val="20"/>
          <w:szCs w:val="20"/>
          <w:lang w:val="en-US"/>
        </w:rPr>
        <w:t>Multidate</w:t>
      </w:r>
      <w:proofErr w:type="spellEnd"/>
      <w:r w:rsidR="009A0570" w:rsidRPr="003D4D20">
        <w:rPr>
          <w:rFonts w:asciiTheme="minorHAnsi" w:hAnsiTheme="minorHAnsi"/>
          <w:sz w:val="20"/>
          <w:szCs w:val="20"/>
          <w:lang w:val="en-US"/>
        </w:rPr>
        <w:t xml:space="preserve"> hybrid classification of the images was performed and </w:t>
      </w:r>
      <w:r w:rsidR="00352D0C">
        <w:rPr>
          <w:rFonts w:asciiTheme="minorHAnsi" w:hAnsiTheme="minorHAnsi"/>
          <w:sz w:val="20"/>
          <w:szCs w:val="20"/>
          <w:lang w:val="en-US"/>
        </w:rPr>
        <w:t>four land use/</w:t>
      </w:r>
      <w:r w:rsidR="009A0570" w:rsidRPr="00352D0C">
        <w:rPr>
          <w:rFonts w:asciiTheme="minorHAnsi" w:hAnsiTheme="minorHAnsi"/>
          <w:sz w:val="20"/>
          <w:szCs w:val="20"/>
          <w:lang w:val="en-US"/>
        </w:rPr>
        <w:t>land cover class</w:t>
      </w:r>
      <w:r w:rsidR="00486414" w:rsidRPr="00352D0C">
        <w:rPr>
          <w:rFonts w:asciiTheme="minorHAnsi" w:hAnsiTheme="minorHAnsi"/>
          <w:sz w:val="20"/>
          <w:szCs w:val="20"/>
          <w:lang w:val="en-US"/>
        </w:rPr>
        <w:t>es</w:t>
      </w:r>
      <w:r w:rsidR="009A0570" w:rsidRPr="00352D0C">
        <w:rPr>
          <w:rFonts w:asciiTheme="minorHAnsi" w:hAnsiTheme="minorHAnsi"/>
          <w:sz w:val="20"/>
          <w:szCs w:val="20"/>
          <w:lang w:val="en-US"/>
        </w:rPr>
        <w:t xml:space="preserve"> (</w:t>
      </w:r>
      <w:r w:rsidR="00352D0C">
        <w:rPr>
          <w:rFonts w:asciiTheme="minorHAnsi" w:hAnsiTheme="minorHAnsi"/>
          <w:sz w:val="20"/>
          <w:szCs w:val="20"/>
          <w:lang w:val="en-US"/>
        </w:rPr>
        <w:t xml:space="preserve">woody </w:t>
      </w:r>
      <w:r w:rsidR="00943539">
        <w:rPr>
          <w:rFonts w:asciiTheme="minorHAnsi" w:hAnsiTheme="minorHAnsi"/>
          <w:sz w:val="20"/>
          <w:szCs w:val="20"/>
          <w:lang w:val="en-US"/>
        </w:rPr>
        <w:t>savanna</w:t>
      </w:r>
      <w:r w:rsidR="009A0570" w:rsidRPr="00352D0C">
        <w:rPr>
          <w:rFonts w:asciiTheme="minorHAnsi" w:hAnsiTheme="minorHAnsi"/>
          <w:sz w:val="20"/>
          <w:szCs w:val="20"/>
          <w:lang w:val="en-US"/>
        </w:rPr>
        <w:t xml:space="preserve">, </w:t>
      </w:r>
      <w:r w:rsidR="00352D0C">
        <w:rPr>
          <w:rFonts w:asciiTheme="minorHAnsi" w:hAnsiTheme="minorHAnsi"/>
          <w:sz w:val="20"/>
          <w:szCs w:val="20"/>
          <w:lang w:val="en-US"/>
        </w:rPr>
        <w:t>shrub savanna, crops, little bare ground vegetation</w:t>
      </w:r>
      <w:r w:rsidR="009A0570" w:rsidRPr="00352D0C">
        <w:rPr>
          <w:rFonts w:asciiTheme="minorHAnsi" w:hAnsiTheme="minorHAnsi"/>
          <w:sz w:val="20"/>
          <w:szCs w:val="20"/>
          <w:lang w:val="en-US"/>
        </w:rPr>
        <w:t>)</w:t>
      </w:r>
      <w:r w:rsidR="009A0570" w:rsidRPr="003D4D20">
        <w:rPr>
          <w:rFonts w:asciiTheme="minorHAnsi" w:hAnsiTheme="minorHAnsi"/>
          <w:sz w:val="20"/>
          <w:szCs w:val="20"/>
          <w:lang w:val="en-US"/>
        </w:rPr>
        <w:t xml:space="preserve"> was derived. The post-classification change detection technique</w:t>
      </w:r>
      <w:r w:rsidR="00290F65" w:rsidRPr="003D4D20">
        <w:rPr>
          <w:rFonts w:asciiTheme="minorHAnsi" w:hAnsiTheme="minorHAnsi"/>
          <w:sz w:val="20"/>
          <w:szCs w:val="20"/>
          <w:lang w:val="en-US"/>
        </w:rPr>
        <w:t>s</w:t>
      </w:r>
      <w:r w:rsidR="009A0570" w:rsidRPr="003D4D20">
        <w:rPr>
          <w:rFonts w:asciiTheme="minorHAnsi" w:hAnsiTheme="minorHAnsi"/>
          <w:sz w:val="20"/>
          <w:szCs w:val="20"/>
          <w:lang w:val="en-US"/>
        </w:rPr>
        <w:t xml:space="preserve"> was performed to characterize and quantify changes in land cover and land use</w:t>
      </w:r>
      <w:r w:rsidR="00995947" w:rsidRPr="003D4D20">
        <w:rPr>
          <w:rFonts w:asciiTheme="minorHAnsi" w:hAnsiTheme="minorHAnsi"/>
          <w:sz w:val="20"/>
          <w:szCs w:val="20"/>
          <w:lang w:val="en-US"/>
        </w:rPr>
        <w:t xml:space="preserve">. </w:t>
      </w:r>
      <w:r w:rsidR="00EC12F4" w:rsidRPr="003D4D20">
        <w:rPr>
          <w:rFonts w:asciiTheme="minorHAnsi" w:hAnsiTheme="minorHAnsi"/>
          <w:sz w:val="20"/>
          <w:szCs w:val="20"/>
          <w:lang w:val="en-US"/>
        </w:rPr>
        <w:t xml:space="preserve">The results show a decrease of </w:t>
      </w:r>
      <w:r w:rsidR="00290F65" w:rsidRPr="003D4D20">
        <w:rPr>
          <w:rFonts w:asciiTheme="minorHAnsi" w:hAnsiTheme="minorHAnsi"/>
          <w:sz w:val="20"/>
          <w:szCs w:val="20"/>
          <w:lang w:val="en-US"/>
        </w:rPr>
        <w:t xml:space="preserve">the vegetation cover since 1986, with a rate of </w:t>
      </w:r>
      <w:r w:rsidR="00EC12F4" w:rsidRPr="003D4D20">
        <w:rPr>
          <w:rFonts w:asciiTheme="minorHAnsi" w:hAnsiTheme="minorHAnsi"/>
          <w:sz w:val="20"/>
          <w:szCs w:val="20"/>
          <w:lang w:val="en-US"/>
        </w:rPr>
        <w:t>0.</w:t>
      </w:r>
      <w:r w:rsidR="00290F65" w:rsidRPr="003D4D20">
        <w:rPr>
          <w:rFonts w:asciiTheme="minorHAnsi" w:hAnsiTheme="minorHAnsi"/>
          <w:sz w:val="20"/>
          <w:szCs w:val="20"/>
          <w:lang w:val="en-US"/>
        </w:rPr>
        <w:t>51% per year</w:t>
      </w:r>
      <w:r w:rsidR="00EC12F4" w:rsidRPr="003D4D20">
        <w:rPr>
          <w:rFonts w:asciiTheme="minorHAnsi" w:hAnsiTheme="minorHAnsi"/>
          <w:sz w:val="20"/>
          <w:szCs w:val="20"/>
          <w:lang w:val="en-US"/>
        </w:rPr>
        <w:t xml:space="preserve">. Thus, between 1986 and 2015, the clear forest and the savannah, mainly woody species, have experienced a considerable decline. </w:t>
      </w:r>
      <w:r w:rsidR="00327110" w:rsidRPr="003D4D20">
        <w:rPr>
          <w:rFonts w:asciiTheme="minorHAnsi" w:hAnsiTheme="minorHAnsi"/>
          <w:sz w:val="20"/>
          <w:szCs w:val="20"/>
          <w:lang w:val="en-US"/>
        </w:rPr>
        <w:t xml:space="preserve">The dynamics of the woods characterized by satellite image processing and GIS tools, is the consequence of the </w:t>
      </w:r>
      <w:r w:rsidR="00A93DD1" w:rsidRPr="003D4D20">
        <w:rPr>
          <w:rFonts w:asciiTheme="minorHAnsi" w:hAnsiTheme="minorHAnsi"/>
          <w:sz w:val="20"/>
          <w:szCs w:val="20"/>
          <w:lang w:val="en-US"/>
        </w:rPr>
        <w:t>ever increasing demand for fuel</w:t>
      </w:r>
      <w:r w:rsidR="00327110" w:rsidRPr="003D4D20">
        <w:rPr>
          <w:rFonts w:asciiTheme="minorHAnsi" w:hAnsiTheme="minorHAnsi"/>
          <w:sz w:val="20"/>
          <w:szCs w:val="20"/>
          <w:lang w:val="en-US"/>
        </w:rPr>
        <w:t>wood in the surrounding localities.</w:t>
      </w:r>
      <w:r w:rsidR="00EC12F4" w:rsidRPr="003D4D20">
        <w:rPr>
          <w:rFonts w:asciiTheme="minorHAnsi" w:hAnsiTheme="minorHAnsi"/>
          <w:sz w:val="20"/>
          <w:szCs w:val="20"/>
          <w:lang w:val="en-US"/>
        </w:rPr>
        <w:t xml:space="preserve"> Moreover, </w:t>
      </w:r>
      <w:r w:rsidR="00327110" w:rsidRPr="003D4D20">
        <w:rPr>
          <w:rFonts w:asciiTheme="minorHAnsi" w:hAnsiTheme="minorHAnsi"/>
          <w:sz w:val="20"/>
          <w:szCs w:val="20"/>
          <w:lang w:val="en-US"/>
        </w:rPr>
        <w:t>field observations and analyzes of fuelwood distribution flows</w:t>
      </w:r>
      <w:r w:rsidR="00EC12F4" w:rsidRPr="003D4D20">
        <w:rPr>
          <w:rFonts w:asciiTheme="minorHAnsi" w:hAnsiTheme="minorHAnsi"/>
          <w:sz w:val="20"/>
          <w:szCs w:val="20"/>
          <w:lang w:val="en-US"/>
        </w:rPr>
        <w:t xml:space="preserve"> in the city of </w:t>
      </w:r>
      <w:proofErr w:type="spellStart"/>
      <w:r w:rsidR="00EC12F4" w:rsidRPr="003D4D20">
        <w:rPr>
          <w:rFonts w:asciiTheme="minorHAnsi" w:hAnsiTheme="minorHAnsi"/>
          <w:sz w:val="20"/>
          <w:szCs w:val="20"/>
          <w:lang w:val="en-US"/>
        </w:rPr>
        <w:t>Maroua</w:t>
      </w:r>
      <w:proofErr w:type="spellEnd"/>
      <w:r w:rsidR="00A93DD1" w:rsidRPr="003D4D20">
        <w:rPr>
          <w:rFonts w:asciiTheme="minorHAnsi" w:hAnsiTheme="minorHAnsi"/>
          <w:sz w:val="20"/>
          <w:szCs w:val="20"/>
          <w:lang w:val="en-US"/>
        </w:rPr>
        <w:t>,</w:t>
      </w:r>
      <w:r w:rsidR="00EC12F4" w:rsidRPr="003D4D20">
        <w:rPr>
          <w:rFonts w:asciiTheme="minorHAnsi" w:hAnsiTheme="minorHAnsi"/>
          <w:sz w:val="20"/>
          <w:szCs w:val="20"/>
          <w:lang w:val="en-US"/>
        </w:rPr>
        <w:t xml:space="preserve"> </w:t>
      </w:r>
      <w:r w:rsidR="00327110" w:rsidRPr="003D4D20">
        <w:rPr>
          <w:rFonts w:asciiTheme="minorHAnsi" w:hAnsiTheme="minorHAnsi"/>
          <w:sz w:val="20"/>
          <w:szCs w:val="20"/>
          <w:lang w:val="en-US"/>
        </w:rPr>
        <w:t>enable us</w:t>
      </w:r>
      <w:r w:rsidR="00EC12F4" w:rsidRPr="003D4D20">
        <w:rPr>
          <w:rFonts w:asciiTheme="minorHAnsi" w:hAnsiTheme="minorHAnsi"/>
          <w:sz w:val="20"/>
          <w:szCs w:val="20"/>
          <w:lang w:val="en-US"/>
        </w:rPr>
        <w:t xml:space="preserve"> to highlight the contribution of the protected areas in</w:t>
      </w:r>
      <w:r w:rsidR="00327110" w:rsidRPr="003D4D20">
        <w:rPr>
          <w:rFonts w:asciiTheme="minorHAnsi" w:hAnsiTheme="minorHAnsi"/>
          <w:sz w:val="20"/>
          <w:szCs w:val="20"/>
          <w:lang w:val="en-US"/>
        </w:rPr>
        <w:t xml:space="preserve"> this</w:t>
      </w:r>
      <w:r w:rsidR="00EC12F4" w:rsidRPr="003D4D20">
        <w:rPr>
          <w:rFonts w:asciiTheme="minorHAnsi" w:hAnsiTheme="minorHAnsi"/>
          <w:sz w:val="20"/>
          <w:szCs w:val="20"/>
          <w:lang w:val="en-US"/>
        </w:rPr>
        <w:t xml:space="preserve"> activity. More than 40% of the </w:t>
      </w:r>
      <w:r w:rsidR="00327110" w:rsidRPr="003D4D20">
        <w:rPr>
          <w:rFonts w:asciiTheme="minorHAnsi" w:hAnsiTheme="minorHAnsi"/>
          <w:sz w:val="20"/>
          <w:szCs w:val="20"/>
          <w:lang w:val="en-US"/>
        </w:rPr>
        <w:t xml:space="preserve">fuel </w:t>
      </w:r>
      <w:r w:rsidR="00EC12F4" w:rsidRPr="003D4D20">
        <w:rPr>
          <w:rFonts w:asciiTheme="minorHAnsi" w:hAnsiTheme="minorHAnsi"/>
          <w:sz w:val="20"/>
          <w:szCs w:val="20"/>
          <w:lang w:val="en-US"/>
        </w:rPr>
        <w:t xml:space="preserve">wood distributed in the city of </w:t>
      </w:r>
      <w:proofErr w:type="spellStart"/>
      <w:r w:rsidR="00EC12F4" w:rsidRPr="003D4D20">
        <w:rPr>
          <w:rFonts w:asciiTheme="minorHAnsi" w:hAnsiTheme="minorHAnsi"/>
          <w:sz w:val="20"/>
          <w:szCs w:val="20"/>
          <w:lang w:val="en-US"/>
        </w:rPr>
        <w:t>Ma</w:t>
      </w:r>
      <w:r w:rsidR="00352D0C">
        <w:rPr>
          <w:rFonts w:asciiTheme="minorHAnsi" w:hAnsiTheme="minorHAnsi"/>
          <w:sz w:val="20"/>
          <w:szCs w:val="20"/>
          <w:lang w:val="en-US"/>
        </w:rPr>
        <w:t>roua</w:t>
      </w:r>
      <w:proofErr w:type="spellEnd"/>
      <w:r w:rsidR="00352D0C">
        <w:rPr>
          <w:rFonts w:asciiTheme="minorHAnsi" w:hAnsiTheme="minorHAnsi"/>
          <w:sz w:val="20"/>
          <w:szCs w:val="20"/>
          <w:lang w:val="en-US"/>
        </w:rPr>
        <w:t xml:space="preserve"> comes from protected areas (</w:t>
      </w:r>
      <w:r w:rsidR="00327110" w:rsidRPr="003D4D20">
        <w:rPr>
          <w:rFonts w:asciiTheme="minorHAnsi" w:hAnsiTheme="minorHAnsi"/>
          <w:sz w:val="20"/>
          <w:szCs w:val="20"/>
          <w:lang w:val="en-US"/>
        </w:rPr>
        <w:t>i.e.</w:t>
      </w:r>
      <w:r w:rsidR="00EC12F4" w:rsidRPr="003D4D20">
        <w:rPr>
          <w:rFonts w:asciiTheme="minorHAnsi" w:hAnsiTheme="minorHAnsi"/>
          <w:sz w:val="20"/>
          <w:szCs w:val="20"/>
          <w:lang w:val="en-US"/>
        </w:rPr>
        <w:t xml:space="preserve"> around 700 m</w:t>
      </w:r>
      <w:r w:rsidR="00EC12F4" w:rsidRPr="003D4D20">
        <w:rPr>
          <w:rFonts w:asciiTheme="minorHAnsi" w:hAnsiTheme="minorHAnsi"/>
          <w:sz w:val="20"/>
          <w:szCs w:val="20"/>
          <w:vertAlign w:val="superscript"/>
          <w:lang w:val="en-US"/>
        </w:rPr>
        <w:t>3</w:t>
      </w:r>
      <w:r w:rsidR="00EC12F4" w:rsidRPr="003D4D20">
        <w:rPr>
          <w:rFonts w:asciiTheme="minorHAnsi" w:hAnsiTheme="minorHAnsi"/>
          <w:sz w:val="20"/>
          <w:szCs w:val="20"/>
          <w:lang w:val="en-US"/>
        </w:rPr>
        <w:t xml:space="preserve"> </w:t>
      </w:r>
      <w:r w:rsidR="00290F65" w:rsidRPr="003D4D20">
        <w:rPr>
          <w:rFonts w:asciiTheme="minorHAnsi" w:hAnsiTheme="minorHAnsi"/>
          <w:sz w:val="20"/>
          <w:szCs w:val="20"/>
          <w:lang w:val="en-US"/>
        </w:rPr>
        <w:t xml:space="preserve">of volume </w:t>
      </w:r>
      <w:r w:rsidR="00EC12F4" w:rsidRPr="003D4D20">
        <w:rPr>
          <w:rFonts w:asciiTheme="minorHAnsi" w:hAnsiTheme="minorHAnsi"/>
          <w:sz w:val="20"/>
          <w:szCs w:val="20"/>
          <w:lang w:val="en-US"/>
        </w:rPr>
        <w:t>per year</w:t>
      </w:r>
      <w:r w:rsidR="00352D0C">
        <w:rPr>
          <w:rFonts w:asciiTheme="minorHAnsi" w:hAnsiTheme="minorHAnsi"/>
          <w:sz w:val="20"/>
          <w:szCs w:val="20"/>
          <w:lang w:val="en-US"/>
        </w:rPr>
        <w:t>)</w:t>
      </w:r>
      <w:r w:rsidR="00EC12F4" w:rsidRPr="003D4D20">
        <w:rPr>
          <w:rFonts w:asciiTheme="minorHAnsi" w:hAnsiTheme="minorHAnsi"/>
          <w:sz w:val="20"/>
          <w:szCs w:val="20"/>
          <w:lang w:val="en-US"/>
        </w:rPr>
        <w:t>, with an estimated average consumption of 0.9 kg per household per day.</w:t>
      </w:r>
      <w:r w:rsidR="00290F65" w:rsidRPr="003D4D20">
        <w:rPr>
          <w:rFonts w:asciiTheme="minorHAnsi" w:hAnsiTheme="minorHAnsi"/>
          <w:sz w:val="20"/>
          <w:szCs w:val="20"/>
          <w:lang w:val="en-US"/>
        </w:rPr>
        <w:t xml:space="preserve"> </w:t>
      </w:r>
    </w:p>
    <w:p w:rsidR="005D11B4" w:rsidRPr="003D4D20" w:rsidRDefault="005D11B4" w:rsidP="00386289">
      <w:pPr>
        <w:spacing w:line="360" w:lineRule="auto"/>
        <w:rPr>
          <w:rFonts w:asciiTheme="minorHAnsi" w:hAnsiTheme="minorHAnsi"/>
          <w:sz w:val="20"/>
          <w:szCs w:val="20"/>
          <w:lang w:val="en-US"/>
        </w:rPr>
      </w:pPr>
      <w:bookmarkStart w:id="0" w:name="_GoBack"/>
      <w:bookmarkEnd w:id="0"/>
    </w:p>
    <w:sectPr w:rsidR="005D11B4" w:rsidRPr="003D4D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3AD"/>
    <w:rsid w:val="0003289A"/>
    <w:rsid w:val="00070B7B"/>
    <w:rsid w:val="00085259"/>
    <w:rsid w:val="00290F65"/>
    <w:rsid w:val="00327110"/>
    <w:rsid w:val="00352D0C"/>
    <w:rsid w:val="00386289"/>
    <w:rsid w:val="003B5FA9"/>
    <w:rsid w:val="003D4D20"/>
    <w:rsid w:val="00486414"/>
    <w:rsid w:val="0050559C"/>
    <w:rsid w:val="00572A8C"/>
    <w:rsid w:val="005C4684"/>
    <w:rsid w:val="005D11B4"/>
    <w:rsid w:val="00703F0F"/>
    <w:rsid w:val="008E7C4C"/>
    <w:rsid w:val="00943539"/>
    <w:rsid w:val="009801CD"/>
    <w:rsid w:val="00986432"/>
    <w:rsid w:val="00995947"/>
    <w:rsid w:val="009A0570"/>
    <w:rsid w:val="009B3083"/>
    <w:rsid w:val="00A93DD1"/>
    <w:rsid w:val="00B30D95"/>
    <w:rsid w:val="00B32B0C"/>
    <w:rsid w:val="00CF33AD"/>
    <w:rsid w:val="00E83A9F"/>
    <w:rsid w:val="00EC12F4"/>
    <w:rsid w:val="00ED7677"/>
    <w:rsid w:val="00F61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004C4D-3D1C-4C7D-B0B5-321B3EEFC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33AD"/>
    <w:pPr>
      <w:spacing w:after="0" w:line="240" w:lineRule="auto"/>
    </w:pPr>
    <w:rPr>
      <w:rFonts w:ascii="Times New Roman" w:eastAsia="Times New Roman" w:hAnsi="Times New Roman" w:cs="Times New Roman"/>
      <w:sz w:val="24"/>
      <w:szCs w:val="2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6124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49D10-2A9B-4B87-B843-87EACA88A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Wafo Tabopda, Gervais</dc:creator>
  <cp:keywords/>
  <dc:description/>
  <cp:lastModifiedBy>Wafo Tabopda, Gervais</cp:lastModifiedBy>
  <cp:revision>3</cp:revision>
  <dcterms:created xsi:type="dcterms:W3CDTF">2017-05-12T12:58:00Z</dcterms:created>
  <dcterms:modified xsi:type="dcterms:W3CDTF">2017-05-12T12:59:00Z</dcterms:modified>
</cp:coreProperties>
</file>