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6F6" w:rsidRPr="00BD6508" w:rsidRDefault="00B916F6" w:rsidP="00BD6508">
      <w:pPr>
        <w:pStyle w:val="Heading1"/>
        <w:tabs>
          <w:tab w:val="left" w:pos="1037"/>
        </w:tabs>
        <w:spacing w:before="170"/>
        <w:ind w:left="0"/>
        <w:jc w:val="center"/>
        <w:rPr>
          <w:color w:val="337AB7"/>
        </w:rPr>
      </w:pPr>
      <w:r w:rsidRPr="00BD6508">
        <w:rPr>
          <w:color w:val="337AB7"/>
        </w:rPr>
        <w:t xml:space="preserve">A </w:t>
      </w:r>
      <w:proofErr w:type="spellStart"/>
      <w:r w:rsidRPr="00BD6508">
        <w:rPr>
          <w:color w:val="337AB7"/>
        </w:rPr>
        <w:t>Comrarison</w:t>
      </w:r>
      <w:proofErr w:type="spellEnd"/>
      <w:r w:rsidRPr="00BD6508">
        <w:rPr>
          <w:color w:val="337AB7"/>
        </w:rPr>
        <w:t xml:space="preserve"> Between the Results of Hormuz Strait Wave Simulations </w:t>
      </w:r>
      <w:proofErr w:type="gramStart"/>
      <w:r w:rsidRPr="00BD6508">
        <w:rPr>
          <w:color w:val="337AB7"/>
        </w:rPr>
        <w:t xml:space="preserve">Using </w:t>
      </w:r>
      <w:r w:rsidR="005A0C09" w:rsidRPr="00BD6508">
        <w:rPr>
          <w:color w:val="337AB7"/>
        </w:rPr>
        <w:t xml:space="preserve"> </w:t>
      </w:r>
      <w:r w:rsidRPr="00BD6508">
        <w:rPr>
          <w:color w:val="337AB7"/>
        </w:rPr>
        <w:t>WAVEWATCH</w:t>
      </w:r>
      <w:proofErr w:type="gramEnd"/>
      <w:r w:rsidRPr="00BD6508">
        <w:rPr>
          <w:color w:val="337AB7"/>
        </w:rPr>
        <w:t>-III and Satellite Altimetry Observations</w:t>
      </w:r>
    </w:p>
    <w:p w:rsidR="00B916F6" w:rsidRPr="005A0C09" w:rsidRDefault="00B916F6" w:rsidP="00B916F6">
      <w:pPr>
        <w:pStyle w:val="Heading1"/>
        <w:tabs>
          <w:tab w:val="left" w:pos="1037"/>
        </w:tabs>
        <w:spacing w:before="170"/>
        <w:ind w:left="0"/>
        <w:rPr>
          <w:rFonts w:asciiTheme="minorBidi" w:hAnsiTheme="minorBidi" w:cstheme="minorBidi"/>
          <w:sz w:val="18"/>
          <w:szCs w:val="18"/>
        </w:rPr>
      </w:pPr>
      <w:proofErr w:type="spellStart"/>
      <w:r w:rsidRPr="005A0C09">
        <w:rPr>
          <w:rFonts w:asciiTheme="minorBidi" w:hAnsiTheme="minorBidi" w:cstheme="minorBidi"/>
          <w:sz w:val="18"/>
          <w:szCs w:val="18"/>
        </w:rPr>
        <w:t>Fatemeh</w:t>
      </w:r>
      <w:proofErr w:type="spellEnd"/>
      <w:r w:rsidRPr="005A0C09">
        <w:rPr>
          <w:rFonts w:asciiTheme="minorBidi" w:hAnsiTheme="minorBidi" w:cstheme="minorBidi"/>
          <w:sz w:val="18"/>
          <w:szCs w:val="18"/>
        </w:rPr>
        <w:t xml:space="preserve"> Sadat </w:t>
      </w:r>
      <w:proofErr w:type="spellStart"/>
      <w:r w:rsidRPr="005A0C09">
        <w:rPr>
          <w:rFonts w:asciiTheme="minorBidi" w:hAnsiTheme="minorBidi" w:cstheme="minorBidi"/>
          <w:sz w:val="18"/>
          <w:szCs w:val="18"/>
        </w:rPr>
        <w:t>Sharifi</w:t>
      </w:r>
      <w:proofErr w:type="spellEnd"/>
      <w:r w:rsidRPr="005A0C09">
        <w:rPr>
          <w:rFonts w:asciiTheme="minorBidi" w:hAnsiTheme="minorBidi" w:cstheme="minorBidi"/>
          <w:sz w:val="18"/>
          <w:szCs w:val="18"/>
        </w:rPr>
        <w:t>, Graduate school of marine science and technology, Science and research branch, Islamic Azad University, Tehran, Iran</w:t>
      </w:r>
    </w:p>
    <w:p w:rsidR="00B916F6" w:rsidRDefault="00B916F6" w:rsidP="00B916F6">
      <w:pPr>
        <w:pStyle w:val="Heading1"/>
        <w:tabs>
          <w:tab w:val="left" w:pos="1037"/>
        </w:tabs>
        <w:spacing w:before="170"/>
        <w:ind w:left="0"/>
        <w:rPr>
          <w:color w:val="337AB7"/>
        </w:rPr>
      </w:pPr>
    </w:p>
    <w:p w:rsidR="00B916F6" w:rsidRPr="00B916F6" w:rsidRDefault="00B916F6" w:rsidP="00B916F6">
      <w:pPr>
        <w:pStyle w:val="Heading1"/>
        <w:tabs>
          <w:tab w:val="left" w:pos="1037"/>
        </w:tabs>
        <w:spacing w:before="170"/>
        <w:ind w:left="0"/>
        <w:rPr>
          <w:color w:val="337AB7"/>
        </w:rPr>
      </w:pPr>
    </w:p>
    <w:p w:rsidR="00B916F6" w:rsidRPr="00B916F6" w:rsidRDefault="00B916F6" w:rsidP="00B916F6">
      <w:pPr>
        <w:pStyle w:val="Heading3"/>
        <w:spacing w:before="147"/>
        <w:jc w:val="both"/>
        <w:rPr>
          <w:color w:val="BF5A14"/>
        </w:rPr>
      </w:pPr>
      <w:r w:rsidRPr="00B916F6">
        <w:rPr>
          <w:color w:val="BF5A14"/>
        </w:rPr>
        <w:t>Abstract</w:t>
      </w:r>
    </w:p>
    <w:p w:rsidR="006F6B2D" w:rsidRDefault="00B916F6" w:rsidP="006F6B2D">
      <w:pPr>
        <w:spacing w:after="0" w:line="240" w:lineRule="auto"/>
        <w:jc w:val="both"/>
        <w:rPr>
          <w:rFonts w:ascii="Tw Cen MT" w:eastAsia="Tw Cen MT" w:hAnsi="Tw Cen MT" w:cs="Tw Cen MT"/>
          <w:sz w:val="18"/>
          <w:szCs w:val="18"/>
        </w:rPr>
      </w:pPr>
      <w:r w:rsidRPr="005A0C09">
        <w:rPr>
          <w:rFonts w:ascii="Tw Cen MT" w:eastAsia="Tw Cen MT" w:hAnsi="Tw Cen MT" w:cs="Tw Cen MT"/>
          <w:sz w:val="18"/>
          <w:szCs w:val="18"/>
        </w:rPr>
        <w:t xml:space="preserve">In the present study, the capabilities of WAVEWATCH-III model for predicting wind-induced wave characteristics in the </w:t>
      </w:r>
      <w:proofErr w:type="spellStart"/>
      <w:r w:rsidRPr="005A0C09">
        <w:rPr>
          <w:rFonts w:ascii="Tw Cen MT" w:eastAsia="Tw Cen MT" w:hAnsi="Tw Cen MT" w:cs="Tw Cen MT"/>
          <w:sz w:val="18"/>
          <w:szCs w:val="18"/>
        </w:rPr>
        <w:t>Hormoz</w:t>
      </w:r>
      <w:proofErr w:type="spellEnd"/>
      <w:r w:rsidRPr="005A0C09">
        <w:rPr>
          <w:rFonts w:ascii="Tw Cen MT" w:eastAsia="Tw Cen MT" w:hAnsi="Tw Cen MT" w:cs="Tw Cen MT"/>
          <w:sz w:val="18"/>
          <w:szCs w:val="18"/>
        </w:rPr>
        <w:t xml:space="preserve"> Strait area are investigated.  The input wind data were extracted from GFS (Global Forecast System) and introduced to the model with 5° spatial resolution and 6 hours time steps. The bathymetry data, introduced to the model with 2 arc-minute spatial </w:t>
      </w:r>
      <w:proofErr w:type="gramStart"/>
      <w:r w:rsidRPr="005A0C09">
        <w:rPr>
          <w:rFonts w:ascii="Tw Cen MT" w:eastAsia="Tw Cen MT" w:hAnsi="Tw Cen MT" w:cs="Tw Cen MT"/>
          <w:sz w:val="18"/>
          <w:szCs w:val="18"/>
        </w:rPr>
        <w:t>resolution</w:t>
      </w:r>
      <w:proofErr w:type="gramEnd"/>
      <w:r w:rsidRPr="005A0C09">
        <w:rPr>
          <w:rFonts w:ascii="Tw Cen MT" w:eastAsia="Tw Cen MT" w:hAnsi="Tw Cen MT" w:cs="Tw Cen MT"/>
          <w:sz w:val="18"/>
          <w:szCs w:val="18"/>
        </w:rPr>
        <w:t xml:space="preserve">, also were derived from the ETOPO1. After the model was setup using aforementioned wind and bathymetry data, the effect of surface layer instability on wave growth was studied through considering the monthly averaged air-sea temperature difference. Results show that, during cold months when the surface layer is unstable, taking the air-sea temperature difference into account, the accuracy of model is enhanced in predicting significant wave height. A comparison between satellite altimetry observations and numerical simulation results suggest that, in January, the surface layer instability effects in the numerical simulation leads to higher correlation between significant wave height predicted by the numerical model and that obtained from satellite altimetry observations. It should be noted that the air-sea temperature difference, during the surface layer stability period, leads to no considerable changes in numerical simulation results. In the present study, the effect of air-sea temperature difference on numerical simulation of wind-wave in the </w:t>
      </w:r>
      <w:proofErr w:type="spellStart"/>
      <w:r w:rsidRPr="005A0C09">
        <w:rPr>
          <w:rFonts w:ascii="Tw Cen MT" w:eastAsia="Tw Cen MT" w:hAnsi="Tw Cen MT" w:cs="Tw Cen MT"/>
          <w:sz w:val="18"/>
          <w:szCs w:val="18"/>
        </w:rPr>
        <w:t>Hormoz</w:t>
      </w:r>
      <w:proofErr w:type="spellEnd"/>
      <w:r w:rsidRPr="005A0C09">
        <w:rPr>
          <w:rFonts w:ascii="Tw Cen MT" w:eastAsia="Tw Cen MT" w:hAnsi="Tw Cen MT" w:cs="Tw Cen MT"/>
          <w:sz w:val="18"/>
          <w:szCs w:val="18"/>
        </w:rPr>
        <w:t xml:space="preserve"> strait region was examined. All numerical simulations were carried out using the WAVEWATCH-III, using the GFS wind data and ETOPO1 bathymetry data. The </w:t>
      </w:r>
      <w:r w:rsidR="006F6B2D" w:rsidRPr="005A0C09">
        <w:rPr>
          <w:rFonts w:ascii="Tw Cen MT" w:eastAsia="Tw Cen MT" w:hAnsi="Tw Cen MT" w:cs="Tw Cen MT"/>
          <w:sz w:val="18"/>
          <w:szCs w:val="18"/>
        </w:rPr>
        <w:t xml:space="preserve">model is forced by the Global Forecast System (GFS) data. Bathymetry data is also taken from the ETOPO1. Results of the numerical simulations suggest that in the periods of time when </w:t>
      </w:r>
      <w:r w:rsidR="006F6B2D" w:rsidRPr="005A0C09">
        <w:rPr>
          <w:rFonts w:ascii="Tw Cen MT" w:eastAsia="Tw Cen MT" w:hAnsi="Tw Cen MT" w:cs="Tw Cen MT"/>
          <w:sz w:val="18"/>
          <w:szCs w:val="18"/>
        </w:rPr>
        <w:object w:dxaOrig="8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8pt;height:18.15pt" o:ole="">
            <v:imagedata r:id="rId5" o:title=""/>
          </v:shape>
          <o:OLEObject Type="Embed" ProgID="Equation.3" ShapeID="_x0000_i1025" DrawAspect="Content" ObjectID="_1543042721" r:id="rId6"/>
        </w:object>
      </w:r>
      <w:r w:rsidR="006F6B2D" w:rsidRPr="005A0C09">
        <w:rPr>
          <w:rFonts w:ascii="Tw Cen MT" w:eastAsia="Tw Cen MT" w:hAnsi="Tw Cen MT" w:cs="Tw Cen MT"/>
          <w:sz w:val="18"/>
          <w:szCs w:val="18"/>
        </w:rPr>
        <w:t xml:space="preserve"> and consequently the surface layer is unstable, the effect of air sea temperature difference leads to a better agreement between the numerical simulation results and satellite altimetry observations.</w:t>
      </w:r>
    </w:p>
    <w:p w:rsidR="006F6B2D" w:rsidRDefault="006F6B2D" w:rsidP="006F6B2D">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6F6B2D" w:rsidRPr="005A0C09" w:rsidRDefault="006F6B2D"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B916F6" w:rsidRPr="005A0C09" w:rsidRDefault="00B916F6"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5A0C09" w:rsidRDefault="005A0C09" w:rsidP="00B916F6">
      <w:pPr>
        <w:spacing w:after="0" w:line="240" w:lineRule="auto"/>
        <w:jc w:val="both"/>
        <w:rPr>
          <w:rFonts w:ascii="Tw Cen MT" w:eastAsia="Tw Cen MT" w:hAnsi="Tw Cen MT" w:cs="Tw Cen MT"/>
          <w:sz w:val="18"/>
          <w:szCs w:val="18"/>
        </w:rPr>
      </w:pPr>
    </w:p>
    <w:p w:rsidR="006F6B2D" w:rsidRDefault="006F6B2D" w:rsidP="00B916F6">
      <w:pPr>
        <w:spacing w:after="0" w:line="240" w:lineRule="auto"/>
        <w:jc w:val="both"/>
        <w:rPr>
          <w:rFonts w:ascii="Tw Cen MT" w:eastAsia="Tw Cen MT" w:hAnsi="Tw Cen MT" w:cs="Tw Cen MT"/>
          <w:sz w:val="18"/>
          <w:szCs w:val="18"/>
        </w:rPr>
      </w:pPr>
    </w:p>
    <w:p w:rsidR="006F6B2D" w:rsidRDefault="006F6B2D" w:rsidP="006F6B2D">
      <w:pPr>
        <w:spacing w:after="0" w:line="240" w:lineRule="auto"/>
        <w:rPr>
          <w:rFonts w:ascii="Times New Roman" w:hAnsi="Times New Roman" w:cs="B Nazanin"/>
          <w:b/>
          <w:bCs/>
          <w:iCs/>
          <w:szCs w:val="28"/>
        </w:rPr>
      </w:pPr>
    </w:p>
    <w:p w:rsidR="006F6B2D" w:rsidRDefault="006F6B2D" w:rsidP="006F6B2D">
      <w:pPr>
        <w:spacing w:after="0" w:line="240" w:lineRule="auto"/>
        <w:jc w:val="center"/>
        <w:rPr>
          <w:rFonts w:ascii="Times New Roman" w:hAnsi="Times New Roman" w:cs="B Nazanin"/>
          <w:b/>
          <w:bCs/>
          <w:iCs/>
          <w:szCs w:val="28"/>
        </w:rPr>
      </w:pPr>
      <w:r>
        <w:rPr>
          <w:noProof/>
        </w:rPr>
        <w:drawing>
          <wp:inline distT="0" distB="0" distL="0" distR="0">
            <wp:extent cx="2895600" cy="1552575"/>
            <wp:effectExtent l="0" t="0" r="0" b="0"/>
            <wp:docPr id="14" name="Ch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7" cstate="print"/>
                    <a:srcRect l="-4175" t="13855" r="-2705" b="-5228"/>
                    <a:stretch>
                      <a:fillRect/>
                    </a:stretch>
                  </pic:blipFill>
                  <pic:spPr bwMode="auto">
                    <a:xfrm>
                      <a:off x="0" y="0"/>
                      <a:ext cx="2895600" cy="1552575"/>
                    </a:xfrm>
                    <a:prstGeom prst="rect">
                      <a:avLst/>
                    </a:prstGeom>
                    <a:noFill/>
                    <a:ln w="9525">
                      <a:noFill/>
                      <a:miter lim="800000"/>
                      <a:headEnd/>
                      <a:tailEnd/>
                    </a:ln>
                  </pic:spPr>
                </pic:pic>
              </a:graphicData>
            </a:graphic>
          </wp:inline>
        </w:drawing>
      </w:r>
    </w:p>
    <w:p w:rsidR="006F6B2D" w:rsidRDefault="006F6B2D" w:rsidP="006F6B2D">
      <w:pPr>
        <w:spacing w:after="0" w:line="240" w:lineRule="auto"/>
        <w:jc w:val="center"/>
        <w:rPr>
          <w:rFonts w:ascii="Times New Roman" w:hAnsi="Times New Roman" w:cs="B Nazanin"/>
          <w:b/>
          <w:bCs/>
          <w:iCs/>
          <w:szCs w:val="28"/>
        </w:rPr>
      </w:pPr>
      <w:r>
        <w:rPr>
          <w:rFonts w:ascii="Times New Roman" w:hAnsi="Times New Roman" w:cs="B Nazanin"/>
          <w:b/>
          <w:bCs/>
          <w:iCs/>
          <w:szCs w:val="28"/>
        </w:rPr>
        <w:t>b)</w:t>
      </w:r>
    </w:p>
    <w:p w:rsidR="006F6B2D" w:rsidRDefault="006F6B2D" w:rsidP="006F6B2D">
      <w:pPr>
        <w:spacing w:after="0" w:line="240" w:lineRule="auto"/>
        <w:jc w:val="center"/>
        <w:rPr>
          <w:rFonts w:ascii="Times New Roman" w:hAnsi="Times New Roman" w:cs="B Nazanin"/>
          <w:b/>
          <w:bCs/>
          <w:iCs/>
          <w:szCs w:val="28"/>
        </w:rPr>
      </w:pPr>
    </w:p>
    <w:p w:rsidR="005A0C09" w:rsidRPr="005A0C09" w:rsidRDefault="005A0C09" w:rsidP="006F6B2D">
      <w:pPr>
        <w:spacing w:after="0" w:line="240" w:lineRule="auto"/>
        <w:jc w:val="center"/>
        <w:rPr>
          <w:rFonts w:ascii="Tw Cen MT" w:eastAsia="Tw Cen MT" w:hAnsi="Tw Cen MT" w:cs="Tw Cen MT"/>
          <w:sz w:val="18"/>
          <w:szCs w:val="18"/>
        </w:rPr>
      </w:pPr>
      <w:r w:rsidRPr="006F6B2D">
        <w:rPr>
          <w:rFonts w:ascii="Tw Cen MT" w:eastAsia="Tw Cen MT" w:hAnsi="Tw Cen MT" w:cs="Tw Cen MT"/>
          <w:sz w:val="18"/>
          <w:szCs w:val="18"/>
        </w:rPr>
        <w:t xml:space="preserve">Fig. </w:t>
      </w:r>
      <w:r w:rsidR="006F6B2D" w:rsidRPr="006F6B2D">
        <w:rPr>
          <w:rFonts w:ascii="Tw Cen MT" w:eastAsia="Tw Cen MT" w:hAnsi="Tw Cen MT" w:cs="Tw Cen MT"/>
          <w:sz w:val="18"/>
          <w:szCs w:val="18"/>
        </w:rPr>
        <w:t>1</w:t>
      </w:r>
      <w:r w:rsidRPr="006F6B2D">
        <w:rPr>
          <w:rFonts w:ascii="Tw Cen MT" w:eastAsia="Tw Cen MT" w:hAnsi="Tw Cen MT" w:cs="Tw Cen MT"/>
          <w:sz w:val="18"/>
          <w:szCs w:val="18"/>
        </w:rPr>
        <w:t xml:space="preserve">: </w:t>
      </w:r>
      <w:r w:rsidR="006F6B2D" w:rsidRPr="006F6B2D">
        <w:rPr>
          <w:rFonts w:ascii="Tw Cen MT" w:eastAsia="Tw Cen MT" w:hAnsi="Tw Cen MT" w:cs="Tw Cen MT"/>
          <w:sz w:val="18"/>
          <w:szCs w:val="18"/>
        </w:rPr>
        <w:t xml:space="preserve">A scatter plot representing the relationship between numerical simulation results and satellite altimetry observations at </w:t>
      </w:r>
      <w:proofErr w:type="spellStart"/>
      <w:r w:rsidR="006F6B2D" w:rsidRPr="006F6B2D">
        <w:rPr>
          <w:rFonts w:ascii="Tw Cen MT" w:eastAsia="Tw Cen MT" w:hAnsi="Tw Cen MT" w:cs="Tw Cen MT"/>
          <w:sz w:val="18"/>
          <w:szCs w:val="18"/>
        </w:rPr>
        <w:t>Hormoz</w:t>
      </w:r>
      <w:proofErr w:type="spellEnd"/>
      <w:r w:rsidR="006F6B2D" w:rsidRPr="006F6B2D">
        <w:rPr>
          <w:rFonts w:ascii="Tw Cen MT" w:eastAsia="Tw Cen MT" w:hAnsi="Tw Cen MT" w:cs="Tw Cen MT"/>
          <w:sz w:val="18"/>
          <w:szCs w:val="18"/>
        </w:rPr>
        <w:t xml:space="preserve"> station, July 2009</w:t>
      </w:r>
    </w:p>
    <w:p w:rsidR="00B916F6" w:rsidRPr="005A0C09" w:rsidRDefault="00B916F6" w:rsidP="00B916F6">
      <w:pPr>
        <w:spacing w:after="0" w:line="240" w:lineRule="auto"/>
        <w:jc w:val="both"/>
        <w:rPr>
          <w:rFonts w:ascii="Tw Cen MT" w:eastAsia="Tw Cen MT" w:hAnsi="Tw Cen MT" w:cs="Tw Cen MT"/>
          <w:sz w:val="18"/>
          <w:szCs w:val="18"/>
        </w:rPr>
      </w:pPr>
    </w:p>
    <w:p w:rsidR="006F6B2D" w:rsidRPr="006F6B2D" w:rsidRDefault="00B916F6" w:rsidP="006F6B2D">
      <w:pPr>
        <w:pStyle w:val="Heading3"/>
        <w:spacing w:before="147"/>
        <w:jc w:val="both"/>
        <w:rPr>
          <w:color w:val="BF5A14"/>
        </w:rPr>
      </w:pPr>
      <w:r w:rsidRPr="006F6B2D">
        <w:rPr>
          <w:color w:val="BF5A14"/>
        </w:rPr>
        <w:t xml:space="preserve"> </w:t>
      </w:r>
      <w:r w:rsidR="005A0C09" w:rsidRPr="006F6B2D">
        <w:rPr>
          <w:color w:val="BF5A14"/>
        </w:rPr>
        <w:t xml:space="preserve">References </w:t>
      </w:r>
    </w:p>
    <w:p w:rsidR="005A0C09" w:rsidRPr="005A0C09" w:rsidRDefault="005A0C09" w:rsidP="005A0C09">
      <w:pPr>
        <w:pStyle w:val="ListParagraph"/>
        <w:numPr>
          <w:ilvl w:val="0"/>
          <w:numId w:val="2"/>
        </w:numPr>
        <w:spacing w:after="120" w:line="240" w:lineRule="auto"/>
        <w:rPr>
          <w:rFonts w:ascii="Tw Cen MT" w:eastAsia="Tw Cen MT" w:hAnsi="Tw Cen MT" w:cs="Tw Cen MT"/>
          <w:sz w:val="18"/>
          <w:szCs w:val="18"/>
        </w:rPr>
      </w:pPr>
      <w:proofErr w:type="spellStart"/>
      <w:r w:rsidRPr="005A0C09">
        <w:rPr>
          <w:rFonts w:ascii="Tw Cen MT" w:eastAsia="Tw Cen MT" w:hAnsi="Tw Cen MT" w:cs="Tw Cen MT"/>
          <w:sz w:val="18"/>
          <w:szCs w:val="18"/>
        </w:rPr>
        <w:t>Battjes</w:t>
      </w:r>
      <w:proofErr w:type="spellEnd"/>
      <w:r w:rsidRPr="005A0C09">
        <w:rPr>
          <w:rFonts w:ascii="Tw Cen MT" w:eastAsia="Tw Cen MT" w:hAnsi="Tw Cen MT" w:cs="Tw Cen MT"/>
          <w:sz w:val="18"/>
          <w:szCs w:val="18"/>
        </w:rPr>
        <w:t xml:space="preserve">, J. A.; Janssen J.P.F.M., (1978). Energy loss and set-up due to breaking o random waves. </w:t>
      </w:r>
      <w:proofErr w:type="gramStart"/>
      <w:r w:rsidRPr="005A0C09">
        <w:rPr>
          <w:rFonts w:ascii="Tw Cen MT" w:eastAsia="Tw Cen MT" w:hAnsi="Tw Cen MT" w:cs="Tw Cen MT"/>
          <w:sz w:val="18"/>
          <w:szCs w:val="18"/>
        </w:rPr>
        <w:t>in</w:t>
      </w:r>
      <w:proofErr w:type="gramEnd"/>
      <w:r w:rsidRPr="005A0C09">
        <w:rPr>
          <w:rFonts w:ascii="Tw Cen MT" w:eastAsia="Tw Cen MT" w:hAnsi="Tw Cen MT" w:cs="Tw Cen MT"/>
          <w:sz w:val="18"/>
          <w:szCs w:val="18"/>
        </w:rPr>
        <w:t xml:space="preserve"> Proceeding of coastal engineering, 16th conference. </w:t>
      </w:r>
    </w:p>
    <w:p w:rsidR="005A0C09" w:rsidRPr="006F6B2D" w:rsidRDefault="005A0C09" w:rsidP="005A0C09">
      <w:pPr>
        <w:pStyle w:val="ListParagraph"/>
        <w:numPr>
          <w:ilvl w:val="0"/>
          <w:numId w:val="2"/>
        </w:numPr>
        <w:spacing w:after="120" w:line="240" w:lineRule="auto"/>
        <w:rPr>
          <w:rFonts w:ascii="Tw Cen MT" w:eastAsia="Tw Cen MT" w:hAnsi="Tw Cen MT" w:cs="Tw Cen MT"/>
          <w:sz w:val="18"/>
          <w:szCs w:val="18"/>
        </w:rPr>
      </w:pPr>
      <w:proofErr w:type="spellStart"/>
      <w:r w:rsidRPr="005A0C09">
        <w:rPr>
          <w:rFonts w:ascii="Tw Cen MT" w:eastAsia="Tw Cen MT" w:hAnsi="Tw Cen MT" w:cs="Tw Cen MT"/>
          <w:sz w:val="18"/>
          <w:szCs w:val="18"/>
        </w:rPr>
        <w:t>Booij</w:t>
      </w:r>
      <w:proofErr w:type="spellEnd"/>
      <w:r w:rsidRPr="005A0C09">
        <w:rPr>
          <w:rFonts w:ascii="Tw Cen MT" w:eastAsia="Tw Cen MT" w:hAnsi="Tw Cen MT" w:cs="Tw Cen MT"/>
          <w:sz w:val="18"/>
          <w:szCs w:val="18"/>
        </w:rPr>
        <w:t xml:space="preserve">, N.; </w:t>
      </w:r>
      <w:proofErr w:type="spellStart"/>
      <w:r w:rsidRPr="005A0C09">
        <w:rPr>
          <w:rFonts w:ascii="Tw Cen MT" w:eastAsia="Tw Cen MT" w:hAnsi="Tw Cen MT" w:cs="Tw Cen MT"/>
          <w:sz w:val="18"/>
          <w:szCs w:val="18"/>
        </w:rPr>
        <w:t>Ris</w:t>
      </w:r>
      <w:proofErr w:type="spellEnd"/>
      <w:r w:rsidRPr="005A0C09">
        <w:rPr>
          <w:rFonts w:ascii="Tw Cen MT" w:eastAsia="Tw Cen MT" w:hAnsi="Tw Cen MT" w:cs="Tw Cen MT"/>
          <w:sz w:val="18"/>
          <w:szCs w:val="18"/>
        </w:rPr>
        <w:t xml:space="preserve">, R. C.; </w:t>
      </w:r>
      <w:proofErr w:type="spellStart"/>
      <w:r w:rsidRPr="005A0C09">
        <w:rPr>
          <w:rFonts w:ascii="Tw Cen MT" w:eastAsia="Tw Cen MT" w:hAnsi="Tw Cen MT" w:cs="Tw Cen MT"/>
          <w:sz w:val="18"/>
          <w:szCs w:val="18"/>
        </w:rPr>
        <w:t>Holthuijsen</w:t>
      </w:r>
      <w:proofErr w:type="spellEnd"/>
      <w:r w:rsidRPr="005A0C09">
        <w:rPr>
          <w:rFonts w:ascii="Tw Cen MT" w:eastAsia="Tw Cen MT" w:hAnsi="Tw Cen MT" w:cs="Tw Cen MT"/>
          <w:sz w:val="18"/>
          <w:szCs w:val="18"/>
        </w:rPr>
        <w:t>, L. H., (1999). A third generation wave model for coastal regions. 1. Model description and validation. Journal of</w:t>
      </w:r>
      <w:r w:rsidRPr="006F6B2D">
        <w:rPr>
          <w:rFonts w:ascii="Tw Cen MT" w:eastAsia="Tw Cen MT" w:hAnsi="Tw Cen MT" w:cs="Tw Cen MT"/>
          <w:sz w:val="18"/>
          <w:szCs w:val="18"/>
        </w:rPr>
        <w:t xml:space="preserve"> Geophysical Research. 104, 7649_66.</w:t>
      </w:r>
    </w:p>
    <w:p w:rsidR="005A0C09" w:rsidRPr="006F6B2D" w:rsidRDefault="005A0C09" w:rsidP="005A0C09">
      <w:pPr>
        <w:pStyle w:val="ListParagraph"/>
        <w:numPr>
          <w:ilvl w:val="0"/>
          <w:numId w:val="2"/>
        </w:numPr>
        <w:spacing w:after="120" w:line="240" w:lineRule="auto"/>
        <w:rPr>
          <w:rFonts w:ascii="Tw Cen MT" w:eastAsia="Tw Cen MT" w:hAnsi="Tw Cen MT" w:cs="Tw Cen MT"/>
          <w:sz w:val="18"/>
          <w:szCs w:val="18"/>
        </w:rPr>
      </w:pPr>
      <w:proofErr w:type="spellStart"/>
      <w:r w:rsidRPr="006F6B2D">
        <w:rPr>
          <w:rFonts w:ascii="Tw Cen MT" w:eastAsia="Tw Cen MT" w:hAnsi="Tw Cen MT" w:cs="Tw Cen MT"/>
          <w:sz w:val="18"/>
          <w:szCs w:val="18"/>
        </w:rPr>
        <w:t>Cavaleri</w:t>
      </w:r>
      <w:proofErr w:type="spellEnd"/>
      <w:r w:rsidRPr="006F6B2D">
        <w:rPr>
          <w:rFonts w:ascii="Tw Cen MT" w:eastAsia="Tw Cen MT" w:hAnsi="Tw Cen MT" w:cs="Tw Cen MT"/>
          <w:sz w:val="18"/>
          <w:szCs w:val="18"/>
        </w:rPr>
        <w:t xml:space="preserve">, L.; </w:t>
      </w:r>
      <w:proofErr w:type="spellStart"/>
      <w:r w:rsidRPr="006F6B2D">
        <w:rPr>
          <w:rFonts w:ascii="Tw Cen MT" w:eastAsia="Tw Cen MT" w:hAnsi="Tw Cen MT" w:cs="Tw Cen MT"/>
          <w:sz w:val="18"/>
          <w:szCs w:val="18"/>
        </w:rPr>
        <w:t>Sclavo</w:t>
      </w:r>
      <w:proofErr w:type="spellEnd"/>
      <w:r w:rsidRPr="006F6B2D">
        <w:rPr>
          <w:rFonts w:ascii="Tw Cen MT" w:eastAsia="Tw Cen MT" w:hAnsi="Tw Cen MT" w:cs="Tw Cen MT"/>
          <w:sz w:val="18"/>
          <w:szCs w:val="18"/>
        </w:rPr>
        <w:t>, M., (2006). The calibration of wind and wave model data in the Mediterranean Sea. Coastal Engineering. 57-69</w:t>
      </w:r>
    </w:p>
    <w:p w:rsidR="005A0C09" w:rsidRPr="006F6B2D" w:rsidRDefault="005A0C09" w:rsidP="005A0C09">
      <w:pPr>
        <w:pStyle w:val="ListParagraph"/>
        <w:numPr>
          <w:ilvl w:val="0"/>
          <w:numId w:val="2"/>
        </w:numPr>
        <w:spacing w:after="120" w:line="240" w:lineRule="auto"/>
        <w:rPr>
          <w:rFonts w:ascii="Tw Cen MT" w:eastAsia="Tw Cen MT" w:hAnsi="Tw Cen MT" w:cs="Tw Cen MT"/>
          <w:sz w:val="18"/>
          <w:szCs w:val="18"/>
        </w:rPr>
      </w:pPr>
      <w:proofErr w:type="spellStart"/>
      <w:r w:rsidRPr="006F6B2D">
        <w:rPr>
          <w:rFonts w:ascii="Tw Cen MT" w:eastAsia="Tw Cen MT" w:hAnsi="Tw Cen MT" w:cs="Tw Cen MT"/>
          <w:sz w:val="18"/>
          <w:szCs w:val="18"/>
        </w:rPr>
        <w:t>Caires</w:t>
      </w:r>
      <w:proofErr w:type="spellEnd"/>
      <w:r w:rsidRPr="006F6B2D">
        <w:rPr>
          <w:rFonts w:ascii="Tw Cen MT" w:eastAsia="Tw Cen MT" w:hAnsi="Tw Cen MT" w:cs="Tw Cen MT"/>
          <w:sz w:val="18"/>
          <w:szCs w:val="18"/>
        </w:rPr>
        <w:t xml:space="preserve">, S; </w:t>
      </w:r>
      <w:proofErr w:type="spellStart"/>
      <w:r w:rsidRPr="006F6B2D">
        <w:rPr>
          <w:rFonts w:ascii="Tw Cen MT" w:eastAsia="Tw Cen MT" w:hAnsi="Tw Cen MT" w:cs="Tw Cen MT"/>
          <w:sz w:val="18"/>
          <w:szCs w:val="18"/>
        </w:rPr>
        <w:t>Sterl</w:t>
      </w:r>
      <w:proofErr w:type="spellEnd"/>
      <w:r w:rsidRPr="006F6B2D">
        <w:rPr>
          <w:rFonts w:ascii="Tw Cen MT" w:eastAsia="Tw Cen MT" w:hAnsi="Tw Cen MT" w:cs="Tw Cen MT"/>
          <w:sz w:val="18"/>
          <w:szCs w:val="18"/>
        </w:rPr>
        <w:t>, A., (2005). A new nonparametric method to correct model data: Application to significant wave height from the ERA-40 re-analysis. Journal of Atmospheric and Oceanic Technology. 22 (4), 443_59</w:t>
      </w:r>
    </w:p>
    <w:p w:rsidR="005A0C09" w:rsidRPr="0067764F" w:rsidRDefault="005A0C09" w:rsidP="0067764F">
      <w:pPr>
        <w:pStyle w:val="ListParagraph"/>
        <w:numPr>
          <w:ilvl w:val="0"/>
          <w:numId w:val="2"/>
        </w:numPr>
        <w:spacing w:after="120" w:line="240" w:lineRule="auto"/>
        <w:rPr>
          <w:rFonts w:ascii="Tw Cen MT" w:eastAsia="Tw Cen MT" w:hAnsi="Tw Cen MT" w:cs="Tw Cen MT"/>
          <w:sz w:val="18"/>
          <w:szCs w:val="18"/>
        </w:rPr>
      </w:pPr>
      <w:proofErr w:type="spellStart"/>
      <w:r w:rsidRPr="006F6B2D">
        <w:rPr>
          <w:rFonts w:ascii="Tw Cen MT" w:eastAsia="Tw Cen MT" w:hAnsi="Tw Cen MT" w:cs="Tw Cen MT"/>
          <w:sz w:val="18"/>
          <w:szCs w:val="18"/>
        </w:rPr>
        <w:t>Caires</w:t>
      </w:r>
      <w:proofErr w:type="spellEnd"/>
      <w:r w:rsidRPr="006F6B2D">
        <w:rPr>
          <w:rFonts w:ascii="Tw Cen MT" w:eastAsia="Tw Cen MT" w:hAnsi="Tw Cen MT" w:cs="Tw Cen MT"/>
          <w:sz w:val="18"/>
          <w:szCs w:val="18"/>
        </w:rPr>
        <w:t xml:space="preserve">, S.; </w:t>
      </w:r>
      <w:proofErr w:type="spellStart"/>
      <w:r w:rsidRPr="006F6B2D">
        <w:rPr>
          <w:rFonts w:ascii="Tw Cen MT" w:eastAsia="Tw Cen MT" w:hAnsi="Tw Cen MT" w:cs="Tw Cen MT"/>
          <w:sz w:val="18"/>
          <w:szCs w:val="18"/>
        </w:rPr>
        <w:t>Sterl</w:t>
      </w:r>
      <w:proofErr w:type="spellEnd"/>
      <w:r w:rsidRPr="006F6B2D">
        <w:rPr>
          <w:rFonts w:ascii="Tw Cen MT" w:eastAsia="Tw Cen MT" w:hAnsi="Tw Cen MT" w:cs="Tw Cen MT"/>
          <w:sz w:val="18"/>
          <w:szCs w:val="18"/>
        </w:rPr>
        <w:t>, A., (2005). 100-Year Return value estimates for ocean wind speed and significant wave height from the ERA-40 data. Journal of Climate. 18 (7), 1032_48</w:t>
      </w:r>
      <w:proofErr w:type="gramStart"/>
      <w:r w:rsidRPr="006F6B2D">
        <w:rPr>
          <w:rFonts w:ascii="Tw Cen MT" w:eastAsia="Tw Cen MT" w:hAnsi="Tw Cen MT" w:cs="Tw Cen MT"/>
          <w:sz w:val="18"/>
          <w:szCs w:val="18"/>
        </w:rPr>
        <w:t>..</w:t>
      </w:r>
      <w:proofErr w:type="gramEnd"/>
    </w:p>
    <w:p w:rsidR="0067764F" w:rsidRPr="0067764F" w:rsidRDefault="005A0C09" w:rsidP="0067764F">
      <w:pPr>
        <w:pStyle w:val="ListParagraph"/>
        <w:numPr>
          <w:ilvl w:val="0"/>
          <w:numId w:val="2"/>
        </w:numPr>
      </w:pPr>
      <w:proofErr w:type="spellStart"/>
      <w:r w:rsidRPr="006F6B2D">
        <w:rPr>
          <w:rFonts w:ascii="Tw Cen MT" w:eastAsia="Tw Cen MT" w:hAnsi="Tw Cen MT" w:cs="Tw Cen MT"/>
          <w:sz w:val="18"/>
          <w:szCs w:val="18"/>
        </w:rPr>
        <w:t>Sharifi</w:t>
      </w:r>
      <w:proofErr w:type="gramStart"/>
      <w:r w:rsidRPr="006F6B2D">
        <w:rPr>
          <w:rFonts w:ascii="Tw Cen MT" w:eastAsia="Tw Cen MT" w:hAnsi="Tw Cen MT" w:cs="Tw Cen MT"/>
          <w:sz w:val="18"/>
          <w:szCs w:val="18"/>
        </w:rPr>
        <w:t>,F.S</w:t>
      </w:r>
      <w:proofErr w:type="spellEnd"/>
      <w:proofErr w:type="gramEnd"/>
      <w:r w:rsidRPr="006F6B2D">
        <w:rPr>
          <w:rFonts w:ascii="Tw Cen MT" w:eastAsia="Tw Cen MT" w:hAnsi="Tw Cen MT" w:cs="Tw Cen MT"/>
          <w:sz w:val="18"/>
          <w:szCs w:val="18"/>
        </w:rPr>
        <w:t xml:space="preserve">.; </w:t>
      </w:r>
      <w:proofErr w:type="spellStart"/>
      <w:r w:rsidRPr="006F6B2D">
        <w:rPr>
          <w:rFonts w:ascii="Tw Cen MT" w:eastAsia="Tw Cen MT" w:hAnsi="Tw Cen MT" w:cs="Tw Cen MT"/>
          <w:sz w:val="18"/>
          <w:szCs w:val="18"/>
        </w:rPr>
        <w:t>Ezam,M</w:t>
      </w:r>
      <w:proofErr w:type="spellEnd"/>
      <w:r w:rsidRPr="006F6B2D">
        <w:rPr>
          <w:rFonts w:ascii="Tw Cen MT" w:eastAsia="Tw Cen MT" w:hAnsi="Tw Cen MT" w:cs="Tw Cen MT"/>
          <w:sz w:val="18"/>
          <w:szCs w:val="18"/>
        </w:rPr>
        <w:t xml:space="preserve">.; </w:t>
      </w:r>
      <w:proofErr w:type="spellStart"/>
      <w:r w:rsidRPr="006F6B2D">
        <w:rPr>
          <w:rFonts w:ascii="Tw Cen MT" w:eastAsia="Tw Cen MT" w:hAnsi="Tw Cen MT" w:cs="Tw Cen MT"/>
          <w:sz w:val="18"/>
          <w:szCs w:val="18"/>
        </w:rPr>
        <w:t>Karami</w:t>
      </w:r>
      <w:proofErr w:type="spellEnd"/>
      <w:r w:rsidRPr="006F6B2D">
        <w:rPr>
          <w:rFonts w:ascii="Tw Cen MT" w:eastAsia="Tw Cen MT" w:hAnsi="Tw Cen MT" w:cs="Tw Cen MT"/>
          <w:sz w:val="18"/>
          <w:szCs w:val="18"/>
        </w:rPr>
        <w:t xml:space="preserve"> </w:t>
      </w:r>
      <w:proofErr w:type="spellStart"/>
      <w:r w:rsidRPr="006F6B2D">
        <w:rPr>
          <w:rFonts w:ascii="Tw Cen MT" w:eastAsia="Tw Cen MT" w:hAnsi="Tw Cen MT" w:cs="Tw Cen MT"/>
          <w:sz w:val="18"/>
          <w:szCs w:val="18"/>
        </w:rPr>
        <w:t>Khaniki</w:t>
      </w:r>
      <w:proofErr w:type="spellEnd"/>
      <w:r w:rsidRPr="006F6B2D">
        <w:rPr>
          <w:rFonts w:ascii="Tw Cen MT" w:eastAsia="Tw Cen MT" w:hAnsi="Tw Cen MT" w:cs="Tw Cen MT"/>
          <w:sz w:val="18"/>
          <w:szCs w:val="18"/>
        </w:rPr>
        <w:t xml:space="preserve">, A.(2012). Evaluating the Results of Hormuz Strait Wave Simulations </w:t>
      </w:r>
      <w:proofErr w:type="gramStart"/>
      <w:r w:rsidRPr="006F6B2D">
        <w:rPr>
          <w:rFonts w:ascii="Tw Cen MT" w:eastAsia="Tw Cen MT" w:hAnsi="Tw Cen MT" w:cs="Tw Cen MT"/>
          <w:sz w:val="18"/>
          <w:szCs w:val="18"/>
        </w:rPr>
        <w:t>Using  WAVEWATCH</w:t>
      </w:r>
      <w:proofErr w:type="gramEnd"/>
      <w:r w:rsidRPr="006F6B2D">
        <w:rPr>
          <w:rFonts w:ascii="Tw Cen MT" w:eastAsia="Tw Cen MT" w:hAnsi="Tw Cen MT" w:cs="Tw Cen MT"/>
          <w:sz w:val="18"/>
          <w:szCs w:val="18"/>
        </w:rPr>
        <w:t>-III and MIKE21-SW. International Journal of Marine Science and Engineering(IJMASE).</w:t>
      </w:r>
    </w:p>
    <w:p w:rsidR="0067764F" w:rsidRDefault="0067764F" w:rsidP="0067764F">
      <w:pPr>
        <w:spacing w:line="200" w:lineRule="exact"/>
        <w:jc w:val="both"/>
        <w:sectPr w:rsidR="0067764F" w:rsidSect="0067764F">
          <w:pgSz w:w="11910" w:h="16840"/>
          <w:pgMar w:top="1740" w:right="600" w:bottom="840" w:left="620" w:header="720" w:footer="720" w:gutter="0"/>
          <w:cols w:num="2" w:space="720" w:equalWidth="0">
            <w:col w:w="5214" w:space="138"/>
            <w:col w:w="5338"/>
          </w:cols>
        </w:sectPr>
      </w:pPr>
      <w:r>
        <w:t xml:space="preserve">   </w:t>
      </w:r>
    </w:p>
    <w:p w:rsidR="0067764F" w:rsidRDefault="0067764F" w:rsidP="0067764F">
      <w:pPr>
        <w:pStyle w:val="BodyText"/>
        <w:rPr>
          <w:rFonts w:ascii="Calibri"/>
          <w:sz w:val="20"/>
        </w:rPr>
      </w:pPr>
    </w:p>
    <w:p w:rsidR="0067764F" w:rsidRDefault="000D5BBB" w:rsidP="0067764F">
      <w:pPr>
        <w:pStyle w:val="BodyText"/>
        <w:spacing w:line="40" w:lineRule="exact"/>
        <w:ind w:left="2202"/>
        <w:rPr>
          <w:rFonts w:ascii="Calibri"/>
          <w:sz w:val="4"/>
        </w:rPr>
      </w:pPr>
      <w:r w:rsidRPr="000D5BBB">
        <w:rPr>
          <w:rFonts w:ascii="Calibri"/>
          <w:noProof/>
          <w:sz w:val="4"/>
          <w:lang w:val="en-IN" w:eastAsia="en-IN"/>
        </w:rPr>
      </w:r>
      <w:r w:rsidRPr="000D5BBB">
        <w:rPr>
          <w:rFonts w:ascii="Calibri"/>
          <w:noProof/>
          <w:sz w:val="4"/>
          <w:lang w:val="en-IN" w:eastAsia="en-IN"/>
        </w:rPr>
        <w:pict>
          <v:group id="Group 4" o:spid="_x0000_s1033"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4"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7764F" w:rsidRDefault="0067764F" w:rsidP="0067764F">
      <w:pPr>
        <w:spacing w:before="92"/>
        <w:ind w:right="4234"/>
        <w:rPr>
          <w:noProof/>
        </w:rPr>
      </w:pPr>
      <w:r>
        <w:rPr>
          <w:noProof/>
        </w:rPr>
        <w:t xml:space="preserve">              </w:t>
      </w:r>
    </w:p>
    <w:p w:rsidR="0067764F" w:rsidRPr="00BD6508" w:rsidRDefault="0067764F" w:rsidP="00BD6508">
      <w:pPr>
        <w:widowControl w:val="0"/>
        <w:spacing w:before="41" w:after="0" w:line="154" w:lineRule="exact"/>
        <w:ind w:left="213" w:right="231"/>
        <w:jc w:val="both"/>
        <w:rPr>
          <w:rFonts w:ascii="Arial" w:eastAsia="Tw Cen MT" w:hAnsi="Tw Cen MT" w:cs="Tw Cen MT"/>
          <w:sz w:val="14"/>
        </w:rPr>
      </w:pPr>
      <w:r>
        <w:rPr>
          <w:rFonts w:ascii="Arial"/>
          <w:color w:val="BF5A14"/>
        </w:rPr>
        <w:t xml:space="preserve">    </w:t>
      </w:r>
      <w:proofErr w:type="spellStart"/>
      <w:r w:rsidRPr="00BD6508">
        <w:rPr>
          <w:rFonts w:ascii="Arial" w:eastAsia="Tw Cen MT" w:hAnsi="Tw Cen MT" w:cs="Tw Cen MT"/>
          <w:sz w:val="14"/>
        </w:rPr>
        <w:t>Biograpy</w:t>
      </w:r>
      <w:proofErr w:type="spellEnd"/>
      <w:r w:rsidRPr="00BD6508">
        <w:rPr>
          <w:rFonts w:ascii="Arial" w:eastAsia="Tw Cen MT" w:hAnsi="Tw Cen MT" w:cs="Tw Cen MT"/>
          <w:sz w:val="14"/>
        </w:rPr>
        <w:t xml:space="preserve"> </w:t>
      </w:r>
    </w:p>
    <w:p w:rsidR="0067764F" w:rsidRPr="00BD6508" w:rsidRDefault="0067764F" w:rsidP="00BD6508">
      <w:pPr>
        <w:widowControl w:val="0"/>
        <w:spacing w:before="41" w:after="0" w:line="154" w:lineRule="exact"/>
        <w:ind w:left="213" w:right="231"/>
        <w:jc w:val="both"/>
        <w:rPr>
          <w:rFonts w:ascii="Arial" w:eastAsia="Tw Cen MT" w:hAnsi="Tw Cen MT" w:cs="Tw Cen MT"/>
          <w:sz w:val="14"/>
        </w:rPr>
      </w:pPr>
      <w:r w:rsidRPr="00BD6508">
        <w:rPr>
          <w:rFonts w:ascii="Arial" w:eastAsia="Tw Cen MT" w:hAnsi="Tw Cen MT" w:cs="Tw Cen MT"/>
          <w:sz w:val="14"/>
        </w:rPr>
        <w:t xml:space="preserve">I am </w:t>
      </w:r>
      <w:proofErr w:type="spellStart"/>
      <w:r w:rsidRPr="00BD6508">
        <w:rPr>
          <w:rFonts w:ascii="Arial" w:eastAsia="Tw Cen MT" w:hAnsi="Tw Cen MT" w:cs="Tw Cen MT"/>
          <w:sz w:val="14"/>
        </w:rPr>
        <w:t>Fatemeh</w:t>
      </w:r>
      <w:proofErr w:type="spellEnd"/>
      <w:r w:rsidRPr="00BD6508">
        <w:rPr>
          <w:rFonts w:ascii="Arial" w:eastAsia="Tw Cen MT" w:hAnsi="Tw Cen MT" w:cs="Tw Cen MT"/>
          <w:sz w:val="14"/>
        </w:rPr>
        <w:t xml:space="preserve"> Sadat </w:t>
      </w:r>
      <w:proofErr w:type="spellStart"/>
      <w:r w:rsidRPr="00BD6508">
        <w:rPr>
          <w:rFonts w:ascii="Arial" w:eastAsia="Tw Cen MT" w:hAnsi="Tw Cen MT" w:cs="Tw Cen MT"/>
          <w:sz w:val="14"/>
        </w:rPr>
        <w:t>Sharifi</w:t>
      </w:r>
      <w:proofErr w:type="spellEnd"/>
      <w:r w:rsidRPr="00BD6508">
        <w:rPr>
          <w:rFonts w:ascii="Arial" w:eastAsia="Tw Cen MT" w:hAnsi="Tw Cen MT" w:cs="Tw Cen MT"/>
          <w:sz w:val="14"/>
        </w:rPr>
        <w:t xml:space="preserve">. I am physical oceanographer. I worked in wave and current fields. I modeled with WAVEWATCH III and Mike 21 and ROMS </w:t>
      </w:r>
      <w:proofErr w:type="spellStart"/>
      <w:r w:rsidRPr="00BD6508">
        <w:rPr>
          <w:rFonts w:ascii="Arial" w:eastAsia="Tw Cen MT" w:hAnsi="Tw Cen MT" w:cs="Tw Cen MT"/>
          <w:sz w:val="14"/>
        </w:rPr>
        <w:t>models.i</w:t>
      </w:r>
      <w:proofErr w:type="spellEnd"/>
      <w:r w:rsidRPr="00BD6508">
        <w:rPr>
          <w:rFonts w:ascii="Arial" w:eastAsia="Tw Cen MT" w:hAnsi="Tw Cen MT" w:cs="Tw Cen MT"/>
          <w:sz w:val="14"/>
        </w:rPr>
        <w:t xml:space="preserve"> </w:t>
      </w:r>
      <w:proofErr w:type="gramStart"/>
      <w:r w:rsidRPr="00BD6508">
        <w:rPr>
          <w:rFonts w:ascii="Arial" w:eastAsia="Tw Cen MT" w:hAnsi="Tw Cen MT" w:cs="Tw Cen MT"/>
          <w:sz w:val="14"/>
        </w:rPr>
        <w:t>am</w:t>
      </w:r>
      <w:proofErr w:type="gramEnd"/>
      <w:r w:rsidRPr="00BD6508">
        <w:rPr>
          <w:rFonts w:ascii="Arial" w:eastAsia="Tw Cen MT" w:hAnsi="Tw Cen MT" w:cs="Tw Cen MT"/>
          <w:sz w:val="14"/>
        </w:rPr>
        <w:t xml:space="preserve"> P.H.D student.</w:t>
      </w:r>
    </w:p>
    <w:p w:rsidR="0067764F" w:rsidRPr="00BD6508" w:rsidRDefault="0067764F" w:rsidP="00BD6508">
      <w:pPr>
        <w:widowControl w:val="0"/>
        <w:spacing w:before="41" w:after="0" w:line="154" w:lineRule="exact"/>
        <w:ind w:left="213" w:right="231"/>
        <w:jc w:val="both"/>
        <w:rPr>
          <w:rFonts w:ascii="Arial" w:eastAsia="Tw Cen MT" w:hAnsi="Tw Cen MT" w:cs="Tw Cen MT"/>
          <w:sz w:val="14"/>
        </w:rPr>
      </w:pPr>
    </w:p>
    <w:p w:rsidR="0067764F" w:rsidRPr="00BD6508" w:rsidRDefault="0067764F" w:rsidP="00BD6508">
      <w:pPr>
        <w:widowControl w:val="0"/>
        <w:spacing w:before="41" w:after="0" w:line="154" w:lineRule="exact"/>
        <w:ind w:left="213" w:right="231"/>
        <w:jc w:val="both"/>
        <w:rPr>
          <w:rFonts w:ascii="Arial" w:eastAsia="Tw Cen MT" w:hAnsi="Tw Cen MT" w:cs="Tw Cen MT"/>
          <w:sz w:val="14"/>
        </w:rPr>
      </w:pPr>
    </w:p>
    <w:p w:rsidR="0067764F" w:rsidRPr="00BD6508" w:rsidRDefault="0067764F" w:rsidP="00BD6508">
      <w:pPr>
        <w:widowControl w:val="0"/>
        <w:spacing w:before="41" w:after="0" w:line="154" w:lineRule="exact"/>
        <w:ind w:left="213" w:right="231"/>
        <w:jc w:val="both"/>
        <w:rPr>
          <w:rFonts w:ascii="Arial" w:eastAsia="Tw Cen MT" w:hAnsi="Tw Cen MT" w:cs="Tw Cen MT"/>
          <w:sz w:val="14"/>
        </w:rPr>
      </w:pPr>
      <w:r w:rsidRPr="00BD6508">
        <w:rPr>
          <w:rFonts w:ascii="Arial" w:eastAsia="Tw Cen MT" w:hAnsi="Tw Cen MT" w:cs="Tw Cen MT"/>
          <w:sz w:val="14"/>
        </w:rPr>
        <w:t>Email</w:t>
      </w:r>
      <w:r w:rsidR="00BD6508" w:rsidRPr="00BD6508">
        <w:rPr>
          <w:rFonts w:ascii="Arial" w:eastAsia="Tw Cen MT" w:hAnsi="Tw Cen MT" w:cs="Tw Cen MT"/>
          <w:sz w:val="14"/>
        </w:rPr>
        <w:t xml:space="preserve">: fateme.sharifi1391@gmail.com </w:t>
      </w:r>
    </w:p>
    <w:p w:rsidR="0067764F" w:rsidRPr="00BD6508" w:rsidRDefault="0067764F" w:rsidP="00BD6508">
      <w:pPr>
        <w:widowControl w:val="0"/>
        <w:spacing w:before="41" w:after="0" w:line="154" w:lineRule="exact"/>
        <w:ind w:left="213" w:right="231"/>
        <w:jc w:val="both"/>
        <w:rPr>
          <w:rFonts w:ascii="Arial" w:eastAsia="Tw Cen MT" w:hAnsi="Tw Cen MT" w:cs="Tw Cen MT"/>
          <w:sz w:val="14"/>
        </w:rPr>
      </w:pPr>
      <w:r w:rsidRPr="00BD6508">
        <w:rPr>
          <w:rFonts w:ascii="Arial" w:eastAsia="Tw Cen MT" w:hAnsi="Tw Cen MT" w:cs="Tw Cen MT"/>
          <w:sz w:val="14"/>
        </w:rPr>
        <w:t xml:space="preserve">Contact no: </w:t>
      </w:r>
      <w:r w:rsidR="00BD6508">
        <w:rPr>
          <w:rFonts w:ascii="Arial" w:eastAsia="Tw Cen MT" w:hAnsi="Tw Cen MT" w:cs="Tw Cen MT"/>
          <w:sz w:val="14"/>
        </w:rPr>
        <w:t>00989127524626</w:t>
      </w:r>
    </w:p>
    <w:p w:rsidR="0067764F" w:rsidRPr="00BD6508" w:rsidRDefault="0067764F" w:rsidP="00BD6508">
      <w:pPr>
        <w:widowControl w:val="0"/>
        <w:spacing w:before="41" w:after="0" w:line="154" w:lineRule="exact"/>
        <w:ind w:left="213" w:right="231"/>
        <w:jc w:val="both"/>
        <w:rPr>
          <w:rFonts w:ascii="Arial" w:eastAsia="Tw Cen MT" w:hAnsi="Tw Cen MT" w:cs="Tw Cen MT"/>
          <w:sz w:val="14"/>
        </w:rPr>
      </w:pPr>
      <w:r w:rsidRPr="00BD6508">
        <w:rPr>
          <w:rFonts w:ascii="Arial" w:eastAsia="Tw Cen MT" w:hAnsi="Tw Cen MT" w:cs="Tw Cen MT"/>
          <w:sz w:val="14"/>
        </w:rPr>
        <w:t xml:space="preserve">Category: </w:t>
      </w:r>
      <w:r w:rsidR="00BD6508">
        <w:rPr>
          <w:rFonts w:ascii="Arial" w:eastAsia="Tw Cen MT" w:hAnsi="Tw Cen MT" w:cs="Tw Cen MT"/>
          <w:sz w:val="14"/>
        </w:rPr>
        <w:t>Oral</w:t>
      </w:r>
    </w:p>
    <w:p w:rsidR="0067764F" w:rsidRDefault="0067764F" w:rsidP="0067764F">
      <w:pPr>
        <w:spacing w:before="62"/>
        <w:ind w:left="4217" w:right="4235"/>
        <w:jc w:val="both"/>
        <w:rPr>
          <w:rStyle w:val="Hyperlink"/>
          <w:rFonts w:ascii="Arial"/>
          <w:sz w:val="14"/>
        </w:rPr>
      </w:pPr>
    </w:p>
    <w:p w:rsidR="006F6B2D" w:rsidRDefault="006F6B2D" w:rsidP="006F6B2D">
      <w:pPr>
        <w:pStyle w:val="BodyText"/>
        <w:spacing w:before="85" w:line="216" w:lineRule="exact"/>
        <w:ind w:left="383" w:right="138" w:hanging="284"/>
        <w:jc w:val="center"/>
        <w:rPr>
          <w:rFonts w:ascii="Calibri" w:hAnsi="Calibri"/>
        </w:rPr>
        <w:sectPr w:rsidR="006F6B2D" w:rsidSect="006F6B2D">
          <w:pgSz w:w="11910" w:h="16840"/>
          <w:pgMar w:top="1740" w:right="600" w:bottom="840" w:left="620" w:header="720" w:footer="720" w:gutter="0"/>
          <w:cols w:num="2" w:space="720" w:equalWidth="0">
            <w:col w:w="5214" w:space="138"/>
            <w:col w:w="5338"/>
          </w:cols>
        </w:sectPr>
      </w:pPr>
    </w:p>
    <w:p w:rsidR="006F6B2D" w:rsidRDefault="006F6B2D" w:rsidP="006F6B2D">
      <w:pPr>
        <w:spacing w:before="62"/>
        <w:ind w:left="4217" w:right="4235"/>
        <w:jc w:val="both"/>
        <w:rPr>
          <w:rStyle w:val="Hyperlink"/>
          <w:rFonts w:ascii="Arial"/>
          <w:sz w:val="14"/>
        </w:rPr>
      </w:pPr>
    </w:p>
    <w:p w:rsidR="00B916F6" w:rsidRDefault="00B916F6" w:rsidP="006F6B2D">
      <w:pPr>
        <w:pStyle w:val="ListParagraph"/>
        <w:ind w:left="720" w:firstLine="0"/>
        <w:sectPr w:rsidR="00B916F6" w:rsidSect="00B916F6">
          <w:pgSz w:w="11910" w:h="16840"/>
          <w:pgMar w:top="1740" w:right="600" w:bottom="840" w:left="620" w:header="720" w:footer="720" w:gutter="0"/>
          <w:cols w:num="2" w:space="720" w:equalWidth="0">
            <w:col w:w="5214" w:space="138"/>
            <w:col w:w="5338"/>
          </w:cols>
        </w:sectPr>
      </w:pPr>
    </w:p>
    <w:p w:rsidR="00B916F6" w:rsidRDefault="00B916F6" w:rsidP="00B916F6">
      <w:pPr>
        <w:pStyle w:val="BodyText"/>
        <w:rPr>
          <w:rFonts w:ascii="Calibri"/>
          <w:sz w:val="20"/>
        </w:rPr>
      </w:pPr>
    </w:p>
    <w:p w:rsidR="00B916F6" w:rsidRDefault="000D5BBB" w:rsidP="00B916F6">
      <w:pPr>
        <w:pStyle w:val="BodyText"/>
        <w:spacing w:line="40" w:lineRule="exact"/>
        <w:ind w:left="2202"/>
        <w:rPr>
          <w:rFonts w:ascii="Calibri"/>
          <w:sz w:val="4"/>
        </w:rPr>
      </w:pPr>
      <w:r w:rsidRPr="000D5BBB">
        <w:rPr>
          <w:rFonts w:ascii="Calibri"/>
          <w:noProof/>
          <w:sz w:val="4"/>
          <w:lang w:val="en-IN" w:eastAsia="en-IN"/>
        </w:rPr>
      </w:r>
      <w:r w:rsidRPr="000D5BBB">
        <w:rPr>
          <w:rFonts w:ascii="Calibri"/>
          <w:noProof/>
          <w:sz w:val="4"/>
          <w:lang w:val="en-IN" w:eastAsia="en-IN"/>
        </w:rPr>
        <w:pict>
          <v:group id="_x0000_s1027"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8"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B916F6" w:rsidRDefault="00B916F6" w:rsidP="00B916F6">
      <w:pPr>
        <w:spacing w:before="92"/>
        <w:ind w:right="4234"/>
        <w:rPr>
          <w:noProof/>
        </w:rPr>
      </w:pPr>
      <w:r>
        <w:rPr>
          <w:noProof/>
        </w:rPr>
        <w:t xml:space="preserve">              </w:t>
      </w: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B916F6" w:rsidRDefault="00B916F6" w:rsidP="00B916F6">
      <w:pPr>
        <w:spacing w:before="92"/>
        <w:ind w:right="4234"/>
        <w:rPr>
          <w:rFonts w:ascii="Arial"/>
        </w:rPr>
      </w:pPr>
      <w:r>
        <w:rPr>
          <w:rFonts w:ascii="Arial"/>
          <w:color w:val="BF5A14"/>
        </w:rPr>
        <w:t xml:space="preserve">    Biography (150 word limit)</w:t>
      </w:r>
    </w:p>
    <w:p w:rsidR="00B916F6" w:rsidRDefault="00B916F6" w:rsidP="00B916F6">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B916F6" w:rsidRDefault="00B916F6" w:rsidP="00B916F6">
      <w:pPr>
        <w:spacing w:before="62"/>
        <w:ind w:left="4217" w:right="4235"/>
        <w:jc w:val="both"/>
        <w:rPr>
          <w:rFonts w:ascii="Arial"/>
          <w:sz w:val="14"/>
        </w:rPr>
      </w:pPr>
    </w:p>
    <w:p w:rsidR="00B916F6" w:rsidRDefault="00B916F6" w:rsidP="00B916F6">
      <w:pPr>
        <w:spacing w:before="62"/>
        <w:ind w:left="4217" w:right="4235"/>
        <w:jc w:val="both"/>
        <w:rPr>
          <w:rFonts w:ascii="Arial"/>
          <w:sz w:val="14"/>
        </w:rPr>
      </w:pPr>
    </w:p>
    <w:p w:rsidR="00B916F6" w:rsidRPr="002F1FFE" w:rsidRDefault="00B916F6" w:rsidP="00B916F6">
      <w:pPr>
        <w:spacing w:before="62"/>
        <w:ind w:right="4235"/>
        <w:jc w:val="both"/>
      </w:pPr>
      <w:r>
        <w:rPr>
          <w:rFonts w:ascii="Arial"/>
          <w:sz w:val="14"/>
        </w:rPr>
        <w:t>Email</w:t>
      </w:r>
      <w:proofErr w:type="gramStart"/>
      <w:r>
        <w:rPr>
          <w:rFonts w:ascii="Arial"/>
          <w:sz w:val="14"/>
        </w:rPr>
        <w:t>:</w:t>
      </w:r>
      <w:proofErr w:type="gramEnd"/>
      <w:hyperlink r:id="rId9" w:history="1">
        <w:r w:rsidRPr="00085480">
          <w:rPr>
            <w:rStyle w:val="Hyperlink"/>
          </w:rPr>
          <w:t>drXXXXXXX@xxxa.com</w:t>
        </w:r>
      </w:hyperlink>
    </w:p>
    <w:p w:rsidR="00B916F6" w:rsidRPr="002F1FFE" w:rsidRDefault="00B916F6" w:rsidP="00B916F6">
      <w:pPr>
        <w:spacing w:before="62"/>
        <w:ind w:right="4235"/>
        <w:jc w:val="both"/>
        <w:rPr>
          <w:rFonts w:ascii="Arial"/>
          <w:sz w:val="14"/>
        </w:rPr>
      </w:pPr>
      <w:r w:rsidRPr="002F1FFE">
        <w:rPr>
          <w:rFonts w:ascii="Arial"/>
          <w:sz w:val="14"/>
        </w:rPr>
        <w:t xml:space="preserve">Contact no: </w:t>
      </w:r>
    </w:p>
    <w:p w:rsidR="00B916F6" w:rsidRPr="002F1FFE" w:rsidRDefault="00B916F6" w:rsidP="00B916F6">
      <w:pPr>
        <w:spacing w:before="62"/>
        <w:ind w:right="4235"/>
        <w:jc w:val="both"/>
        <w:rPr>
          <w:rFonts w:ascii="Arial"/>
          <w:sz w:val="14"/>
        </w:rPr>
      </w:pPr>
      <w:r w:rsidRPr="002F1FFE">
        <w:rPr>
          <w:rFonts w:ascii="Arial"/>
          <w:sz w:val="14"/>
        </w:rPr>
        <w:t>LinkedIn</w:t>
      </w:r>
      <w:r>
        <w:rPr>
          <w:rFonts w:ascii="Arial"/>
          <w:sz w:val="14"/>
        </w:rPr>
        <w:t xml:space="preserve"> account: </w:t>
      </w:r>
    </w:p>
    <w:p w:rsidR="00B916F6" w:rsidRPr="002F1FFE" w:rsidRDefault="00B916F6" w:rsidP="00B916F6">
      <w:pPr>
        <w:spacing w:before="62"/>
        <w:ind w:right="4235"/>
        <w:jc w:val="both"/>
        <w:rPr>
          <w:rFonts w:ascii="Arial"/>
          <w:sz w:val="14"/>
        </w:rPr>
      </w:pPr>
      <w:r>
        <w:rPr>
          <w:rFonts w:ascii="Arial"/>
          <w:sz w:val="14"/>
        </w:rPr>
        <w:t>Category: Oral (or)</w:t>
      </w:r>
      <w:r w:rsidRPr="002F1FFE">
        <w:rPr>
          <w:rFonts w:ascii="Arial"/>
          <w:sz w:val="14"/>
        </w:rPr>
        <w:t xml:space="preserve"> Poster</w:t>
      </w:r>
    </w:p>
    <w:p w:rsidR="004D1088" w:rsidRPr="00B916F6" w:rsidRDefault="004D1088" w:rsidP="00B916F6">
      <w:pPr>
        <w:pStyle w:val="Heading3"/>
        <w:spacing w:before="147"/>
        <w:jc w:val="both"/>
        <w:rPr>
          <w:color w:val="BF5A14"/>
        </w:rPr>
      </w:pPr>
    </w:p>
    <w:sectPr w:rsidR="004D1088" w:rsidRPr="00B916F6" w:rsidSect="004D10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60433D6E"/>
    <w:multiLevelType w:val="hybridMultilevel"/>
    <w:tmpl w:val="516050B6"/>
    <w:lvl w:ilvl="0" w:tplc="EDE039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B916F6"/>
    <w:rsid w:val="000D5BBB"/>
    <w:rsid w:val="004D1088"/>
    <w:rsid w:val="005A0C09"/>
    <w:rsid w:val="0067764F"/>
    <w:rsid w:val="006F6B2D"/>
    <w:rsid w:val="00B916F6"/>
    <w:rsid w:val="00BD650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6F6"/>
    <w:rPr>
      <w:rFonts w:ascii="Calibri" w:eastAsia="Calibri" w:hAnsi="Calibri" w:cs="Arial"/>
    </w:rPr>
  </w:style>
  <w:style w:type="paragraph" w:styleId="Heading1">
    <w:name w:val="heading 1"/>
    <w:basedOn w:val="Normal"/>
    <w:link w:val="Heading1Char"/>
    <w:uiPriority w:val="1"/>
    <w:qFormat/>
    <w:rsid w:val="00B916F6"/>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B916F6"/>
    <w:pPr>
      <w:widowControl w:val="0"/>
      <w:spacing w:after="0" w:line="240" w:lineRule="auto"/>
      <w:ind w:left="100"/>
      <w:outlineLvl w:val="2"/>
    </w:pPr>
    <w:rPr>
      <w:rFonts w:ascii="Arial" w:eastAsia="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916F6"/>
    <w:rPr>
      <w:rFonts w:ascii="Minion Pro" w:eastAsia="Minion Pro" w:hAnsi="Minion Pro" w:cs="Minion Pro"/>
      <w:b/>
      <w:bCs/>
      <w:sz w:val="36"/>
      <w:szCs w:val="36"/>
    </w:rPr>
  </w:style>
  <w:style w:type="character" w:styleId="Hyperlink">
    <w:name w:val="Hyperlink"/>
    <w:basedOn w:val="DefaultParagraphFont"/>
    <w:uiPriority w:val="99"/>
    <w:unhideWhenUsed/>
    <w:rsid w:val="00B916F6"/>
    <w:rPr>
      <w:color w:val="0000FF" w:themeColor="hyperlink"/>
      <w:u w:val="single"/>
    </w:rPr>
  </w:style>
  <w:style w:type="character" w:customStyle="1" w:styleId="Heading3Char">
    <w:name w:val="Heading 3 Char"/>
    <w:basedOn w:val="DefaultParagraphFont"/>
    <w:link w:val="Heading3"/>
    <w:uiPriority w:val="1"/>
    <w:rsid w:val="00B916F6"/>
    <w:rPr>
      <w:rFonts w:ascii="Arial" w:eastAsia="Arial" w:hAnsi="Arial" w:cs="Arial"/>
      <w:b/>
      <w:bCs/>
      <w:sz w:val="20"/>
      <w:szCs w:val="20"/>
    </w:rPr>
  </w:style>
  <w:style w:type="paragraph" w:styleId="BodyText">
    <w:name w:val="Body Text"/>
    <w:basedOn w:val="Normal"/>
    <w:link w:val="BodyTextChar"/>
    <w:uiPriority w:val="1"/>
    <w:qFormat/>
    <w:rsid w:val="00B916F6"/>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B916F6"/>
    <w:rPr>
      <w:rFonts w:ascii="Tw Cen MT" w:eastAsia="Tw Cen MT" w:hAnsi="Tw Cen MT" w:cs="Tw Cen MT"/>
      <w:sz w:val="18"/>
      <w:szCs w:val="18"/>
    </w:rPr>
  </w:style>
  <w:style w:type="paragraph" w:styleId="ListParagraph">
    <w:name w:val="List Paragraph"/>
    <w:basedOn w:val="Normal"/>
    <w:uiPriority w:val="1"/>
    <w:qFormat/>
    <w:rsid w:val="00B916F6"/>
    <w:pPr>
      <w:widowControl w:val="0"/>
      <w:spacing w:before="90" w:after="0" w:line="200" w:lineRule="exact"/>
      <w:ind w:left="383" w:hanging="283"/>
      <w:jc w:val="both"/>
    </w:pPr>
    <w:rPr>
      <w:rFonts w:cs="Calibri"/>
    </w:rPr>
  </w:style>
  <w:style w:type="paragraph" w:styleId="BalloonText">
    <w:name w:val="Balloon Text"/>
    <w:basedOn w:val="Normal"/>
    <w:link w:val="BalloonTextChar"/>
    <w:uiPriority w:val="99"/>
    <w:semiHidden/>
    <w:unhideWhenUsed/>
    <w:rsid w:val="00B916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6F6"/>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rXXXXXXX@xxx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parse</dc:creator>
  <cp:lastModifiedBy>parse</cp:lastModifiedBy>
  <cp:revision>2</cp:revision>
  <dcterms:created xsi:type="dcterms:W3CDTF">2016-12-12T17:31:00Z</dcterms:created>
  <dcterms:modified xsi:type="dcterms:W3CDTF">2016-12-12T18:12:00Z</dcterms:modified>
</cp:coreProperties>
</file>