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164FC" w14:textId="4AFB9617" w:rsidR="005250DA" w:rsidRDefault="005250DA" w:rsidP="005250DA">
      <w:pPr>
        <w:pStyle w:val="Heading1"/>
      </w:pPr>
      <w:bookmarkStart w:id="0" w:name="_Hlk71270625"/>
      <w:r>
        <w:t xml:space="preserve">A survey evaluating clinical equipoise around platelet transfusion after head injury and traumatic intracranial </w:t>
      </w:r>
      <w:proofErr w:type="spellStart"/>
      <w:r>
        <w:t>haemorrhage</w:t>
      </w:r>
      <w:proofErr w:type="spellEnd"/>
      <w:r>
        <w:t xml:space="preserve"> (ICH) in patients on antiplatelet medications</w:t>
      </w:r>
      <w:bookmarkEnd w:id="0"/>
    </w:p>
    <w:p w14:paraId="30B9BD62" w14:textId="0C7344C1" w:rsidR="008A049D" w:rsidRPr="008A049D" w:rsidRDefault="008A049D" w:rsidP="005250DA">
      <w:pPr>
        <w:pStyle w:val="Heading1"/>
        <w:rPr>
          <w:rFonts w:ascii="Arial" w:hAnsi="Arial" w:cs="Arial"/>
          <w:b w:val="0"/>
          <w:bCs w:val="0"/>
          <w:sz w:val="18"/>
          <w:szCs w:val="18"/>
        </w:rPr>
      </w:pPr>
      <w:r w:rsidRPr="008A049D">
        <w:rPr>
          <w:rFonts w:ascii="Arial" w:hAnsi="Arial" w:cs="Arial"/>
          <w:b w:val="0"/>
          <w:bCs w:val="0"/>
          <w:sz w:val="18"/>
          <w:szCs w:val="18"/>
        </w:rPr>
        <w:t>Catherine L Ashton, Department of Geratology, Oxford University Hospitals, UK</w:t>
      </w:r>
    </w:p>
    <w:p w14:paraId="29850ABE" w14:textId="0907963B" w:rsidR="008A049D" w:rsidRPr="008A049D" w:rsidRDefault="008A049D" w:rsidP="008A049D">
      <w:pPr>
        <w:widowControl/>
        <w:suppressAutoHyphens/>
        <w:autoSpaceDN w:val="0"/>
        <w:spacing w:before="120"/>
        <w:rPr>
          <w:rFonts w:ascii="Arial" w:hAnsi="Arial" w:cs="Arial"/>
          <w:sz w:val="18"/>
          <w:szCs w:val="18"/>
        </w:rPr>
      </w:pPr>
      <w:r w:rsidRPr="008A049D">
        <w:rPr>
          <w:rFonts w:ascii="Arial" w:hAnsi="Arial" w:cs="Arial"/>
          <w:sz w:val="18"/>
          <w:szCs w:val="18"/>
        </w:rPr>
        <w:t xml:space="preserve">Michael Laffan, </w:t>
      </w:r>
      <w:r w:rsidRPr="008A049D">
        <w:rPr>
          <w:rFonts w:ascii="Arial" w:hAnsi="Arial" w:cs="Arial"/>
          <w:sz w:val="18"/>
          <w:szCs w:val="18"/>
        </w:rPr>
        <w:t xml:space="preserve">Centre for </w:t>
      </w:r>
      <w:proofErr w:type="spellStart"/>
      <w:r w:rsidRPr="008A049D">
        <w:rPr>
          <w:rFonts w:ascii="Arial" w:hAnsi="Arial" w:cs="Arial"/>
          <w:sz w:val="18"/>
          <w:szCs w:val="18"/>
        </w:rPr>
        <w:t>Haematology</w:t>
      </w:r>
      <w:proofErr w:type="spellEnd"/>
      <w:r w:rsidRPr="008A049D">
        <w:rPr>
          <w:rFonts w:ascii="Arial" w:hAnsi="Arial" w:cs="Arial"/>
          <w:sz w:val="18"/>
          <w:szCs w:val="18"/>
        </w:rPr>
        <w:t>, Department of Immunology and Inflammation, Imperial College London, London, UK</w:t>
      </w:r>
    </w:p>
    <w:p w14:paraId="62AAD8DD" w14:textId="5159B794" w:rsidR="008A049D" w:rsidRPr="008A049D" w:rsidRDefault="008A049D" w:rsidP="008A049D">
      <w:pPr>
        <w:widowControl/>
        <w:suppressAutoHyphens/>
        <w:autoSpaceDN w:val="0"/>
        <w:spacing w:before="120"/>
        <w:rPr>
          <w:rFonts w:ascii="Arial" w:hAnsi="Arial" w:cs="Arial"/>
          <w:sz w:val="18"/>
          <w:szCs w:val="18"/>
        </w:rPr>
      </w:pPr>
      <w:r w:rsidRPr="008A049D">
        <w:rPr>
          <w:rFonts w:ascii="Arial" w:hAnsi="Arial" w:cs="Arial"/>
          <w:sz w:val="18"/>
          <w:szCs w:val="18"/>
        </w:rPr>
        <w:t xml:space="preserve">Peter J Hutchinson, </w:t>
      </w:r>
      <w:r w:rsidRPr="008A049D">
        <w:rPr>
          <w:rFonts w:ascii="Arial" w:hAnsi="Arial" w:cs="Arial"/>
          <w:sz w:val="18"/>
          <w:szCs w:val="18"/>
        </w:rPr>
        <w:t>Department of Clinical Neurosciences, University of Cambridge</w:t>
      </w:r>
      <w:r w:rsidRPr="008A049D">
        <w:rPr>
          <w:rFonts w:ascii="Arial" w:hAnsi="Arial" w:cs="Arial"/>
          <w:sz w:val="18"/>
          <w:szCs w:val="18"/>
        </w:rPr>
        <w:t>, UK</w:t>
      </w:r>
    </w:p>
    <w:p w14:paraId="15BEAB6A" w14:textId="031B0923" w:rsidR="008A049D" w:rsidRPr="008A049D" w:rsidRDefault="008A049D" w:rsidP="008A049D">
      <w:pPr>
        <w:widowControl/>
        <w:suppressAutoHyphens/>
        <w:autoSpaceDN w:val="0"/>
        <w:spacing w:before="120"/>
        <w:rPr>
          <w:rFonts w:ascii="Arial" w:eastAsia="Times New Roman" w:hAnsi="Arial" w:cs="Arial"/>
          <w:color w:val="000000"/>
          <w:sz w:val="18"/>
          <w:szCs w:val="18"/>
        </w:rPr>
      </w:pPr>
      <w:r w:rsidRPr="008A049D">
        <w:rPr>
          <w:rFonts w:ascii="Arial" w:hAnsi="Arial" w:cs="Arial"/>
          <w:sz w:val="18"/>
          <w:szCs w:val="18"/>
        </w:rPr>
        <w:t xml:space="preserve">Fiona Lecky, </w:t>
      </w:r>
      <w:r w:rsidRPr="008A049D">
        <w:rPr>
          <w:rFonts w:ascii="Arial" w:eastAsia="Times New Roman" w:hAnsi="Arial" w:cs="Arial"/>
          <w:color w:val="000000"/>
          <w:sz w:val="18"/>
          <w:szCs w:val="18"/>
        </w:rPr>
        <w:t>Centre for Urgent and Emergency Care Research, University of Sheffield</w:t>
      </w:r>
      <w:r w:rsidRPr="008A049D">
        <w:rPr>
          <w:rFonts w:ascii="Arial" w:eastAsia="Times New Roman" w:hAnsi="Arial" w:cs="Arial"/>
          <w:color w:val="000000"/>
          <w:sz w:val="18"/>
          <w:szCs w:val="18"/>
        </w:rPr>
        <w:t xml:space="preserve"> and Trauma Audit and Research Network, University of Manchester, UK</w:t>
      </w:r>
    </w:p>
    <w:p w14:paraId="3F3A43EE" w14:textId="26DCC1C2" w:rsidR="008A049D" w:rsidRPr="008A049D" w:rsidRDefault="008A049D" w:rsidP="008A049D">
      <w:pPr>
        <w:widowControl/>
        <w:suppressAutoHyphens/>
        <w:autoSpaceDN w:val="0"/>
        <w:spacing w:before="120"/>
        <w:rPr>
          <w:rFonts w:ascii="Arial" w:eastAsia="Times New Roman" w:hAnsi="Arial" w:cs="Arial"/>
          <w:color w:val="000000"/>
          <w:sz w:val="18"/>
          <w:szCs w:val="18"/>
        </w:rPr>
      </w:pPr>
      <w:r w:rsidRPr="008A049D">
        <w:rPr>
          <w:rFonts w:ascii="Arial" w:eastAsia="Times New Roman" w:hAnsi="Arial" w:cs="Arial"/>
          <w:color w:val="000000"/>
          <w:sz w:val="18"/>
          <w:szCs w:val="18"/>
        </w:rPr>
        <w:t>Shvaita Ralhan, Department of Geratology, Oxford University Hospitals, UK</w:t>
      </w:r>
    </w:p>
    <w:p w14:paraId="72918513" w14:textId="2FA6B57D" w:rsidR="008A049D" w:rsidRPr="008A049D" w:rsidRDefault="008A049D" w:rsidP="008A049D">
      <w:pPr>
        <w:widowControl/>
        <w:suppressAutoHyphens/>
        <w:autoSpaceDN w:val="0"/>
        <w:spacing w:before="120"/>
        <w:rPr>
          <w:rFonts w:ascii="Arial" w:hAnsi="Arial" w:cs="Arial"/>
          <w:sz w:val="18"/>
          <w:szCs w:val="18"/>
        </w:rPr>
      </w:pPr>
      <w:r w:rsidRPr="008A049D">
        <w:rPr>
          <w:rFonts w:ascii="Arial" w:eastAsia="Times New Roman" w:hAnsi="Arial" w:cs="Arial"/>
          <w:color w:val="000000"/>
          <w:sz w:val="18"/>
          <w:szCs w:val="18"/>
        </w:rPr>
        <w:t xml:space="preserve">Jason E Smith, </w:t>
      </w:r>
      <w:proofErr w:type="spellStart"/>
      <w:r w:rsidRPr="008A049D">
        <w:rPr>
          <w:rFonts w:ascii="Arial" w:eastAsia="Times New Roman" w:hAnsi="Arial" w:cs="Arial"/>
          <w:color w:val="000000"/>
          <w:sz w:val="18"/>
          <w:szCs w:val="18"/>
        </w:rPr>
        <w:t>Acade</w:t>
      </w:r>
      <w:proofErr w:type="spellEnd"/>
      <w:r w:rsidRPr="008A049D">
        <w:rPr>
          <w:rFonts w:ascii="Arial" w:hAnsi="Arial" w:cs="Arial"/>
          <w:sz w:val="18"/>
          <w:szCs w:val="18"/>
        </w:rPr>
        <w:t xml:space="preserve"> </w:t>
      </w:r>
      <w:r w:rsidRPr="008A049D">
        <w:rPr>
          <w:rFonts w:ascii="Arial" w:hAnsi="Arial" w:cs="Arial"/>
          <w:sz w:val="18"/>
          <w:szCs w:val="18"/>
        </w:rPr>
        <w:t xml:space="preserve">Academic Department of Military Emergency Medicine, Royal Centre for </w:t>
      </w:r>
      <w:proofErr w:type="spellStart"/>
      <w:r w:rsidRPr="008A049D">
        <w:rPr>
          <w:rFonts w:ascii="Arial" w:hAnsi="Arial" w:cs="Arial"/>
          <w:sz w:val="18"/>
          <w:szCs w:val="18"/>
        </w:rPr>
        <w:t>Defence</w:t>
      </w:r>
      <w:proofErr w:type="spellEnd"/>
      <w:r w:rsidRPr="008A049D">
        <w:rPr>
          <w:rFonts w:ascii="Arial" w:hAnsi="Arial" w:cs="Arial"/>
          <w:sz w:val="18"/>
          <w:szCs w:val="18"/>
        </w:rPr>
        <w:t xml:space="preserve"> Medicine</w:t>
      </w:r>
      <w:r w:rsidRPr="008A049D">
        <w:rPr>
          <w:rFonts w:ascii="Arial" w:hAnsi="Arial" w:cs="Arial"/>
          <w:sz w:val="18"/>
          <w:szCs w:val="18"/>
        </w:rPr>
        <w:t xml:space="preserve"> and D</w:t>
      </w:r>
      <w:r w:rsidRPr="008A049D">
        <w:rPr>
          <w:rFonts w:ascii="Arial" w:hAnsi="Arial" w:cs="Arial"/>
          <w:sz w:val="18"/>
          <w:szCs w:val="18"/>
        </w:rPr>
        <w:t xml:space="preserve">ivision of </w:t>
      </w:r>
      <w:proofErr w:type="spellStart"/>
      <w:r w:rsidRPr="008A049D">
        <w:rPr>
          <w:rFonts w:ascii="Arial" w:hAnsi="Arial" w:cs="Arial"/>
          <w:sz w:val="18"/>
          <w:szCs w:val="18"/>
        </w:rPr>
        <w:t>Anaesthesia</w:t>
      </w:r>
      <w:proofErr w:type="spellEnd"/>
      <w:r w:rsidRPr="008A049D">
        <w:rPr>
          <w:rFonts w:ascii="Arial" w:hAnsi="Arial" w:cs="Arial"/>
          <w:sz w:val="18"/>
          <w:szCs w:val="18"/>
        </w:rPr>
        <w:t>, Department of Medicine, University of Cambridge</w:t>
      </w:r>
    </w:p>
    <w:p w14:paraId="298D5786" w14:textId="2CD1E8B9" w:rsidR="008A049D" w:rsidRPr="008A049D" w:rsidRDefault="008A049D" w:rsidP="008A049D">
      <w:pPr>
        <w:widowControl/>
        <w:suppressAutoHyphens/>
        <w:autoSpaceDN w:val="0"/>
        <w:spacing w:before="120"/>
        <w:rPr>
          <w:rFonts w:ascii="Arial" w:hAnsi="Arial" w:cs="Arial"/>
          <w:sz w:val="18"/>
          <w:szCs w:val="18"/>
        </w:rPr>
      </w:pPr>
      <w:r w:rsidRPr="008A049D">
        <w:rPr>
          <w:rFonts w:ascii="Arial" w:hAnsi="Arial" w:cs="Arial"/>
          <w:sz w:val="18"/>
          <w:szCs w:val="18"/>
        </w:rPr>
        <w:t xml:space="preserve">Jonathan P Coles, </w:t>
      </w:r>
      <w:r w:rsidRPr="008A049D">
        <w:rPr>
          <w:rFonts w:ascii="Arial" w:hAnsi="Arial" w:cs="Arial"/>
          <w:sz w:val="18"/>
          <w:szCs w:val="18"/>
        </w:rPr>
        <w:t xml:space="preserve">Division of </w:t>
      </w:r>
      <w:proofErr w:type="spellStart"/>
      <w:r w:rsidRPr="008A049D">
        <w:rPr>
          <w:rFonts w:ascii="Arial" w:hAnsi="Arial" w:cs="Arial"/>
          <w:sz w:val="18"/>
          <w:szCs w:val="18"/>
        </w:rPr>
        <w:t>Anaesthesia</w:t>
      </w:r>
      <w:proofErr w:type="spellEnd"/>
      <w:r w:rsidRPr="008A049D">
        <w:rPr>
          <w:rFonts w:ascii="Arial" w:hAnsi="Arial" w:cs="Arial"/>
          <w:sz w:val="18"/>
          <w:szCs w:val="18"/>
        </w:rPr>
        <w:t>, Department of Medicine, University of Cambridge</w:t>
      </w:r>
    </w:p>
    <w:p w14:paraId="3C9026CC" w14:textId="4AA72A78" w:rsidR="008A049D" w:rsidRPr="008A049D" w:rsidRDefault="008A049D" w:rsidP="008A049D">
      <w:pPr>
        <w:widowControl/>
        <w:suppressAutoHyphens/>
        <w:autoSpaceDN w:val="0"/>
        <w:spacing w:before="120"/>
        <w:rPr>
          <w:rFonts w:ascii="Arial" w:hAnsi="Arial" w:cs="Arial"/>
          <w:sz w:val="18"/>
          <w:szCs w:val="18"/>
        </w:rPr>
      </w:pPr>
      <w:r w:rsidRPr="008A049D">
        <w:rPr>
          <w:rFonts w:ascii="Arial" w:hAnsi="Arial" w:cs="Arial"/>
          <w:sz w:val="18"/>
          <w:szCs w:val="18"/>
        </w:rPr>
        <w:t xml:space="preserve">Simon Stanworth, </w:t>
      </w:r>
      <w:r w:rsidRPr="008A049D">
        <w:rPr>
          <w:rFonts w:ascii="Arial" w:eastAsia="Times New Roman" w:hAnsi="Arial" w:cs="Arial"/>
          <w:sz w:val="18"/>
          <w:szCs w:val="18"/>
        </w:rPr>
        <w:t xml:space="preserve">Department of </w:t>
      </w:r>
      <w:proofErr w:type="spellStart"/>
      <w:r w:rsidRPr="008A049D">
        <w:rPr>
          <w:rFonts w:ascii="Arial" w:eastAsia="Times New Roman" w:hAnsi="Arial" w:cs="Arial"/>
          <w:sz w:val="18"/>
          <w:szCs w:val="18"/>
        </w:rPr>
        <w:t>Haematology</w:t>
      </w:r>
      <w:proofErr w:type="spellEnd"/>
      <w:r w:rsidRPr="008A049D">
        <w:rPr>
          <w:rFonts w:ascii="Arial" w:eastAsia="Times New Roman" w:hAnsi="Arial" w:cs="Arial"/>
          <w:sz w:val="18"/>
          <w:szCs w:val="18"/>
        </w:rPr>
        <w:t>, Oxford University Hospitals NHS Foundation Trust, U</w:t>
      </w:r>
      <w:r w:rsidRPr="008A049D">
        <w:rPr>
          <w:rFonts w:ascii="Arial" w:eastAsia="Times New Roman" w:hAnsi="Arial" w:cs="Arial"/>
          <w:sz w:val="18"/>
          <w:szCs w:val="18"/>
        </w:rPr>
        <w:t>K and  R</w:t>
      </w:r>
      <w:r w:rsidRPr="008A049D">
        <w:rPr>
          <w:rFonts w:ascii="Arial" w:eastAsia="Times New Roman" w:hAnsi="Arial" w:cs="Arial"/>
          <w:color w:val="000000"/>
          <w:sz w:val="18"/>
          <w:szCs w:val="18"/>
        </w:rPr>
        <w:t>adcliffe Department of Medicine, University of Oxford, and NIHR Oxford Biomedical Research Centre, U</w:t>
      </w:r>
      <w:r w:rsidRPr="008A049D">
        <w:rPr>
          <w:rFonts w:ascii="Arial" w:eastAsia="Times New Roman" w:hAnsi="Arial" w:cs="Arial"/>
          <w:color w:val="000000"/>
          <w:sz w:val="18"/>
          <w:szCs w:val="18"/>
        </w:rPr>
        <w:t>K</w:t>
      </w:r>
    </w:p>
    <w:p w14:paraId="41BD3903" w14:textId="77777777" w:rsidR="008A049D" w:rsidRPr="008A049D" w:rsidRDefault="008A049D" w:rsidP="008A049D">
      <w:pPr>
        <w:widowControl/>
        <w:suppressAutoHyphens/>
        <w:autoSpaceDN w:val="0"/>
        <w:spacing w:before="120"/>
        <w:rPr>
          <w:rFonts w:ascii="Arial" w:hAnsi="Arial" w:cs="Arial"/>
          <w:sz w:val="18"/>
          <w:szCs w:val="18"/>
        </w:rPr>
      </w:pPr>
      <w:r w:rsidRPr="008A049D">
        <w:rPr>
          <w:rFonts w:ascii="Arial" w:hAnsi="Arial" w:cs="Arial"/>
          <w:sz w:val="18"/>
          <w:szCs w:val="18"/>
        </w:rPr>
        <w:t xml:space="preserve">Nicola Curry, </w:t>
      </w:r>
      <w:r w:rsidRPr="008A049D">
        <w:rPr>
          <w:rFonts w:ascii="Arial" w:eastAsia="Times New Roman" w:hAnsi="Arial" w:cs="Arial"/>
          <w:sz w:val="18"/>
          <w:szCs w:val="18"/>
        </w:rPr>
        <w:t xml:space="preserve">Department of </w:t>
      </w:r>
      <w:proofErr w:type="spellStart"/>
      <w:r w:rsidRPr="008A049D">
        <w:rPr>
          <w:rFonts w:ascii="Arial" w:eastAsia="Times New Roman" w:hAnsi="Arial" w:cs="Arial"/>
          <w:sz w:val="18"/>
          <w:szCs w:val="18"/>
        </w:rPr>
        <w:t>Haematology</w:t>
      </w:r>
      <w:proofErr w:type="spellEnd"/>
      <w:r w:rsidRPr="008A049D">
        <w:rPr>
          <w:rFonts w:ascii="Arial" w:eastAsia="Times New Roman" w:hAnsi="Arial" w:cs="Arial"/>
          <w:sz w:val="18"/>
          <w:szCs w:val="18"/>
        </w:rPr>
        <w:t>, Oxford University Hospitals NHS Foundation Trust, UK and  R</w:t>
      </w:r>
      <w:r w:rsidRPr="008A049D">
        <w:rPr>
          <w:rFonts w:ascii="Arial" w:eastAsia="Times New Roman" w:hAnsi="Arial" w:cs="Arial"/>
          <w:color w:val="000000"/>
          <w:sz w:val="18"/>
          <w:szCs w:val="18"/>
        </w:rPr>
        <w:t>adcliffe Department of Medicine, University of Oxford, and NIHR Oxford Biomedical Research Centre, UK</w:t>
      </w:r>
    </w:p>
    <w:p w14:paraId="01471142"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E6DCD25" w14:textId="77777777" w:rsidR="00AE3E37" w:rsidRDefault="00A9710C" w:rsidP="00670C2D">
      <w:pPr>
        <w:pStyle w:val="Heading3"/>
        <w:spacing w:before="147"/>
        <w:ind w:left="0"/>
        <w:jc w:val="both"/>
      </w:pPr>
      <w:r>
        <w:rPr>
          <w:color w:val="BF5A14"/>
        </w:rPr>
        <w:t>Abstract</w:t>
      </w:r>
      <w:r w:rsidR="00404E5B">
        <w:rPr>
          <w:color w:val="BF5A14"/>
        </w:rPr>
        <w:t xml:space="preserve"> (300 word limit)</w:t>
      </w:r>
    </w:p>
    <w:p w14:paraId="744F73A4" w14:textId="222650F2" w:rsidR="005250DA" w:rsidRPr="005250DA" w:rsidRDefault="005250DA" w:rsidP="005250DA">
      <w:pPr>
        <w:rPr>
          <w:sz w:val="20"/>
          <w:szCs w:val="20"/>
        </w:rPr>
      </w:pPr>
      <w:r w:rsidRPr="005250DA">
        <w:rPr>
          <w:sz w:val="20"/>
          <w:szCs w:val="20"/>
        </w:rPr>
        <w:t xml:space="preserve">Patients aged 60 or over account for over half of severely injured trauma patients and a traumatic brain injury is the most common injury sustained. Many of these patients are taking antiplatelet medications </w:t>
      </w:r>
      <w:r w:rsidR="006465E2">
        <w:rPr>
          <w:sz w:val="20"/>
          <w:szCs w:val="20"/>
        </w:rPr>
        <w:t>and evidence suggests that platelet dysfunction following traumatic brain injury is associated with clinical equipoise. However, recent evidence suggests administration of platelets may cause harm and worse neurological outcome</w:t>
      </w:r>
      <w:bookmarkStart w:id="1" w:name="_GoBack"/>
      <w:bookmarkEnd w:id="1"/>
      <w:r w:rsidR="006465E2">
        <w:rPr>
          <w:sz w:val="20"/>
          <w:szCs w:val="20"/>
        </w:rPr>
        <w:t>. There</w:t>
      </w:r>
      <w:r w:rsidRPr="005250DA">
        <w:rPr>
          <w:sz w:val="20"/>
          <w:szCs w:val="20"/>
        </w:rPr>
        <w:t xml:space="preserve"> is clinical equipoise about the role of platelet transfusion in patients with traumatic intracranial </w:t>
      </w:r>
      <w:proofErr w:type="spellStart"/>
      <w:r w:rsidRPr="005250DA">
        <w:rPr>
          <w:sz w:val="20"/>
          <w:szCs w:val="20"/>
        </w:rPr>
        <w:t>haemorrhage</w:t>
      </w:r>
      <w:proofErr w:type="spellEnd"/>
      <w:r w:rsidRPr="005250DA">
        <w:rPr>
          <w:sz w:val="20"/>
          <w:szCs w:val="20"/>
        </w:rPr>
        <w:t xml:space="preserve"> taking prior antiplatelet medications.</w:t>
      </w:r>
      <w:r w:rsidR="006465E2">
        <w:rPr>
          <w:sz w:val="20"/>
          <w:szCs w:val="20"/>
        </w:rPr>
        <w:t xml:space="preserve"> </w:t>
      </w:r>
      <w:r w:rsidRPr="005250DA">
        <w:rPr>
          <w:sz w:val="20"/>
          <w:szCs w:val="20"/>
        </w:rPr>
        <w:t xml:space="preserve"> </w:t>
      </w:r>
    </w:p>
    <w:p w14:paraId="5061D9A1" w14:textId="77777777" w:rsidR="005250DA" w:rsidRPr="005250DA" w:rsidRDefault="005250DA" w:rsidP="005250DA">
      <w:pPr>
        <w:rPr>
          <w:sz w:val="20"/>
          <w:szCs w:val="20"/>
        </w:rPr>
      </w:pPr>
      <w:r w:rsidRPr="005250DA">
        <w:rPr>
          <w:sz w:val="20"/>
          <w:szCs w:val="20"/>
        </w:rPr>
        <w:t xml:space="preserve">A pre-piloted survey was designed to explore a range of clinical issues in managing patients taking antiplatelet medications admitted with a traumatic brain injury.  This was sent via email to Consultants and Specialty Registrar members of a variety of relevant UK societies and working groups in the fields of Emergency Medicine, Critical Care, Neurosurgery and </w:t>
      </w:r>
      <w:proofErr w:type="spellStart"/>
      <w:r w:rsidRPr="005250DA">
        <w:rPr>
          <w:sz w:val="20"/>
          <w:szCs w:val="20"/>
        </w:rPr>
        <w:t>Haematology</w:t>
      </w:r>
      <w:proofErr w:type="spellEnd"/>
      <w:r w:rsidRPr="005250DA">
        <w:rPr>
          <w:sz w:val="20"/>
          <w:szCs w:val="20"/>
        </w:rPr>
        <w:t xml:space="preserve">. </w:t>
      </w:r>
    </w:p>
    <w:p w14:paraId="5EC712CA" w14:textId="4E7195CF" w:rsidR="005250DA" w:rsidRPr="005250DA" w:rsidRDefault="005250DA" w:rsidP="005250DA">
      <w:pPr>
        <w:rPr>
          <w:sz w:val="20"/>
          <w:szCs w:val="20"/>
        </w:rPr>
      </w:pPr>
      <w:r w:rsidRPr="005250DA">
        <w:rPr>
          <w:sz w:val="20"/>
          <w:szCs w:val="20"/>
        </w:rPr>
        <w:t xml:space="preserve">193 responses were received, mostly from colleagues in Emergency Medicine, Neurosurgery, </w:t>
      </w:r>
      <w:proofErr w:type="spellStart"/>
      <w:r w:rsidRPr="005250DA">
        <w:rPr>
          <w:sz w:val="20"/>
          <w:szCs w:val="20"/>
        </w:rPr>
        <w:t>Anaesthesia</w:t>
      </w:r>
      <w:proofErr w:type="spellEnd"/>
      <w:r w:rsidRPr="005250DA">
        <w:rPr>
          <w:sz w:val="20"/>
          <w:szCs w:val="20"/>
        </w:rPr>
        <w:t xml:space="preserve"> and </w:t>
      </w:r>
      <w:proofErr w:type="spellStart"/>
      <w:r w:rsidRPr="005250DA">
        <w:rPr>
          <w:sz w:val="20"/>
          <w:szCs w:val="20"/>
        </w:rPr>
        <w:t>Haematology</w:t>
      </w:r>
      <w:proofErr w:type="spellEnd"/>
      <w:r w:rsidRPr="005250DA">
        <w:rPr>
          <w:sz w:val="20"/>
          <w:szCs w:val="20"/>
        </w:rPr>
        <w:t xml:space="preserve">. Respondents indicated that there is lack of evidence to support the use of platelet transfusion in this patient population but also lack of evidence of harm. Results also demonstrate uncertainties as to whether platelets should be given to all or some patients and doubt regarding the value of Viscoelastic (VE) testing. </w:t>
      </w:r>
    </w:p>
    <w:p w14:paraId="1628A6AD" w14:textId="77777777" w:rsidR="005250DA" w:rsidRPr="005250DA" w:rsidRDefault="005250DA" w:rsidP="005250DA">
      <w:pPr>
        <w:rPr>
          <w:sz w:val="20"/>
          <w:szCs w:val="20"/>
        </w:rPr>
      </w:pPr>
      <w:r w:rsidRPr="005250DA">
        <w:rPr>
          <w:sz w:val="20"/>
          <w:szCs w:val="20"/>
        </w:rPr>
        <w:t xml:space="preserve">Our survey demonstrates equipoise in current practice with regards to platelet transfusion in patients with a traumatic ICH who are taking antiplatelet medication. There is support for additional trials to investigate the effect of platelet transfusion in this rising population of older, high risk patients, in order to provide a better evidence-base for guideline development. </w:t>
      </w:r>
    </w:p>
    <w:p w14:paraId="128176C6" w14:textId="38C8C472" w:rsidR="00AE3E37" w:rsidRDefault="00A9710C">
      <w:pPr>
        <w:pStyle w:val="Heading3"/>
        <w:spacing w:before="74"/>
      </w:pPr>
      <w:r>
        <w:rPr>
          <w:b w:val="0"/>
        </w:rPr>
        <w:br w:type="column"/>
      </w:r>
      <w:r>
        <w:rPr>
          <w:color w:val="BF5A14"/>
        </w:rPr>
        <w:t>Image</w:t>
      </w:r>
    </w:p>
    <w:p w14:paraId="018F1AAC" w14:textId="77777777" w:rsidR="005250DA" w:rsidRDefault="005250DA" w:rsidP="005250DA">
      <w:pPr>
        <w:pStyle w:val="BodyText"/>
        <w:keepNext/>
        <w:spacing w:before="2"/>
      </w:pPr>
      <w:r>
        <w:rPr>
          <w:noProof/>
        </w:rPr>
        <w:drawing>
          <wp:inline distT="0" distB="0" distL="0" distR="0" wp14:anchorId="00C79099" wp14:editId="5E055DB4">
            <wp:extent cx="3165475" cy="1797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1797050"/>
                    </a:xfrm>
                    <a:prstGeom prst="rect">
                      <a:avLst/>
                    </a:prstGeom>
                  </pic:spPr>
                </pic:pic>
              </a:graphicData>
            </a:graphic>
          </wp:inline>
        </w:drawing>
      </w:r>
    </w:p>
    <w:p w14:paraId="6A9AC23A" w14:textId="1FDB8A08" w:rsidR="005973B9" w:rsidRPr="00670C2D" w:rsidRDefault="005250DA" w:rsidP="00670C2D">
      <w:pPr>
        <w:pStyle w:val="Caption"/>
        <w:spacing w:after="120"/>
        <w:rPr>
          <w:rFonts w:ascii="Arial"/>
          <w:b/>
          <w:color w:val="000000" w:themeColor="text1"/>
          <w:sz w:val="16"/>
        </w:rPr>
      </w:pPr>
      <w:r w:rsidRPr="005250DA">
        <w:rPr>
          <w:color w:val="000000" w:themeColor="text1"/>
        </w:rPr>
        <w:t xml:space="preserve">Figure </w:t>
      </w:r>
      <w:r w:rsidRPr="005250DA">
        <w:rPr>
          <w:color w:val="000000" w:themeColor="text1"/>
        </w:rPr>
        <w:fldChar w:fldCharType="begin"/>
      </w:r>
      <w:r w:rsidRPr="005250DA">
        <w:rPr>
          <w:color w:val="000000" w:themeColor="text1"/>
        </w:rPr>
        <w:instrText xml:space="preserve"> SEQ Figure \* ARABIC </w:instrText>
      </w:r>
      <w:r w:rsidRPr="005250DA">
        <w:rPr>
          <w:color w:val="000000" w:themeColor="text1"/>
        </w:rPr>
        <w:fldChar w:fldCharType="separate"/>
      </w:r>
      <w:r w:rsidRPr="005250DA">
        <w:rPr>
          <w:noProof/>
          <w:color w:val="000000" w:themeColor="text1"/>
        </w:rPr>
        <w:t>1</w:t>
      </w:r>
      <w:r w:rsidRPr="005250DA">
        <w:rPr>
          <w:color w:val="000000" w:themeColor="text1"/>
        </w:rPr>
        <w:fldChar w:fldCharType="end"/>
      </w:r>
      <w:r w:rsidRPr="005250DA">
        <w:rPr>
          <w:color w:val="000000" w:themeColor="text1"/>
        </w:rPr>
        <w:t xml:space="preserve">: A graph to show responses within each </w:t>
      </w:r>
      <w:proofErr w:type="spellStart"/>
      <w:r w:rsidRPr="005250DA">
        <w:rPr>
          <w:color w:val="000000" w:themeColor="text1"/>
        </w:rPr>
        <w:t>speciality</w:t>
      </w:r>
      <w:proofErr w:type="spellEnd"/>
      <w:r w:rsidRPr="005250DA">
        <w:rPr>
          <w:color w:val="000000" w:themeColor="text1"/>
        </w:rPr>
        <w:t xml:space="preserve"> with regards to their current practice of platelet transfusion for patients admitted with a traumatic brain injury, already taking antiplatelet medication</w:t>
      </w:r>
      <w:r w:rsidR="005973B9">
        <w:rPr>
          <w:rFonts w:ascii="Arial"/>
          <w:b/>
          <w:color w:val="BF5A14"/>
          <w:sz w:val="20"/>
        </w:rPr>
        <w:br/>
        <w:t>Recent Publications (minimum 5)</w:t>
      </w:r>
    </w:p>
    <w:p w14:paraId="4565B27A" w14:textId="77777777" w:rsidR="00670C2D" w:rsidRPr="00670C2D" w:rsidRDefault="00670C2D" w:rsidP="00670C2D">
      <w:pPr>
        <w:pStyle w:val="CommentText"/>
        <w:spacing w:after="0"/>
        <w:rPr>
          <w:sz w:val="18"/>
          <w:szCs w:val="18"/>
        </w:rPr>
      </w:pPr>
      <w:r w:rsidRPr="00670C2D">
        <w:rPr>
          <w:sz w:val="18"/>
          <w:szCs w:val="18"/>
        </w:rPr>
        <w:t>1. Kehoe A, Smith JE, Edwards A</w:t>
      </w:r>
      <w:r w:rsidRPr="00670C2D">
        <w:rPr>
          <w:iCs/>
          <w:sz w:val="18"/>
          <w:szCs w:val="18"/>
        </w:rPr>
        <w:t xml:space="preserve">, et al. </w:t>
      </w:r>
      <w:r w:rsidRPr="00670C2D">
        <w:rPr>
          <w:sz w:val="18"/>
          <w:szCs w:val="18"/>
        </w:rPr>
        <w:t xml:space="preserve">The changing face of major trauma in the UK. </w:t>
      </w:r>
      <w:r w:rsidRPr="00670C2D">
        <w:rPr>
          <w:i/>
          <w:iCs/>
          <w:sz w:val="18"/>
          <w:szCs w:val="18"/>
        </w:rPr>
        <w:t>Emergency Medicine Journal </w:t>
      </w:r>
      <w:r w:rsidRPr="00670C2D">
        <w:rPr>
          <w:sz w:val="18"/>
          <w:szCs w:val="18"/>
        </w:rPr>
        <w:t>2015;</w:t>
      </w:r>
      <w:r w:rsidRPr="00670C2D">
        <w:rPr>
          <w:bCs/>
          <w:sz w:val="18"/>
          <w:szCs w:val="18"/>
        </w:rPr>
        <w:t>32:</w:t>
      </w:r>
      <w:r w:rsidRPr="00670C2D">
        <w:rPr>
          <w:sz w:val="18"/>
          <w:szCs w:val="18"/>
        </w:rPr>
        <w:t>911-915.</w:t>
      </w:r>
    </w:p>
    <w:p w14:paraId="1F886BAB" w14:textId="776A55AD" w:rsidR="00670C2D" w:rsidRPr="00670C2D" w:rsidRDefault="00670C2D" w:rsidP="00670C2D">
      <w:pPr>
        <w:pStyle w:val="CommentText"/>
        <w:spacing w:after="0"/>
        <w:rPr>
          <w:sz w:val="18"/>
          <w:szCs w:val="18"/>
        </w:rPr>
      </w:pPr>
      <w:r w:rsidRPr="00670C2D">
        <w:rPr>
          <w:rFonts w:cs="Arial"/>
          <w:sz w:val="18"/>
          <w:szCs w:val="18"/>
          <w:shd w:val="clear" w:color="auto" w:fill="FFFFFF"/>
        </w:rPr>
        <w:t xml:space="preserve">2. </w:t>
      </w:r>
      <w:r w:rsidRPr="00670C2D">
        <w:rPr>
          <w:rFonts w:cs="Segoe UI"/>
          <w:sz w:val="18"/>
          <w:szCs w:val="18"/>
          <w:shd w:val="clear" w:color="auto" w:fill="FFFFFF"/>
        </w:rPr>
        <w:t xml:space="preserve">Williams CD, Chan AT, Elman MR, et al. Aspirin use among adults in the U.S.: results of a national survey. </w:t>
      </w:r>
      <w:r w:rsidRPr="00670C2D">
        <w:rPr>
          <w:rFonts w:cs="Segoe UI"/>
          <w:i/>
          <w:sz w:val="18"/>
          <w:szCs w:val="18"/>
          <w:shd w:val="clear" w:color="auto" w:fill="FFFFFF"/>
        </w:rPr>
        <w:t xml:space="preserve">Am J </w:t>
      </w:r>
      <w:proofErr w:type="spellStart"/>
      <w:r w:rsidRPr="00670C2D">
        <w:rPr>
          <w:rFonts w:cs="Segoe UI"/>
          <w:i/>
          <w:sz w:val="18"/>
          <w:szCs w:val="18"/>
          <w:shd w:val="clear" w:color="auto" w:fill="FFFFFF"/>
        </w:rPr>
        <w:t>Prev</w:t>
      </w:r>
      <w:proofErr w:type="spellEnd"/>
      <w:r w:rsidRPr="00670C2D">
        <w:rPr>
          <w:rFonts w:cs="Segoe UI"/>
          <w:i/>
          <w:sz w:val="18"/>
          <w:szCs w:val="18"/>
          <w:shd w:val="clear" w:color="auto" w:fill="FFFFFF"/>
        </w:rPr>
        <w:t xml:space="preserve"> Med</w:t>
      </w:r>
      <w:r w:rsidRPr="00670C2D">
        <w:rPr>
          <w:rFonts w:cs="Segoe UI"/>
          <w:sz w:val="18"/>
          <w:szCs w:val="18"/>
          <w:shd w:val="clear" w:color="auto" w:fill="FFFFFF"/>
        </w:rPr>
        <w:t xml:space="preserve"> 2015;48(5):501-8</w:t>
      </w:r>
    </w:p>
    <w:p w14:paraId="4F973DB0" w14:textId="7360962F" w:rsidR="00670C2D" w:rsidRPr="00670C2D" w:rsidRDefault="00670C2D" w:rsidP="00670C2D">
      <w:pPr>
        <w:rPr>
          <w:sz w:val="18"/>
          <w:szCs w:val="18"/>
        </w:rPr>
      </w:pPr>
      <w:r w:rsidRPr="00670C2D">
        <w:rPr>
          <w:rFonts w:cs="Segoe UI"/>
          <w:sz w:val="18"/>
          <w:szCs w:val="18"/>
          <w:shd w:val="clear" w:color="auto" w:fill="FFFFFF"/>
          <w:lang w:val="it-IT"/>
        </w:rPr>
        <w:t xml:space="preserve">3. Li L, Geraghty O, Mehta Z et al. </w:t>
      </w:r>
      <w:r w:rsidRPr="00670C2D">
        <w:rPr>
          <w:rFonts w:cs="Segoe UI"/>
          <w:sz w:val="18"/>
          <w:szCs w:val="18"/>
          <w:shd w:val="clear" w:color="auto" w:fill="FFFFFF"/>
        </w:rPr>
        <w:t xml:space="preserve">Age-specific risks, severity, time course and outcome of bleeding o long-term antiplatelet treatment after vascular events: a population-based cohort study. </w:t>
      </w:r>
      <w:r w:rsidRPr="00670C2D">
        <w:rPr>
          <w:rFonts w:cs="Segoe UI"/>
          <w:i/>
          <w:sz w:val="18"/>
          <w:szCs w:val="18"/>
          <w:shd w:val="clear" w:color="auto" w:fill="FFFFFF"/>
        </w:rPr>
        <w:t xml:space="preserve">Lancet </w:t>
      </w:r>
      <w:r w:rsidRPr="00670C2D">
        <w:rPr>
          <w:rFonts w:cs="Segoe UI"/>
          <w:sz w:val="18"/>
          <w:szCs w:val="18"/>
          <w:shd w:val="clear" w:color="auto" w:fill="FFFFFF"/>
        </w:rPr>
        <w:t>2017;390:490-499</w:t>
      </w:r>
    </w:p>
    <w:p w14:paraId="7826561C" w14:textId="3A8F7ACD" w:rsidR="00670C2D" w:rsidRPr="00670C2D" w:rsidRDefault="00670C2D" w:rsidP="00670C2D">
      <w:pPr>
        <w:rPr>
          <w:sz w:val="18"/>
          <w:szCs w:val="18"/>
        </w:rPr>
      </w:pPr>
      <w:r w:rsidRPr="00670C2D">
        <w:rPr>
          <w:sz w:val="18"/>
          <w:szCs w:val="18"/>
        </w:rPr>
        <w:t xml:space="preserve">4. </w:t>
      </w:r>
      <w:proofErr w:type="spellStart"/>
      <w:r w:rsidRPr="00670C2D">
        <w:rPr>
          <w:rFonts w:cs="Arial"/>
          <w:sz w:val="18"/>
          <w:szCs w:val="18"/>
          <w:shd w:val="clear" w:color="auto" w:fill="FFFFFF"/>
        </w:rPr>
        <w:t>Ivascu</w:t>
      </w:r>
      <w:proofErr w:type="spellEnd"/>
      <w:r w:rsidRPr="00670C2D">
        <w:rPr>
          <w:rFonts w:cs="Arial"/>
          <w:sz w:val="18"/>
          <w:szCs w:val="18"/>
          <w:shd w:val="clear" w:color="auto" w:fill="FFFFFF"/>
        </w:rPr>
        <w:t xml:space="preserve">, F, Howells G, </w:t>
      </w:r>
      <w:proofErr w:type="spellStart"/>
      <w:r w:rsidRPr="00670C2D">
        <w:rPr>
          <w:rFonts w:cs="Arial"/>
          <w:sz w:val="18"/>
          <w:szCs w:val="18"/>
          <w:shd w:val="clear" w:color="auto" w:fill="FFFFFF"/>
        </w:rPr>
        <w:t>Junn</w:t>
      </w:r>
      <w:proofErr w:type="spellEnd"/>
      <w:r w:rsidRPr="00670C2D">
        <w:rPr>
          <w:rFonts w:cs="Arial"/>
          <w:sz w:val="18"/>
          <w:szCs w:val="18"/>
          <w:shd w:val="clear" w:color="auto" w:fill="FFFFFF"/>
        </w:rPr>
        <w:t xml:space="preserve"> F, et al. Predictors of mortality in trauma patients with intracranial </w:t>
      </w:r>
      <w:proofErr w:type="spellStart"/>
      <w:r w:rsidRPr="00670C2D">
        <w:rPr>
          <w:rFonts w:cs="Arial"/>
          <w:sz w:val="18"/>
          <w:szCs w:val="18"/>
          <w:shd w:val="clear" w:color="auto" w:fill="FFFFFF"/>
        </w:rPr>
        <w:t>haemorrhage</w:t>
      </w:r>
      <w:proofErr w:type="spellEnd"/>
      <w:r w:rsidRPr="00670C2D">
        <w:rPr>
          <w:rFonts w:cs="Arial"/>
          <w:sz w:val="18"/>
          <w:szCs w:val="18"/>
          <w:shd w:val="clear" w:color="auto" w:fill="FFFFFF"/>
        </w:rPr>
        <w:t xml:space="preserve"> on preinjury aspirin or clopidogrel. </w:t>
      </w:r>
      <w:r w:rsidRPr="00670C2D">
        <w:rPr>
          <w:rFonts w:cs="Arial"/>
          <w:i/>
          <w:sz w:val="18"/>
          <w:szCs w:val="18"/>
          <w:shd w:val="clear" w:color="auto" w:fill="FFFFFF"/>
        </w:rPr>
        <w:t>Journal of Trauma: Injury, Infection, and Critical Care</w:t>
      </w:r>
      <w:r w:rsidRPr="00670C2D">
        <w:rPr>
          <w:rFonts w:cs="Arial"/>
          <w:sz w:val="18"/>
          <w:szCs w:val="18"/>
          <w:shd w:val="clear" w:color="auto" w:fill="FFFFFF"/>
        </w:rPr>
        <w:t xml:space="preserve"> 2008;65(4):785-788 </w:t>
      </w:r>
    </w:p>
    <w:p w14:paraId="71C273D1" w14:textId="5BC82B78" w:rsidR="00670C2D" w:rsidRPr="00670C2D" w:rsidRDefault="00670C2D" w:rsidP="00670C2D">
      <w:pPr>
        <w:rPr>
          <w:sz w:val="18"/>
          <w:szCs w:val="18"/>
        </w:rPr>
      </w:pPr>
      <w:r w:rsidRPr="00670C2D">
        <w:rPr>
          <w:sz w:val="18"/>
          <w:szCs w:val="18"/>
        </w:rPr>
        <w:t xml:space="preserve">5. </w:t>
      </w:r>
      <w:r w:rsidRPr="00670C2D">
        <w:rPr>
          <w:rFonts w:cs="Arial"/>
          <w:sz w:val="18"/>
          <w:szCs w:val="18"/>
          <w:shd w:val="clear" w:color="auto" w:fill="FFFFFF"/>
        </w:rPr>
        <w:t xml:space="preserve">Ohm C, Mina A, Howells G, et al. Effects of antiplatelet agents on outcomes for elderly patients with traumatic intracranial </w:t>
      </w:r>
      <w:proofErr w:type="spellStart"/>
      <w:r w:rsidRPr="00670C2D">
        <w:rPr>
          <w:rFonts w:cs="Arial"/>
          <w:sz w:val="18"/>
          <w:szCs w:val="18"/>
          <w:shd w:val="clear" w:color="auto" w:fill="FFFFFF"/>
        </w:rPr>
        <w:t>haemorrhage</w:t>
      </w:r>
      <w:proofErr w:type="spellEnd"/>
      <w:r w:rsidRPr="00670C2D">
        <w:rPr>
          <w:rFonts w:cs="Arial"/>
          <w:i/>
          <w:sz w:val="18"/>
          <w:szCs w:val="18"/>
          <w:shd w:val="clear" w:color="auto" w:fill="FFFFFF"/>
        </w:rPr>
        <w:t xml:space="preserve">. Journal of Trauma: Injury, Infection, and Critical Care </w:t>
      </w:r>
      <w:r w:rsidRPr="00670C2D">
        <w:rPr>
          <w:rFonts w:cs="Arial"/>
          <w:sz w:val="18"/>
          <w:szCs w:val="18"/>
          <w:shd w:val="clear" w:color="auto" w:fill="FFFFFF"/>
        </w:rPr>
        <w:t xml:space="preserve">2005; 58(3):518-522 </w:t>
      </w:r>
    </w:p>
    <w:p w14:paraId="4BE21EAC" w14:textId="7A97814A" w:rsidR="00670C2D" w:rsidRPr="00670C2D" w:rsidRDefault="00670C2D" w:rsidP="00670C2D">
      <w:pPr>
        <w:rPr>
          <w:sz w:val="18"/>
          <w:szCs w:val="18"/>
        </w:rPr>
      </w:pPr>
      <w:r w:rsidRPr="00670C2D">
        <w:rPr>
          <w:rStyle w:val="mixed-citation"/>
          <w:sz w:val="18"/>
          <w:szCs w:val="18"/>
          <w:lang w:val="en"/>
        </w:rPr>
        <w:t xml:space="preserve">6. </w:t>
      </w:r>
      <w:proofErr w:type="spellStart"/>
      <w:r w:rsidRPr="00670C2D">
        <w:rPr>
          <w:rStyle w:val="mixed-citation"/>
          <w:sz w:val="18"/>
          <w:szCs w:val="18"/>
          <w:lang w:val="en"/>
        </w:rPr>
        <w:t>Nekludov</w:t>
      </w:r>
      <w:proofErr w:type="spellEnd"/>
      <w:r w:rsidRPr="00670C2D">
        <w:rPr>
          <w:rStyle w:val="mixed-citation"/>
          <w:sz w:val="18"/>
          <w:szCs w:val="18"/>
          <w:lang w:val="en"/>
        </w:rPr>
        <w:t xml:space="preserve"> M, </w:t>
      </w:r>
      <w:proofErr w:type="spellStart"/>
      <w:r w:rsidRPr="00670C2D">
        <w:rPr>
          <w:rStyle w:val="mixed-citation"/>
          <w:sz w:val="18"/>
          <w:szCs w:val="18"/>
          <w:lang w:val="en"/>
        </w:rPr>
        <w:t>Bellander</w:t>
      </w:r>
      <w:proofErr w:type="spellEnd"/>
      <w:r w:rsidRPr="00670C2D">
        <w:rPr>
          <w:rStyle w:val="mixed-citation"/>
          <w:sz w:val="18"/>
          <w:szCs w:val="18"/>
          <w:lang w:val="en"/>
        </w:rPr>
        <w:t xml:space="preserve"> BM, </w:t>
      </w:r>
      <w:proofErr w:type="spellStart"/>
      <w:r w:rsidRPr="00670C2D">
        <w:rPr>
          <w:rStyle w:val="mixed-citation"/>
          <w:sz w:val="18"/>
          <w:szCs w:val="18"/>
          <w:lang w:val="en"/>
        </w:rPr>
        <w:t>Blomback</w:t>
      </w:r>
      <w:proofErr w:type="spellEnd"/>
      <w:r w:rsidRPr="00670C2D">
        <w:rPr>
          <w:rStyle w:val="mixed-citation"/>
          <w:sz w:val="18"/>
          <w:szCs w:val="18"/>
          <w:lang w:val="en"/>
        </w:rPr>
        <w:t xml:space="preserve"> M, et al. </w:t>
      </w:r>
      <w:r w:rsidRPr="00670C2D">
        <w:rPr>
          <w:rStyle w:val="ref-title"/>
          <w:sz w:val="18"/>
          <w:szCs w:val="18"/>
          <w:lang w:val="en"/>
        </w:rPr>
        <w:t>Platelet dysfunction in patients with severe traumatic brain injury</w:t>
      </w:r>
      <w:r w:rsidRPr="00670C2D">
        <w:rPr>
          <w:rStyle w:val="mixed-citation"/>
          <w:sz w:val="18"/>
          <w:szCs w:val="18"/>
          <w:lang w:val="en"/>
        </w:rPr>
        <w:t xml:space="preserve">. </w:t>
      </w:r>
      <w:r w:rsidRPr="00670C2D">
        <w:rPr>
          <w:rStyle w:val="ref-journal"/>
          <w:i/>
          <w:sz w:val="18"/>
          <w:szCs w:val="18"/>
          <w:lang w:val="fr-FR"/>
        </w:rPr>
        <w:t xml:space="preserve">Journal of </w:t>
      </w:r>
      <w:proofErr w:type="spellStart"/>
      <w:r w:rsidRPr="00670C2D">
        <w:rPr>
          <w:rStyle w:val="ref-journal"/>
          <w:i/>
          <w:sz w:val="18"/>
          <w:szCs w:val="18"/>
          <w:lang w:val="fr-FR"/>
        </w:rPr>
        <w:t>Neurotrauma</w:t>
      </w:r>
      <w:proofErr w:type="spellEnd"/>
      <w:r w:rsidRPr="00670C2D">
        <w:rPr>
          <w:rStyle w:val="mixed-citation"/>
          <w:sz w:val="18"/>
          <w:szCs w:val="18"/>
          <w:lang w:val="fr-FR"/>
        </w:rPr>
        <w:t xml:space="preserve"> 2007 ; </w:t>
      </w:r>
      <w:r w:rsidRPr="00670C2D">
        <w:rPr>
          <w:rStyle w:val="ref-vol"/>
          <w:sz w:val="18"/>
          <w:szCs w:val="18"/>
          <w:lang w:val="fr-FR"/>
        </w:rPr>
        <w:t>24</w:t>
      </w:r>
      <w:r w:rsidRPr="00670C2D">
        <w:rPr>
          <w:rStyle w:val="mixed-citation"/>
          <w:sz w:val="18"/>
          <w:szCs w:val="18"/>
          <w:lang w:val="fr-FR"/>
        </w:rPr>
        <w:t>(</w:t>
      </w:r>
      <w:r w:rsidRPr="00670C2D">
        <w:rPr>
          <w:rStyle w:val="ref-iss"/>
          <w:sz w:val="18"/>
          <w:szCs w:val="18"/>
          <w:lang w:val="fr-FR"/>
        </w:rPr>
        <w:t>11</w:t>
      </w:r>
      <w:r w:rsidRPr="00670C2D">
        <w:rPr>
          <w:rStyle w:val="mixed-citation"/>
          <w:sz w:val="18"/>
          <w:szCs w:val="18"/>
          <w:lang w:val="fr-FR"/>
        </w:rPr>
        <w:t>):1699–1706</w:t>
      </w:r>
    </w:p>
    <w:p w14:paraId="75AE1A87" w14:textId="5DD3BF89" w:rsidR="00670C2D" w:rsidRPr="00670C2D" w:rsidRDefault="00670C2D" w:rsidP="00670C2D">
      <w:pPr>
        <w:rPr>
          <w:rFonts w:ascii="Calibri" w:eastAsia="Calibri" w:hAnsi="Calibri" w:cs="Times New Roman"/>
          <w:sz w:val="18"/>
          <w:szCs w:val="18"/>
        </w:rPr>
      </w:pPr>
      <w:r w:rsidRPr="00670C2D">
        <w:rPr>
          <w:rStyle w:val="mixed-citation"/>
          <w:sz w:val="18"/>
          <w:szCs w:val="18"/>
          <w:lang w:val="it-IT"/>
        </w:rPr>
        <w:t xml:space="preserve">7. Baharoglu M, Cordonnier C, Al-Shahi Salamn R, et al. </w:t>
      </w:r>
      <w:r w:rsidRPr="00670C2D">
        <w:rPr>
          <w:rStyle w:val="mixed-citation"/>
          <w:sz w:val="18"/>
          <w:szCs w:val="18"/>
          <w:lang w:val="en"/>
        </w:rPr>
        <w:t xml:space="preserve">Platelet transfusion versus standard care after acute stroke due to spontaneous cerebral hemorrhage associated with antiplatelet therapy (PATCH): a </w:t>
      </w:r>
      <w:proofErr w:type="spellStart"/>
      <w:r w:rsidRPr="00670C2D">
        <w:rPr>
          <w:rStyle w:val="mixed-citation"/>
          <w:sz w:val="18"/>
          <w:szCs w:val="18"/>
          <w:lang w:val="en"/>
        </w:rPr>
        <w:t>randomised</w:t>
      </w:r>
      <w:proofErr w:type="spellEnd"/>
      <w:r w:rsidRPr="00670C2D">
        <w:rPr>
          <w:rStyle w:val="mixed-citation"/>
          <w:sz w:val="18"/>
          <w:szCs w:val="18"/>
          <w:lang w:val="en"/>
        </w:rPr>
        <w:t xml:space="preserve">, open-label, phase 3 trial. </w:t>
      </w:r>
      <w:r w:rsidRPr="00670C2D">
        <w:rPr>
          <w:rStyle w:val="mixed-citation"/>
          <w:i/>
          <w:sz w:val="18"/>
          <w:szCs w:val="18"/>
          <w:lang w:val="en"/>
        </w:rPr>
        <w:t xml:space="preserve">Lancet </w:t>
      </w:r>
      <w:r w:rsidRPr="00670C2D">
        <w:rPr>
          <w:rStyle w:val="mixed-citation"/>
          <w:sz w:val="18"/>
          <w:szCs w:val="18"/>
          <w:lang w:val="en"/>
        </w:rPr>
        <w:t>2016;387:2605-2613</w:t>
      </w:r>
    </w:p>
    <w:p w14:paraId="333CA17C" w14:textId="6F8BD130" w:rsidR="00670C2D" w:rsidRPr="00670C2D" w:rsidRDefault="00670C2D" w:rsidP="00670C2D">
      <w:pPr>
        <w:rPr>
          <w:sz w:val="18"/>
          <w:szCs w:val="18"/>
        </w:rPr>
      </w:pPr>
      <w:r w:rsidRPr="00670C2D">
        <w:rPr>
          <w:rStyle w:val="mixed-citation"/>
          <w:sz w:val="18"/>
          <w:szCs w:val="18"/>
          <w:lang w:val="en"/>
        </w:rPr>
        <w:t xml:space="preserve">8. </w:t>
      </w:r>
      <w:proofErr w:type="spellStart"/>
      <w:r w:rsidRPr="00670C2D">
        <w:rPr>
          <w:sz w:val="18"/>
          <w:szCs w:val="18"/>
        </w:rPr>
        <w:t>Baksaas</w:t>
      </w:r>
      <w:proofErr w:type="spellEnd"/>
      <w:r w:rsidRPr="00670C2D">
        <w:rPr>
          <w:sz w:val="18"/>
          <w:szCs w:val="18"/>
        </w:rPr>
        <w:t xml:space="preserve">-Aasen K, Gall L.S, </w:t>
      </w:r>
      <w:proofErr w:type="spellStart"/>
      <w:r w:rsidRPr="00670C2D">
        <w:rPr>
          <w:sz w:val="18"/>
          <w:szCs w:val="18"/>
        </w:rPr>
        <w:t>Stensballe</w:t>
      </w:r>
      <w:proofErr w:type="spellEnd"/>
      <w:r w:rsidRPr="00670C2D">
        <w:rPr>
          <w:sz w:val="18"/>
          <w:szCs w:val="18"/>
        </w:rPr>
        <w:t xml:space="preserve"> J, </w:t>
      </w:r>
      <w:r w:rsidRPr="00670C2D">
        <w:rPr>
          <w:iCs/>
          <w:sz w:val="18"/>
          <w:szCs w:val="18"/>
        </w:rPr>
        <w:t>et al.</w:t>
      </w:r>
      <w:r w:rsidRPr="00670C2D">
        <w:rPr>
          <w:sz w:val="18"/>
          <w:szCs w:val="18"/>
        </w:rPr>
        <w:t xml:space="preserve"> Viscoelastic </w:t>
      </w:r>
      <w:proofErr w:type="spellStart"/>
      <w:r w:rsidRPr="00670C2D">
        <w:rPr>
          <w:sz w:val="18"/>
          <w:szCs w:val="18"/>
        </w:rPr>
        <w:t>haemostatic</w:t>
      </w:r>
      <w:proofErr w:type="spellEnd"/>
      <w:r w:rsidRPr="00670C2D">
        <w:rPr>
          <w:sz w:val="18"/>
          <w:szCs w:val="18"/>
        </w:rPr>
        <w:t xml:space="preserve"> assay augmented protocols for major trauma </w:t>
      </w:r>
      <w:proofErr w:type="spellStart"/>
      <w:r w:rsidRPr="00670C2D">
        <w:rPr>
          <w:sz w:val="18"/>
          <w:szCs w:val="18"/>
        </w:rPr>
        <w:t>haemorrhage</w:t>
      </w:r>
      <w:proofErr w:type="spellEnd"/>
      <w:r w:rsidRPr="00670C2D">
        <w:rPr>
          <w:sz w:val="18"/>
          <w:szCs w:val="18"/>
        </w:rPr>
        <w:t xml:space="preserve"> (ITACTIC): a randomized, controlled trial. </w:t>
      </w:r>
      <w:r w:rsidRPr="00670C2D">
        <w:rPr>
          <w:i/>
          <w:iCs/>
          <w:sz w:val="18"/>
          <w:szCs w:val="18"/>
        </w:rPr>
        <w:t>Intensive Care Med</w:t>
      </w:r>
      <w:r w:rsidRPr="00670C2D">
        <w:rPr>
          <w:sz w:val="18"/>
          <w:szCs w:val="18"/>
        </w:rPr>
        <w:t> 2021; 47:49-59</w:t>
      </w:r>
    </w:p>
    <w:p w14:paraId="5C79ECC0" w14:textId="242AFA92"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C7C712B" w14:textId="3E87C9EE" w:rsidR="00AE3E37" w:rsidRDefault="00AE3E37">
      <w:pPr>
        <w:pStyle w:val="BodyText"/>
        <w:rPr>
          <w:rFonts w:ascii="Calibri"/>
          <w:sz w:val="20"/>
        </w:rPr>
      </w:pPr>
    </w:p>
    <w:p w14:paraId="5D0E5C48" w14:textId="3C8DFEFC" w:rsidR="00AE3E37" w:rsidRDefault="006F7BBA">
      <w:pPr>
        <w:pStyle w:val="BodyText"/>
        <w:spacing w:line="40" w:lineRule="exact"/>
        <w:ind w:left="2202"/>
        <w:rPr>
          <w:rFonts w:ascii="Calibri"/>
          <w:sz w:val="4"/>
        </w:rPr>
      </w:pPr>
      <w:r>
        <w:rPr>
          <w:noProof/>
        </w:rPr>
        <w:lastRenderedPageBreak/>
        <w:drawing>
          <wp:anchor distT="0" distB="0" distL="114300" distR="114300" simplePos="0" relativeHeight="251661824" behindDoc="1" locked="0" layoutInCell="1" allowOverlap="1" wp14:anchorId="1AF50C26" wp14:editId="5CEF0E3B">
            <wp:simplePos x="0" y="0"/>
            <wp:positionH relativeFrom="column">
              <wp:posOffset>130175</wp:posOffset>
            </wp:positionH>
            <wp:positionV relativeFrom="paragraph">
              <wp:posOffset>8255</wp:posOffset>
            </wp:positionV>
            <wp:extent cx="699770" cy="742950"/>
            <wp:effectExtent l="0" t="0" r="5080" b="0"/>
            <wp:wrapTight wrapText="bothSides">
              <wp:wrapPolygon edited="0">
                <wp:start x="0" y="0"/>
                <wp:lineTo x="0" y="21046"/>
                <wp:lineTo x="21169" y="21046"/>
                <wp:lineTo x="2116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0409"/>
                    <a:stretch/>
                  </pic:blipFill>
                  <pic:spPr bwMode="auto">
                    <a:xfrm>
                      <a:off x="0" y="0"/>
                      <a:ext cx="699770" cy="74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2ED9">
        <w:rPr>
          <w:rFonts w:ascii="Calibri"/>
          <w:noProof/>
          <w:sz w:val="4"/>
          <w:lang w:val="en-IN" w:eastAsia="en-IN"/>
        </w:rPr>
        <mc:AlternateContent>
          <mc:Choice Requires="wpg">
            <w:drawing>
              <wp:inline distT="0" distB="0" distL="0" distR="0" wp14:anchorId="21201C50" wp14:editId="67EAFEE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3A4940A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F711F2" w14:textId="1ACA3A10" w:rsidR="002A196B" w:rsidRDefault="008756E6" w:rsidP="00404E5B">
      <w:pPr>
        <w:spacing w:before="92"/>
        <w:ind w:right="4234"/>
        <w:rPr>
          <w:noProof/>
        </w:rPr>
      </w:pPr>
      <w:r>
        <w:rPr>
          <w:noProof/>
        </w:rPr>
        <w:t xml:space="preserve">    </w:t>
      </w:r>
      <w:r w:rsidR="002A196B">
        <w:rPr>
          <w:noProof/>
        </w:rPr>
        <w:t xml:space="preserve">  </w:t>
      </w:r>
    </w:p>
    <w:p w14:paraId="437837F2" w14:textId="125189A9" w:rsidR="002A196B" w:rsidRDefault="002A196B" w:rsidP="00404E5B">
      <w:pPr>
        <w:spacing w:before="92"/>
        <w:ind w:right="4234"/>
        <w:rPr>
          <w:noProof/>
        </w:rPr>
      </w:pPr>
      <w:r>
        <w:rPr>
          <w:noProof/>
        </w:rPr>
        <w:t xml:space="preserve">   </w:t>
      </w:r>
    </w:p>
    <w:p w14:paraId="7607203E" w14:textId="50D76273"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60313142" w14:textId="77777777" w:rsidR="006F7BBA" w:rsidRDefault="006F7BBA">
      <w:pPr>
        <w:spacing w:before="41" w:line="154" w:lineRule="exact"/>
        <w:ind w:left="213" w:right="231"/>
        <w:jc w:val="both"/>
        <w:rPr>
          <w:rFonts w:ascii="Arial"/>
          <w:sz w:val="14"/>
        </w:rPr>
      </w:pPr>
    </w:p>
    <w:p w14:paraId="0A6CE8DB" w14:textId="2E7BD899" w:rsidR="00AE3E37" w:rsidRDefault="00670C2D">
      <w:pPr>
        <w:spacing w:before="41" w:line="154" w:lineRule="exact"/>
        <w:ind w:left="213" w:right="231"/>
        <w:jc w:val="both"/>
        <w:rPr>
          <w:rFonts w:ascii="Arial"/>
          <w:sz w:val="14"/>
        </w:rPr>
      </w:pPr>
      <w:r>
        <w:rPr>
          <w:rFonts w:ascii="Arial"/>
          <w:sz w:val="14"/>
        </w:rPr>
        <w:t xml:space="preserve">Catherine Ashton is a final year Geriatric and General Internal Medicine Registrar based in Thames Valley in the United Kingdom. </w:t>
      </w:r>
      <w:r w:rsidR="00AE0E9C">
        <w:rPr>
          <w:rFonts w:ascii="Arial"/>
          <w:sz w:val="14"/>
        </w:rPr>
        <w:t xml:space="preserve">She has developed a special interest in perioperative care of older adults and has recently completed a fellowship in Perioperative Medicine at the John Radcliffe Hospital. Her clinical work includes perioperative care of vascular, major trauma and general surgical patients. She is also passionate about medical education and has developed a range of undergraduate and postgraduate teaching </w:t>
      </w:r>
      <w:proofErr w:type="spellStart"/>
      <w:r w:rsidR="00AE0E9C">
        <w:rPr>
          <w:rFonts w:ascii="Arial"/>
          <w:sz w:val="14"/>
        </w:rPr>
        <w:t>programmes</w:t>
      </w:r>
      <w:proofErr w:type="spellEnd"/>
      <w:r w:rsidR="00AE0E9C">
        <w:rPr>
          <w:rFonts w:ascii="Arial"/>
          <w:sz w:val="14"/>
        </w:rPr>
        <w:t xml:space="preserve"> and works as a Clinical Lecturer at Pembroke College, University of Oxford. She also sits on the British Geriatric Society Trainee Council, overseeing the inclusion of specialty trainees at national meetings and events. </w:t>
      </w:r>
    </w:p>
    <w:p w14:paraId="0F2DD6A1" w14:textId="0A55BFD2" w:rsidR="00AE3E37" w:rsidRPr="00AE0E9C" w:rsidRDefault="00A9710C" w:rsidP="00AE0E9C">
      <w:pPr>
        <w:spacing w:before="62"/>
        <w:ind w:left="3600" w:right="4235"/>
        <w:rPr>
          <w:rFonts w:ascii="Arial"/>
          <w:sz w:val="8"/>
          <w:szCs w:val="16"/>
        </w:rPr>
      </w:pPr>
      <w:r>
        <w:rPr>
          <w:rFonts w:ascii="Arial"/>
          <w:sz w:val="14"/>
        </w:rPr>
        <w:t xml:space="preserve">Email: </w:t>
      </w:r>
      <w:r w:rsidR="00AE0E9C" w:rsidRPr="00AE0E9C">
        <w:rPr>
          <w:sz w:val="16"/>
          <w:szCs w:val="16"/>
        </w:rPr>
        <w:t>Catherine.ashton@ouh.nhs.uk</w:t>
      </w:r>
    </w:p>
    <w:p w14:paraId="6C8F9363" w14:textId="54FD0851"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54656" behindDoc="0" locked="0" layoutInCell="1" allowOverlap="1" wp14:anchorId="01A1275F" wp14:editId="2C90D94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2646E96"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B161FF2" w14:textId="670A6FCC" w:rsidR="00AE3E37" w:rsidRDefault="00AE3E37">
      <w:pPr>
        <w:pStyle w:val="BodyText"/>
        <w:rPr>
          <w:rFonts w:ascii="Arial"/>
          <w:sz w:val="20"/>
        </w:rPr>
      </w:pPr>
    </w:p>
    <w:p w14:paraId="7AD45ECD" w14:textId="63728CBC" w:rsidR="00AE3E37" w:rsidRDefault="00AE3E37">
      <w:pPr>
        <w:pStyle w:val="BodyText"/>
        <w:rPr>
          <w:rFonts w:ascii="Arial"/>
          <w:sz w:val="20"/>
        </w:rPr>
      </w:pPr>
    </w:p>
    <w:p w14:paraId="4045E126" w14:textId="77777777" w:rsidR="00AE3E37" w:rsidRDefault="00AE3E37">
      <w:pPr>
        <w:pStyle w:val="BodyText"/>
        <w:spacing w:before="7"/>
        <w:rPr>
          <w:rFonts w:ascii="Arial"/>
          <w:sz w:val="29"/>
        </w:rPr>
      </w:pPr>
    </w:p>
    <w:p w14:paraId="53DB4040" w14:textId="77777777" w:rsidR="00AE3E37" w:rsidRPr="00B21A57" w:rsidRDefault="00A9710C">
      <w:pPr>
        <w:spacing w:before="39"/>
        <w:ind w:left="100"/>
        <w:rPr>
          <w:rFonts w:ascii="Minion Pro"/>
          <w:b/>
          <w:sz w:val="20"/>
        </w:rPr>
      </w:pPr>
      <w:r w:rsidRPr="00B21A57">
        <w:rPr>
          <w:rFonts w:ascii="Minion Pro"/>
          <w:b/>
          <w:sz w:val="20"/>
        </w:rPr>
        <w:t>Notes/Comments:</w:t>
      </w:r>
    </w:p>
    <w:p w14:paraId="1D3CC21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EEF13A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27473" w14:textId="77777777" w:rsidR="003F04CF" w:rsidRDefault="003F04CF">
      <w:r>
        <w:separator/>
      </w:r>
    </w:p>
  </w:endnote>
  <w:endnote w:type="continuationSeparator" w:id="0">
    <w:p w14:paraId="003A9061" w14:textId="77777777" w:rsidR="003F04CF" w:rsidRDefault="003F0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F5DA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FC0F74" wp14:editId="3FE9C92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DA4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6758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C0F7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60DA4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6758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6D5D7B9" wp14:editId="54C19AC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E78D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3E124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5D7B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90E78D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3E124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25C1545" wp14:editId="41A8C26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87354"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3A4D42A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C154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6587354"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3A4D42A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56ED2" w14:textId="77777777" w:rsidR="003F04CF" w:rsidRDefault="003F04CF">
      <w:r>
        <w:separator/>
      </w:r>
    </w:p>
  </w:footnote>
  <w:footnote w:type="continuationSeparator" w:id="0">
    <w:p w14:paraId="5017228A" w14:textId="77777777" w:rsidR="003F04CF" w:rsidRDefault="003F0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443A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66A6B9E" wp14:editId="1BAF887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67DBA"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A6B9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2367DBA"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813A8BB" wp14:editId="653CE3C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BB2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8DF6B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3A8B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9F9BB2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8DF6B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2923D26"/>
    <w:multiLevelType w:val="multilevel"/>
    <w:tmpl w:val="4E44EA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B425D"/>
    <w:rsid w:val="00292ED9"/>
    <w:rsid w:val="002A196B"/>
    <w:rsid w:val="002B2804"/>
    <w:rsid w:val="003F04CF"/>
    <w:rsid w:val="00404E5B"/>
    <w:rsid w:val="00414F7B"/>
    <w:rsid w:val="004355DC"/>
    <w:rsid w:val="004749B4"/>
    <w:rsid w:val="00494130"/>
    <w:rsid w:val="004F3523"/>
    <w:rsid w:val="005250DA"/>
    <w:rsid w:val="005973B9"/>
    <w:rsid w:val="005B3A56"/>
    <w:rsid w:val="006060CE"/>
    <w:rsid w:val="0063497F"/>
    <w:rsid w:val="006465E2"/>
    <w:rsid w:val="00670C2D"/>
    <w:rsid w:val="006F7BBA"/>
    <w:rsid w:val="00873DF0"/>
    <w:rsid w:val="008756E6"/>
    <w:rsid w:val="008A049D"/>
    <w:rsid w:val="00951D55"/>
    <w:rsid w:val="009B2D44"/>
    <w:rsid w:val="00A07E82"/>
    <w:rsid w:val="00A9710C"/>
    <w:rsid w:val="00AE0E9C"/>
    <w:rsid w:val="00AE3E37"/>
    <w:rsid w:val="00B21A57"/>
    <w:rsid w:val="00B328AD"/>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FBC61D"/>
  <w15:docId w15:val="{035D0B36-40A2-46D2-8A9C-A42F9911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5250DA"/>
    <w:pPr>
      <w:spacing w:after="200"/>
    </w:pPr>
    <w:rPr>
      <w:i/>
      <w:iCs/>
      <w:color w:val="1F497D" w:themeColor="text2"/>
      <w:sz w:val="18"/>
      <w:szCs w:val="18"/>
    </w:rPr>
  </w:style>
  <w:style w:type="character" w:customStyle="1" w:styleId="mixed-citation">
    <w:name w:val="mixed-citation"/>
    <w:basedOn w:val="DefaultParagraphFont"/>
    <w:rsid w:val="00670C2D"/>
  </w:style>
  <w:style w:type="paragraph" w:styleId="CommentText">
    <w:name w:val="annotation text"/>
    <w:basedOn w:val="Normal"/>
    <w:link w:val="CommentTextChar"/>
    <w:unhideWhenUsed/>
    <w:rsid w:val="00670C2D"/>
    <w:pPr>
      <w:widowControl/>
      <w:suppressAutoHyphens/>
      <w:autoSpaceDN w:val="0"/>
      <w:spacing w:after="200"/>
    </w:pPr>
    <w:rPr>
      <w:rFonts w:ascii="Calibri" w:eastAsia="Calibri" w:hAnsi="Calibri" w:cs="Times New Roman"/>
      <w:sz w:val="20"/>
      <w:szCs w:val="20"/>
      <w:lang w:val="en-GB"/>
    </w:rPr>
  </w:style>
  <w:style w:type="character" w:customStyle="1" w:styleId="CommentTextChar">
    <w:name w:val="Comment Text Char"/>
    <w:basedOn w:val="DefaultParagraphFont"/>
    <w:link w:val="CommentText"/>
    <w:rsid w:val="00670C2D"/>
    <w:rPr>
      <w:rFonts w:ascii="Calibri" w:eastAsia="Calibri" w:hAnsi="Calibri" w:cs="Times New Roman"/>
      <w:sz w:val="20"/>
      <w:szCs w:val="20"/>
      <w:lang w:val="en-GB"/>
    </w:rPr>
  </w:style>
  <w:style w:type="character" w:customStyle="1" w:styleId="ref-title">
    <w:name w:val="ref-title"/>
    <w:basedOn w:val="DefaultParagraphFont"/>
    <w:rsid w:val="00670C2D"/>
  </w:style>
  <w:style w:type="character" w:customStyle="1" w:styleId="ref-journal">
    <w:name w:val="ref-journal"/>
    <w:basedOn w:val="DefaultParagraphFont"/>
    <w:rsid w:val="00670C2D"/>
  </w:style>
  <w:style w:type="character" w:customStyle="1" w:styleId="ref-vol">
    <w:name w:val="ref-vol"/>
    <w:basedOn w:val="DefaultParagraphFont"/>
    <w:rsid w:val="00670C2D"/>
  </w:style>
  <w:style w:type="character" w:customStyle="1" w:styleId="ref-iss">
    <w:name w:val="ref-iss"/>
    <w:basedOn w:val="DefaultParagraphFont"/>
    <w:rsid w:val="00670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2566428">
      <w:bodyDiv w:val="1"/>
      <w:marLeft w:val="0"/>
      <w:marRight w:val="0"/>
      <w:marTop w:val="0"/>
      <w:marBottom w:val="0"/>
      <w:divBdr>
        <w:top w:val="none" w:sz="0" w:space="0" w:color="auto"/>
        <w:left w:val="none" w:sz="0" w:space="0" w:color="auto"/>
        <w:bottom w:val="none" w:sz="0" w:space="0" w:color="auto"/>
        <w:right w:val="none" w:sz="0" w:space="0" w:color="auto"/>
      </w:divBdr>
    </w:div>
    <w:div w:id="770055212">
      <w:bodyDiv w:val="1"/>
      <w:marLeft w:val="0"/>
      <w:marRight w:val="0"/>
      <w:marTop w:val="0"/>
      <w:marBottom w:val="0"/>
      <w:divBdr>
        <w:top w:val="none" w:sz="0" w:space="0" w:color="auto"/>
        <w:left w:val="none" w:sz="0" w:space="0" w:color="auto"/>
        <w:bottom w:val="none" w:sz="0" w:space="0" w:color="auto"/>
        <w:right w:val="none" w:sz="0" w:space="0" w:color="auto"/>
      </w:divBdr>
    </w:div>
    <w:div w:id="788816442">
      <w:bodyDiv w:val="1"/>
      <w:marLeft w:val="0"/>
      <w:marRight w:val="0"/>
      <w:marTop w:val="0"/>
      <w:marBottom w:val="0"/>
      <w:divBdr>
        <w:top w:val="none" w:sz="0" w:space="0" w:color="auto"/>
        <w:left w:val="none" w:sz="0" w:space="0" w:color="auto"/>
        <w:bottom w:val="none" w:sz="0" w:space="0" w:color="auto"/>
        <w:right w:val="none" w:sz="0" w:space="0" w:color="auto"/>
      </w:divBdr>
    </w:div>
    <w:div w:id="974413959">
      <w:bodyDiv w:val="1"/>
      <w:marLeft w:val="0"/>
      <w:marRight w:val="0"/>
      <w:marTop w:val="0"/>
      <w:marBottom w:val="0"/>
      <w:divBdr>
        <w:top w:val="none" w:sz="0" w:space="0" w:color="auto"/>
        <w:left w:val="none" w:sz="0" w:space="0" w:color="auto"/>
        <w:bottom w:val="none" w:sz="0" w:space="0" w:color="auto"/>
        <w:right w:val="none" w:sz="0" w:space="0" w:color="auto"/>
      </w:divBdr>
    </w:div>
    <w:div w:id="985202994">
      <w:bodyDiv w:val="1"/>
      <w:marLeft w:val="0"/>
      <w:marRight w:val="0"/>
      <w:marTop w:val="0"/>
      <w:marBottom w:val="0"/>
      <w:divBdr>
        <w:top w:val="none" w:sz="0" w:space="0" w:color="auto"/>
        <w:left w:val="none" w:sz="0" w:space="0" w:color="auto"/>
        <w:bottom w:val="none" w:sz="0" w:space="0" w:color="auto"/>
        <w:right w:val="none" w:sz="0" w:space="0" w:color="auto"/>
      </w:divBdr>
    </w:div>
    <w:div w:id="1075516349">
      <w:bodyDiv w:val="1"/>
      <w:marLeft w:val="0"/>
      <w:marRight w:val="0"/>
      <w:marTop w:val="0"/>
      <w:marBottom w:val="0"/>
      <w:divBdr>
        <w:top w:val="none" w:sz="0" w:space="0" w:color="auto"/>
        <w:left w:val="none" w:sz="0" w:space="0" w:color="auto"/>
        <w:bottom w:val="none" w:sz="0" w:space="0" w:color="auto"/>
        <w:right w:val="none" w:sz="0" w:space="0" w:color="auto"/>
      </w:divBdr>
    </w:div>
    <w:div w:id="144665987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1519446">
      <w:bodyDiv w:val="1"/>
      <w:marLeft w:val="0"/>
      <w:marRight w:val="0"/>
      <w:marTop w:val="0"/>
      <w:marBottom w:val="0"/>
      <w:divBdr>
        <w:top w:val="none" w:sz="0" w:space="0" w:color="auto"/>
        <w:left w:val="none" w:sz="0" w:space="0" w:color="auto"/>
        <w:bottom w:val="none" w:sz="0" w:space="0" w:color="auto"/>
        <w:right w:val="none" w:sz="0" w:space="0" w:color="auto"/>
      </w:divBdr>
    </w:div>
    <w:div w:id="1827234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62DE8-A907-4E0C-980F-712A74535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879</Words>
  <Characters>5013</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Ashton Catherine (RTH) OUH</cp:lastModifiedBy>
  <cp:revision>2</cp:revision>
  <dcterms:created xsi:type="dcterms:W3CDTF">2021-08-10T07:12:00Z</dcterms:created>
  <dcterms:modified xsi:type="dcterms:W3CDTF">2021-08-10T07:12:00Z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