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32B40" w:rsidP="00D11E15">
      <w:pPr>
        <w:pStyle w:val="BodyText"/>
        <w:jc w:val="center"/>
        <w:rPr>
          <w:rFonts w:asciiTheme="majorBidi" w:eastAsia="Minion Pro" w:hAnsiTheme="majorBidi" w:cstheme="majorBidi"/>
          <w:b/>
          <w:bCs/>
          <w:color w:val="337AB7"/>
          <w:sz w:val="22"/>
          <w:szCs w:val="22"/>
        </w:rPr>
      </w:pPr>
      <w:r>
        <w:rPr>
          <w:rFonts w:asciiTheme="majorBidi" w:eastAsia="Minion Pro" w:hAnsiTheme="majorBidi" w:cstheme="majorBidi"/>
          <w:b/>
          <w:bCs/>
          <w:color w:val="337AB7"/>
          <w:sz w:val="22"/>
          <w:szCs w:val="22"/>
        </w:rPr>
        <w:t>Health</w:t>
      </w:r>
      <w:r w:rsidR="00F3529D">
        <w:rPr>
          <w:rFonts w:asciiTheme="majorBidi" w:eastAsia="Minion Pro" w:hAnsiTheme="majorBidi" w:cstheme="majorBidi"/>
          <w:b/>
          <w:bCs/>
          <w:color w:val="337AB7"/>
          <w:sz w:val="22"/>
          <w:szCs w:val="22"/>
        </w:rPr>
        <w:t xml:space="preserve"> </w:t>
      </w:r>
      <w:r>
        <w:rPr>
          <w:rFonts w:asciiTheme="majorBidi" w:eastAsia="Minion Pro" w:hAnsiTheme="majorBidi" w:cstheme="majorBidi"/>
          <w:b/>
          <w:bCs/>
          <w:color w:val="337AB7"/>
          <w:sz w:val="22"/>
          <w:szCs w:val="22"/>
        </w:rPr>
        <w:t>Belief</w:t>
      </w:r>
      <w:r w:rsidR="00F3529D">
        <w:rPr>
          <w:rFonts w:asciiTheme="majorBidi" w:eastAsia="Minion Pro" w:hAnsiTheme="majorBidi" w:cstheme="majorBidi"/>
          <w:b/>
          <w:bCs/>
          <w:color w:val="337AB7"/>
          <w:sz w:val="22"/>
          <w:szCs w:val="22"/>
        </w:rPr>
        <w:t xml:space="preserve"> Model</w:t>
      </w:r>
      <w:r>
        <w:rPr>
          <w:rFonts w:asciiTheme="majorBidi" w:eastAsia="Minion Pro" w:hAnsiTheme="majorBidi" w:cstheme="majorBidi"/>
          <w:b/>
          <w:bCs/>
          <w:color w:val="337AB7"/>
          <w:sz w:val="22"/>
          <w:szCs w:val="22"/>
        </w:rPr>
        <w:t xml:space="preserve"> in </w:t>
      </w:r>
      <w:r w:rsidR="00ED04CC">
        <w:rPr>
          <w:rFonts w:asciiTheme="majorBidi" w:eastAsia="Minion Pro" w:hAnsiTheme="majorBidi" w:cstheme="majorBidi"/>
          <w:b/>
          <w:bCs/>
          <w:color w:val="337AB7"/>
          <w:sz w:val="22"/>
          <w:szCs w:val="22"/>
        </w:rPr>
        <w:t xml:space="preserve">Geriatric </w:t>
      </w:r>
      <w:r>
        <w:rPr>
          <w:rFonts w:asciiTheme="majorBidi" w:eastAsia="Minion Pro" w:hAnsiTheme="majorBidi" w:cstheme="majorBidi"/>
          <w:b/>
          <w:bCs/>
          <w:color w:val="337AB7"/>
          <w:sz w:val="22"/>
          <w:szCs w:val="22"/>
        </w:rPr>
        <w:t xml:space="preserve"> Health Center </w:t>
      </w:r>
      <w:r w:rsidR="008848DB">
        <w:rPr>
          <w:rFonts w:asciiTheme="majorBidi" w:eastAsia="Minion Pro" w:hAnsiTheme="majorBidi" w:cstheme="majorBidi"/>
          <w:b/>
          <w:bCs/>
          <w:color w:val="337AB7"/>
          <w:sz w:val="22"/>
          <w:szCs w:val="22"/>
        </w:rPr>
        <w:t>: A Study on</w:t>
      </w:r>
      <w:r w:rsidR="00D11E15">
        <w:rPr>
          <w:rFonts w:asciiTheme="majorBidi" w:eastAsia="Minion Pro" w:hAnsiTheme="majorBidi" w:cstheme="majorBidi"/>
          <w:b/>
          <w:bCs/>
          <w:color w:val="337AB7"/>
          <w:sz w:val="22"/>
          <w:szCs w:val="22"/>
        </w:rPr>
        <w:t xml:space="preserve"> </w:t>
      </w:r>
      <w:r w:rsidR="00D11E15" w:rsidRPr="00AE08BD">
        <w:rPr>
          <w:rFonts w:asciiTheme="majorBidi" w:eastAsia="Minion Pro" w:hAnsiTheme="majorBidi" w:cstheme="majorBidi"/>
          <w:b/>
          <w:bCs/>
          <w:color w:val="337AB7"/>
          <w:sz w:val="22"/>
          <w:szCs w:val="22"/>
        </w:rPr>
        <w:t>Medication Adherence</w:t>
      </w:r>
      <w:r w:rsidR="00D11E15">
        <w:rPr>
          <w:rFonts w:asciiTheme="majorBidi" w:eastAsia="Minion Pro" w:hAnsiTheme="majorBidi" w:cstheme="majorBidi"/>
          <w:b/>
          <w:bCs/>
          <w:color w:val="337AB7"/>
          <w:sz w:val="22"/>
          <w:szCs w:val="22"/>
        </w:rPr>
        <w:t xml:space="preserve"> of </w:t>
      </w:r>
      <w:r w:rsidR="00DC13F0">
        <w:rPr>
          <w:rFonts w:asciiTheme="majorBidi" w:eastAsia="Minion Pro" w:hAnsiTheme="majorBidi" w:cstheme="majorBidi"/>
          <w:b/>
          <w:bCs/>
          <w:color w:val="337AB7"/>
          <w:sz w:val="22"/>
          <w:szCs w:val="22"/>
        </w:rPr>
        <w:t xml:space="preserve"> Elderly </w:t>
      </w:r>
      <w:r w:rsidR="00D11E15">
        <w:rPr>
          <w:rFonts w:asciiTheme="majorBidi" w:eastAsia="Minion Pro" w:hAnsiTheme="majorBidi" w:cstheme="majorBidi"/>
          <w:b/>
          <w:bCs/>
          <w:color w:val="337AB7"/>
          <w:sz w:val="22"/>
          <w:szCs w:val="22"/>
        </w:rPr>
        <w:t xml:space="preserve">with </w:t>
      </w:r>
      <w:r w:rsidR="00D11E15">
        <w:rPr>
          <w:rFonts w:asciiTheme="majorBidi" w:eastAsia="Minion Pro" w:hAnsiTheme="majorBidi" w:cstheme="majorBidi"/>
          <w:b/>
          <w:bCs/>
          <w:color w:val="337AB7"/>
          <w:sz w:val="22"/>
          <w:szCs w:val="22"/>
        </w:rPr>
        <w:t>Hypertension</w:t>
      </w:r>
      <w:r w:rsidR="003E4300">
        <w:rPr>
          <w:rFonts w:asciiTheme="majorBidi" w:eastAsia="Minion Pro" w:hAnsiTheme="majorBidi" w:cstheme="majorBidi"/>
          <w:b/>
          <w:bCs/>
          <w:color w:val="337AB7"/>
          <w:sz w:val="22"/>
          <w:szCs w:val="22"/>
        </w:rPr>
        <w:t xml:space="preserve"> </w:t>
      </w:r>
    </w:p>
    <w:p w:rsidR="000A3D60" w:rsidRDefault="000A3D60" w:rsidP="00932748">
      <w:pPr>
        <w:pStyle w:val="BodyText"/>
        <w:jc w:val="center"/>
        <w:rPr>
          <w:rFonts w:asciiTheme="majorBidi" w:eastAsia="Minion Pro" w:hAnsiTheme="majorBidi" w:cstheme="majorBidi"/>
          <w:b/>
          <w:bCs/>
          <w:color w:val="337AB7"/>
          <w:sz w:val="22"/>
          <w:szCs w:val="22"/>
        </w:rPr>
      </w:pPr>
    </w:p>
    <w:p w:rsidR="00511856" w:rsidRPr="00C01FB1" w:rsidRDefault="00615DEC" w:rsidP="00212FB1">
      <w:pPr>
        <w:pStyle w:val="BodyText"/>
        <w:jc w:val="center"/>
        <w:rPr>
          <w:rFonts w:asciiTheme="majorBidi" w:eastAsia="Minion Pro" w:hAnsiTheme="majorBidi" w:cstheme="majorBidi"/>
          <w:b/>
          <w:bCs/>
          <w:sz w:val="20"/>
          <w:szCs w:val="20"/>
          <w:vertAlign w:val="superscript"/>
        </w:rPr>
      </w:pPr>
      <w:r w:rsidRPr="00C01FB1">
        <w:rPr>
          <w:rFonts w:asciiTheme="majorBidi" w:hAnsiTheme="majorBidi" w:cstheme="majorBidi"/>
          <w:sz w:val="20"/>
          <w:szCs w:val="20"/>
        </w:rPr>
        <w:t>Samira Mohajer</w:t>
      </w:r>
      <w:r w:rsidR="00266DB1" w:rsidRPr="00C01FB1">
        <w:rPr>
          <w:rFonts w:asciiTheme="majorBidi" w:hAnsiTheme="majorBidi" w:cstheme="majorBidi"/>
          <w:sz w:val="20"/>
          <w:szCs w:val="20"/>
          <w:vertAlign w:val="superscript"/>
        </w:rPr>
        <w:t>1</w:t>
      </w:r>
      <w:r w:rsidR="00266DB1" w:rsidRPr="00C01FB1">
        <w:rPr>
          <w:rFonts w:asciiTheme="majorBidi" w:hAnsiTheme="majorBidi" w:cstheme="majorBidi"/>
          <w:sz w:val="20"/>
          <w:szCs w:val="20"/>
        </w:rPr>
        <w:t xml:space="preserve"> , Amir Reza Saleh Moghadam</w:t>
      </w:r>
      <w:r w:rsidR="00266DB1" w:rsidRPr="00C01FB1">
        <w:rPr>
          <w:rFonts w:asciiTheme="majorBidi" w:hAnsiTheme="majorBidi" w:cstheme="majorBidi"/>
          <w:sz w:val="20"/>
          <w:szCs w:val="20"/>
          <w:vertAlign w:val="superscript"/>
        </w:rPr>
        <w:t>2</w:t>
      </w:r>
      <w:r w:rsidR="00266DB1" w:rsidRPr="00C01FB1">
        <w:rPr>
          <w:rFonts w:asciiTheme="majorBidi" w:hAnsiTheme="majorBidi" w:cstheme="majorBidi"/>
          <w:sz w:val="20"/>
          <w:szCs w:val="20"/>
        </w:rPr>
        <w:t xml:space="preserve"> * </w:t>
      </w:r>
      <w:r w:rsidRPr="00C01FB1">
        <w:rPr>
          <w:rFonts w:asciiTheme="majorBidi" w:hAnsiTheme="majorBidi" w:cstheme="majorBidi"/>
          <w:sz w:val="20"/>
          <w:szCs w:val="20"/>
        </w:rPr>
        <w:t xml:space="preserve"> , </w:t>
      </w:r>
      <w:proofErr w:type="spellStart"/>
      <w:r w:rsidRPr="00C01FB1">
        <w:rPr>
          <w:rFonts w:asciiTheme="majorBidi" w:hAnsiTheme="majorBidi" w:cstheme="majorBidi"/>
          <w:sz w:val="20"/>
          <w:szCs w:val="20"/>
        </w:rPr>
        <w:t>Yasaman</w:t>
      </w:r>
      <w:proofErr w:type="spellEnd"/>
      <w:r w:rsidRPr="00C01FB1">
        <w:rPr>
          <w:rFonts w:asciiTheme="majorBidi" w:hAnsiTheme="majorBidi" w:cstheme="majorBidi"/>
          <w:sz w:val="20"/>
          <w:szCs w:val="20"/>
        </w:rPr>
        <w:t xml:space="preserve"> Yazdanpanah</w:t>
      </w:r>
      <w:r w:rsidR="00266DB1" w:rsidRPr="00C01FB1">
        <w:rPr>
          <w:rFonts w:asciiTheme="majorBidi" w:hAnsiTheme="majorBidi" w:cstheme="majorBidi"/>
          <w:sz w:val="20"/>
          <w:szCs w:val="20"/>
          <w:vertAlign w:val="superscript"/>
        </w:rPr>
        <w:t>3</w:t>
      </w:r>
      <w:r w:rsidRPr="00C01FB1">
        <w:rPr>
          <w:rFonts w:asciiTheme="majorBidi" w:hAnsiTheme="majorBidi" w:cstheme="majorBidi"/>
          <w:sz w:val="20"/>
          <w:szCs w:val="20"/>
        </w:rPr>
        <w:t xml:space="preserve"> </w:t>
      </w:r>
      <w:r w:rsidR="00266DB1" w:rsidRPr="00C01FB1">
        <w:rPr>
          <w:rFonts w:asciiTheme="majorBidi" w:hAnsiTheme="majorBidi" w:cstheme="majorBidi"/>
          <w:sz w:val="20"/>
          <w:szCs w:val="20"/>
        </w:rPr>
        <w:t>,</w:t>
      </w:r>
      <w:proofErr w:type="spellStart"/>
      <w:r w:rsidRPr="00C01FB1">
        <w:rPr>
          <w:rFonts w:asciiTheme="majorBidi" w:hAnsiTheme="majorBidi" w:cstheme="majorBidi"/>
          <w:sz w:val="20"/>
          <w:szCs w:val="20"/>
        </w:rPr>
        <w:t>Seyed</w:t>
      </w:r>
      <w:proofErr w:type="spellEnd"/>
      <w:r w:rsidRPr="00C01FB1">
        <w:rPr>
          <w:rFonts w:asciiTheme="majorBidi" w:hAnsiTheme="majorBidi" w:cstheme="majorBidi"/>
          <w:sz w:val="20"/>
          <w:szCs w:val="20"/>
        </w:rPr>
        <w:t xml:space="preserve"> Reza </w:t>
      </w:r>
      <w:proofErr w:type="spellStart"/>
      <w:r w:rsidRPr="00C01FB1">
        <w:rPr>
          <w:rFonts w:asciiTheme="majorBidi" w:hAnsiTheme="majorBidi" w:cstheme="majorBidi"/>
          <w:sz w:val="20"/>
          <w:szCs w:val="20"/>
        </w:rPr>
        <w:t>Mazlom</w:t>
      </w:r>
      <w:proofErr w:type="spellEnd"/>
      <w:r w:rsidR="00266DB1" w:rsidRPr="00C01FB1">
        <w:rPr>
          <w:rFonts w:asciiTheme="majorBidi" w:hAnsiTheme="majorBidi" w:cstheme="majorBidi"/>
          <w:sz w:val="20"/>
          <w:szCs w:val="20"/>
        </w:rPr>
        <w:t xml:space="preserve"> </w:t>
      </w:r>
      <w:r w:rsidR="00266DB1" w:rsidRPr="00C01FB1">
        <w:rPr>
          <w:rFonts w:asciiTheme="majorBidi" w:hAnsiTheme="majorBidi" w:cstheme="majorBidi"/>
          <w:sz w:val="20"/>
          <w:szCs w:val="20"/>
          <w:vertAlign w:val="superscript"/>
        </w:rPr>
        <w:t>4</w:t>
      </w:r>
      <w:r w:rsidRPr="00C01FB1">
        <w:rPr>
          <w:rFonts w:asciiTheme="majorBidi" w:hAnsiTheme="majorBidi" w:cstheme="majorBidi"/>
          <w:sz w:val="20"/>
          <w:szCs w:val="20"/>
        </w:rPr>
        <w:t>Reza Haji Ali</w:t>
      </w:r>
      <w:r w:rsidR="00266DB1" w:rsidRPr="00C01FB1">
        <w:rPr>
          <w:rFonts w:asciiTheme="majorBidi" w:eastAsia="Minion Pro" w:hAnsiTheme="majorBidi" w:cstheme="majorBidi"/>
          <w:sz w:val="20"/>
          <w:szCs w:val="20"/>
        </w:rPr>
        <w:t xml:space="preserve"> Biegloo</w:t>
      </w:r>
      <w:r w:rsidR="00266DB1" w:rsidRPr="00C01FB1">
        <w:rPr>
          <w:rFonts w:asciiTheme="majorBidi" w:eastAsia="Minion Pro" w:hAnsiTheme="majorBidi" w:cstheme="majorBidi"/>
          <w:sz w:val="20"/>
          <w:szCs w:val="20"/>
          <w:vertAlign w:val="superscript"/>
        </w:rPr>
        <w:t>5</w:t>
      </w:r>
    </w:p>
    <w:p w:rsidR="00511856" w:rsidRPr="00C01FB1" w:rsidRDefault="00511856" w:rsidP="00212FB1">
      <w:pPr>
        <w:pStyle w:val="BodyText"/>
        <w:jc w:val="center"/>
        <w:rPr>
          <w:rFonts w:asciiTheme="majorBidi" w:eastAsia="Minion Pro" w:hAnsiTheme="majorBidi" w:cstheme="majorBidi"/>
          <w:b/>
          <w:bCs/>
          <w:sz w:val="20"/>
          <w:szCs w:val="20"/>
        </w:rPr>
      </w:pPr>
      <w:r w:rsidRPr="00C01FB1">
        <w:rPr>
          <w:rFonts w:asciiTheme="majorBidi" w:eastAsia="Minion Pro" w:hAnsiTheme="majorBidi" w:cstheme="majorBidi"/>
          <w:b/>
          <w:bCs/>
          <w:sz w:val="20"/>
          <w:szCs w:val="20"/>
          <w:vertAlign w:val="superscript"/>
        </w:rPr>
        <w:t xml:space="preserve"> </w:t>
      </w:r>
    </w:p>
    <w:p w:rsidR="00212FB1" w:rsidRPr="00C01FB1" w:rsidRDefault="00511856" w:rsidP="00212FB1">
      <w:pPr>
        <w:pStyle w:val="BodyText"/>
        <w:jc w:val="center"/>
        <w:rPr>
          <w:rFonts w:asciiTheme="majorBidi" w:eastAsia="Minion Pro" w:hAnsiTheme="majorBidi" w:cstheme="majorBidi"/>
          <w:sz w:val="20"/>
          <w:szCs w:val="20"/>
          <w:vertAlign w:val="superscript"/>
        </w:rPr>
      </w:pPr>
      <w:r w:rsidRPr="00C01FB1">
        <w:rPr>
          <w:rFonts w:asciiTheme="majorBidi" w:eastAsia="Minion Pro" w:hAnsiTheme="majorBidi" w:cstheme="majorBidi"/>
          <w:sz w:val="20"/>
          <w:szCs w:val="20"/>
        </w:rPr>
        <w:t xml:space="preserve">Donald </w:t>
      </w:r>
      <w:r w:rsidR="00720A72">
        <w:rPr>
          <w:rFonts w:asciiTheme="majorBidi" w:eastAsia="Minion Pro" w:hAnsiTheme="majorBidi" w:cstheme="majorBidi"/>
          <w:sz w:val="20"/>
          <w:szCs w:val="20"/>
        </w:rPr>
        <w:t xml:space="preserve">E. </w:t>
      </w:r>
      <w:proofErr w:type="spellStart"/>
      <w:r w:rsidRPr="00C01FB1">
        <w:rPr>
          <w:rFonts w:asciiTheme="majorBidi" w:eastAsia="Minion Pro" w:hAnsiTheme="majorBidi" w:cstheme="majorBidi"/>
          <w:sz w:val="20"/>
          <w:szCs w:val="20"/>
        </w:rPr>
        <w:t>Morisky</w:t>
      </w:r>
      <w:proofErr w:type="spellEnd"/>
      <w:r w:rsidRPr="00C01FB1">
        <w:rPr>
          <w:rFonts w:asciiTheme="majorBidi" w:eastAsia="Minion Pro" w:hAnsiTheme="majorBidi" w:cstheme="majorBidi"/>
          <w:sz w:val="20"/>
          <w:szCs w:val="20"/>
          <w:vertAlign w:val="superscript"/>
        </w:rPr>
        <w:t xml:space="preserve"> </w:t>
      </w:r>
      <w:r w:rsidR="00C01FB1" w:rsidRPr="00C01FB1">
        <w:rPr>
          <w:rFonts w:asciiTheme="majorBidi" w:eastAsia="Minion Pro" w:hAnsiTheme="majorBidi" w:cstheme="majorBidi"/>
          <w:sz w:val="20"/>
          <w:szCs w:val="20"/>
          <w:vertAlign w:val="superscript"/>
        </w:rPr>
        <w:t>6</w:t>
      </w:r>
    </w:p>
    <w:p w:rsidR="00212FB1" w:rsidRDefault="00212FB1" w:rsidP="00720A72">
      <w:pPr>
        <w:pStyle w:val="BodyText"/>
        <w:rPr>
          <w:rFonts w:asciiTheme="majorBidi" w:eastAsia="Minion Pro" w:hAnsiTheme="majorBidi" w:cstheme="majorBidi"/>
          <w:b/>
          <w:bCs/>
          <w:sz w:val="20"/>
          <w:szCs w:val="20"/>
          <w:vertAlign w:val="superscript"/>
        </w:rPr>
      </w:pPr>
    </w:p>
    <w:p w:rsidR="00212FB1" w:rsidRPr="00772827" w:rsidRDefault="00212FB1" w:rsidP="00212FB1">
      <w:pPr>
        <w:pStyle w:val="BodyText"/>
        <w:rPr>
          <w:rFonts w:asciiTheme="majorBidi" w:hAnsiTheme="majorBidi" w:cstheme="majorBidi"/>
          <w:sz w:val="20"/>
          <w:szCs w:val="20"/>
        </w:rPr>
      </w:pPr>
      <w:r w:rsidRPr="00772827">
        <w:rPr>
          <w:rFonts w:asciiTheme="majorBidi" w:hAnsiTheme="majorBidi" w:cstheme="majorBidi"/>
          <w:sz w:val="20"/>
          <w:szCs w:val="20"/>
        </w:rPr>
        <w:t xml:space="preserve">1.PhD in Geriatric Nursing, Nursing &amp;Midwifery Care  Research Center, Mashhad University of Medical Sciences, Mashhad, Iran </w:t>
      </w:r>
    </w:p>
    <w:p w:rsidR="00212FB1" w:rsidRPr="00772827" w:rsidRDefault="00212FB1" w:rsidP="00212FB1">
      <w:pPr>
        <w:pStyle w:val="BodyText"/>
        <w:rPr>
          <w:rFonts w:asciiTheme="majorBidi" w:hAnsiTheme="majorBidi" w:cstheme="majorBidi"/>
          <w:sz w:val="20"/>
          <w:szCs w:val="20"/>
        </w:rPr>
      </w:pPr>
      <w:r w:rsidRPr="00772827">
        <w:rPr>
          <w:rFonts w:asciiTheme="majorBidi" w:hAnsiTheme="majorBidi" w:cstheme="majorBidi"/>
          <w:sz w:val="20"/>
          <w:szCs w:val="20"/>
        </w:rPr>
        <w:t>2. Lecturer in Nursing, Nursing &amp;Midwifery Care  Research Center, Mashhad University of Medical Sciences, Mashhad, Iran</w:t>
      </w:r>
    </w:p>
    <w:p w:rsidR="00212FB1" w:rsidRPr="00772827" w:rsidRDefault="00212FB1" w:rsidP="00212FB1">
      <w:pPr>
        <w:pStyle w:val="BodyText"/>
        <w:rPr>
          <w:rFonts w:asciiTheme="majorBidi" w:hAnsiTheme="majorBidi" w:cstheme="majorBidi"/>
          <w:sz w:val="20"/>
          <w:szCs w:val="20"/>
        </w:rPr>
      </w:pPr>
      <w:r w:rsidRPr="00772827">
        <w:rPr>
          <w:rFonts w:asciiTheme="majorBidi" w:hAnsiTheme="majorBidi" w:cstheme="majorBidi"/>
          <w:sz w:val="20"/>
          <w:szCs w:val="20"/>
        </w:rPr>
        <w:t xml:space="preserve"> 3. MSc  of Geriatric Nursing, School of Nursing and Midwifery, Mashhad University of Medical Sciences, Mashhad, Iran</w:t>
      </w:r>
    </w:p>
    <w:p w:rsidR="00212FB1" w:rsidRPr="00772827" w:rsidRDefault="00212FB1" w:rsidP="00212FB1">
      <w:pPr>
        <w:pStyle w:val="BodyText"/>
        <w:rPr>
          <w:rFonts w:asciiTheme="majorBidi" w:hAnsiTheme="majorBidi" w:cstheme="majorBidi"/>
          <w:sz w:val="20"/>
          <w:szCs w:val="20"/>
        </w:rPr>
      </w:pPr>
      <w:r w:rsidRPr="00772827">
        <w:rPr>
          <w:rFonts w:asciiTheme="majorBidi" w:hAnsiTheme="majorBidi" w:cstheme="majorBidi"/>
          <w:sz w:val="20"/>
          <w:szCs w:val="20"/>
        </w:rPr>
        <w:t>4. Lecturer in Nursing, Nursing &amp;Midwifery Care  Research Center, Mashhad University of Medical Sciences, Mashhad, Iran</w:t>
      </w:r>
    </w:p>
    <w:p w:rsidR="000A1D4A" w:rsidRPr="00772827" w:rsidRDefault="000A1D4A" w:rsidP="006D7870">
      <w:pPr>
        <w:pStyle w:val="BodyText"/>
        <w:rPr>
          <w:rFonts w:asciiTheme="majorBidi" w:hAnsiTheme="majorBidi" w:cstheme="majorBidi"/>
          <w:sz w:val="20"/>
          <w:szCs w:val="20"/>
        </w:rPr>
      </w:pPr>
      <w:r w:rsidRPr="00772827">
        <w:rPr>
          <w:rFonts w:asciiTheme="majorBidi" w:hAnsiTheme="majorBidi" w:cstheme="majorBidi"/>
          <w:sz w:val="20"/>
          <w:szCs w:val="20"/>
        </w:rPr>
        <w:t xml:space="preserve">5. MSc, Lecturer in Nursing, School of Nursing and Midwifery, </w:t>
      </w:r>
      <w:r w:rsidR="006D7870" w:rsidRPr="00772827">
        <w:rPr>
          <w:rFonts w:asciiTheme="majorBidi" w:hAnsiTheme="majorBidi" w:cstheme="majorBidi"/>
          <w:sz w:val="20"/>
          <w:szCs w:val="20"/>
        </w:rPr>
        <w:t xml:space="preserve">Urmia </w:t>
      </w:r>
      <w:r w:rsidRPr="00772827">
        <w:rPr>
          <w:rFonts w:asciiTheme="majorBidi" w:hAnsiTheme="majorBidi" w:cstheme="majorBidi"/>
          <w:sz w:val="20"/>
          <w:szCs w:val="20"/>
        </w:rPr>
        <w:t xml:space="preserve">University of Medical Sciences, </w:t>
      </w:r>
      <w:r w:rsidR="006D7870" w:rsidRPr="00772827">
        <w:rPr>
          <w:rFonts w:asciiTheme="majorBidi" w:hAnsiTheme="majorBidi" w:cstheme="majorBidi"/>
          <w:sz w:val="20"/>
          <w:szCs w:val="20"/>
        </w:rPr>
        <w:t>Urmia,</w:t>
      </w:r>
      <w:r w:rsidRPr="00772827">
        <w:rPr>
          <w:rFonts w:asciiTheme="majorBidi" w:hAnsiTheme="majorBidi" w:cstheme="majorBidi"/>
          <w:sz w:val="20"/>
          <w:szCs w:val="20"/>
        </w:rPr>
        <w:t xml:space="preserve"> Iran</w:t>
      </w:r>
    </w:p>
    <w:p w:rsidR="00F12EE1" w:rsidRPr="00772827" w:rsidRDefault="00F12EE1" w:rsidP="00772827">
      <w:pPr>
        <w:pStyle w:val="BodyText"/>
        <w:rPr>
          <w:rFonts w:asciiTheme="majorBidi" w:hAnsiTheme="majorBidi" w:cstheme="majorBidi"/>
          <w:sz w:val="20"/>
          <w:szCs w:val="20"/>
        </w:rPr>
      </w:pPr>
      <w:r w:rsidRPr="00772827">
        <w:rPr>
          <w:rFonts w:asciiTheme="majorBidi" w:hAnsiTheme="majorBidi" w:cstheme="majorBidi"/>
          <w:sz w:val="20"/>
          <w:szCs w:val="20"/>
        </w:rPr>
        <w:t>6.</w:t>
      </w:r>
      <w:r w:rsidRPr="00772827">
        <w:rPr>
          <w:rFonts w:asciiTheme="majorBidi" w:hAnsiTheme="majorBidi" w:cstheme="majorBidi"/>
          <w:color w:val="444444"/>
          <w:sz w:val="20"/>
          <w:szCs w:val="20"/>
          <w:shd w:val="clear" w:color="auto" w:fill="FFFFFF"/>
        </w:rPr>
        <w:t xml:space="preserve"> </w:t>
      </w:r>
      <w:r w:rsidRPr="00772827">
        <w:rPr>
          <w:rFonts w:asciiTheme="majorBidi" w:hAnsiTheme="majorBidi" w:cstheme="majorBidi"/>
          <w:color w:val="444444"/>
          <w:sz w:val="20"/>
          <w:szCs w:val="20"/>
          <w:shd w:val="clear" w:color="auto" w:fill="FFFFFF"/>
        </w:rPr>
        <w:t> </w:t>
      </w:r>
      <w:r w:rsidR="00772827">
        <w:rPr>
          <w:rFonts w:asciiTheme="majorBidi" w:hAnsiTheme="majorBidi" w:cstheme="majorBidi"/>
          <w:sz w:val="20"/>
          <w:szCs w:val="20"/>
        </w:rPr>
        <w:t xml:space="preserve">Professor, </w:t>
      </w:r>
      <w:r w:rsidR="00772827" w:rsidRPr="00772827">
        <w:rPr>
          <w:rFonts w:asciiTheme="majorBidi" w:hAnsiTheme="majorBidi" w:cstheme="majorBidi"/>
          <w:sz w:val="20"/>
          <w:szCs w:val="20"/>
        </w:rPr>
        <w:t xml:space="preserve">Department of Community Health Sciences, UCLA Fielding School of Public Health, American Public Health Association, Los </w:t>
      </w:r>
      <w:r w:rsidR="00772827">
        <w:rPr>
          <w:rFonts w:asciiTheme="majorBidi" w:hAnsiTheme="majorBidi" w:cstheme="majorBidi"/>
          <w:sz w:val="20"/>
          <w:szCs w:val="20"/>
        </w:rPr>
        <w:t xml:space="preserve">  </w:t>
      </w:r>
      <w:r w:rsidR="00772827" w:rsidRPr="00772827">
        <w:rPr>
          <w:rFonts w:asciiTheme="majorBidi" w:hAnsiTheme="majorBidi" w:cstheme="majorBidi"/>
          <w:sz w:val="20"/>
          <w:szCs w:val="20"/>
        </w:rPr>
        <w:t>Angeles CA, USA,</w:t>
      </w:r>
    </w:p>
    <w:p w:rsidR="00212FB1" w:rsidRPr="00266DB1" w:rsidRDefault="00212FB1" w:rsidP="00266DB1">
      <w:pPr>
        <w:pStyle w:val="BodyText"/>
        <w:jc w:val="center"/>
        <w:rPr>
          <w:rFonts w:asciiTheme="majorBidi" w:eastAsia="Minion Pro" w:hAnsiTheme="majorBidi" w:cstheme="majorBidi"/>
          <w:b/>
          <w:bCs/>
          <w:sz w:val="20"/>
          <w:szCs w:val="20"/>
          <w:vertAlign w:val="superscript"/>
        </w:rPr>
      </w:pPr>
    </w:p>
    <w:p w:rsidR="00AE08BD" w:rsidRPr="00720A72" w:rsidRDefault="00AE08BD" w:rsidP="00AE08BD">
      <w:pPr>
        <w:pStyle w:val="BodyText"/>
        <w:rPr>
          <w:rFonts w:asciiTheme="majorBidi" w:eastAsia="Minion Pro" w:hAnsiTheme="majorBidi" w:cstheme="majorBidi"/>
          <w:b/>
          <w:bCs/>
          <w:color w:val="337AB7"/>
          <w:sz w:val="22"/>
          <w:szCs w:val="22"/>
        </w:rPr>
      </w:pPr>
    </w:p>
    <w:p w:rsidR="00AE3E37" w:rsidRPr="00720A72" w:rsidRDefault="00AE3E37">
      <w:pPr>
        <w:rPr>
          <w:rFonts w:asciiTheme="majorBidi" w:hAnsiTheme="majorBidi" w:cstheme="majorBidi"/>
          <w:b/>
          <w:bCs/>
        </w:rPr>
        <w:sectPr w:rsidR="00AE3E37" w:rsidRPr="00720A72" w:rsidSect="008E5477">
          <w:footerReference w:type="default" r:id="rId7"/>
          <w:type w:val="continuous"/>
          <w:pgSz w:w="11910" w:h="16840"/>
          <w:pgMar w:top="995" w:right="600" w:bottom="840" w:left="620" w:header="0" w:footer="0" w:gutter="0"/>
          <w:cols w:space="720"/>
          <w:docGrid w:linePitch="299"/>
        </w:sectPr>
      </w:pPr>
    </w:p>
    <w:p w:rsidR="00AE3E37" w:rsidRPr="00720A72" w:rsidRDefault="00A9710C" w:rsidP="00316BEF">
      <w:pPr>
        <w:rPr>
          <w:rFonts w:asciiTheme="majorBidi" w:hAnsiTheme="majorBidi" w:cstheme="majorBidi"/>
          <w:b/>
          <w:bCs/>
        </w:rPr>
      </w:pPr>
      <w:r w:rsidRPr="00720A72">
        <w:rPr>
          <w:rFonts w:asciiTheme="majorBidi" w:hAnsiTheme="majorBidi" w:cstheme="majorBidi"/>
          <w:b/>
          <w:bCs/>
        </w:rPr>
        <w:t>Abstract</w:t>
      </w:r>
      <w:r w:rsidR="00A36703" w:rsidRPr="00720A72">
        <w:rPr>
          <w:rFonts w:asciiTheme="majorBidi" w:hAnsiTheme="majorBidi" w:cstheme="majorBidi"/>
          <w:b/>
          <w:bCs/>
        </w:rPr>
        <w:t xml:space="preserve"> (20</w:t>
      </w:r>
      <w:r w:rsidR="00404E5B" w:rsidRPr="00720A72">
        <w:rPr>
          <w:rFonts w:asciiTheme="majorBidi" w:hAnsiTheme="majorBidi" w:cstheme="majorBidi"/>
          <w:b/>
          <w:bCs/>
        </w:rPr>
        <w:t>00 word limit)</w:t>
      </w:r>
    </w:p>
    <w:p w:rsidR="00316BEF" w:rsidRPr="00284ECC" w:rsidRDefault="00316BEF" w:rsidP="001A0C5B">
      <w:pPr>
        <w:jc w:val="both"/>
        <w:rPr>
          <w:rFonts w:asciiTheme="majorBidi" w:hAnsiTheme="majorBidi" w:cstheme="majorBidi"/>
        </w:rPr>
      </w:pPr>
    </w:p>
    <w:p w:rsidR="00657851" w:rsidRPr="00657851" w:rsidRDefault="00657851" w:rsidP="00750F23">
      <w:pPr>
        <w:jc w:val="both"/>
        <w:rPr>
          <w:rFonts w:asciiTheme="majorBidi" w:hAnsiTheme="majorBidi" w:cstheme="majorBidi"/>
          <w:b/>
          <w:bCs/>
        </w:rPr>
      </w:pPr>
      <w:r w:rsidRPr="00657851">
        <w:rPr>
          <w:rFonts w:asciiTheme="majorBidi" w:hAnsiTheme="majorBidi" w:cstheme="majorBidi"/>
          <w:b/>
          <w:bCs/>
        </w:rPr>
        <w:t xml:space="preserve">Background: </w:t>
      </w:r>
    </w:p>
    <w:p w:rsidR="00316BEF" w:rsidRPr="00657851" w:rsidRDefault="00316BEF" w:rsidP="00750F23">
      <w:pPr>
        <w:jc w:val="both"/>
        <w:rPr>
          <w:rFonts w:asciiTheme="majorBidi" w:hAnsiTheme="majorBidi" w:cstheme="majorBidi"/>
        </w:rPr>
      </w:pPr>
      <w:r w:rsidRPr="00657851">
        <w:rPr>
          <w:rFonts w:asciiTheme="majorBidi" w:hAnsiTheme="majorBidi" w:cstheme="majorBidi"/>
        </w:rPr>
        <w:t xml:space="preserve">Increased life expectancy and reduced fertility rate have led to aging population growth all over the world. Therefore, the phenomenon of aging is assumed to be the result of medical and health-related advances within the second half of the 20th century (1). Furthermore, it has been predicted that by 2025 and 2050, more than 10% and 21-25% of Iran’s population will be comprised of older adults (3, 4). Given that increased elderly population is considered as an achievement, it has oriented approaches adopted by researchers and experts towards putting more emphasis on the importance of focusing on the health status of this age group as well as securing the necessary facilities to provide special services in this domain (5). The results of previous studies have indicated that quality of life in old age has reduced due to multiple causes, including physical inactivity and high blood pressure (8, 9). In this respect, hypertension has affected 1.8 billion individuals in the world in a way that 50% of them are not aware of this condition and only 25% of patients are endowed with such awareness. Unfortunately, they lack the necessary information regarding illness prevention and control and this issue has placed 75% of the population affected with hypertension at the risk of cardiovascular disease, heart failure or stroke, kidney failure, liver failure, and even sudden death (10). Related studies in Iran have similarly demonstrated that 48.1% of patients suffering from high blood pressure are undergoing treatments and only 21.3% of them are under control. However, there is the assumption that about half of the patients receiving hypertension medications do not continue their treatments for one year (11). Medication adherence refers to compliance with prescribed medicines provided to patients by medical staff followed by the use of the full dose of the medication. The amount of non-adherence with antihypertensive medications has been also reported high and one of the main reasons is poor blood pressure control. Moreover, stroke is considered as one of the symptoms of hypertensive failure (12). Researchers have also found that having a strong belief about the necessity of medications can predict reports of higher rates of medication adherence. Education about medications and the number of prescribed ones can </w:t>
      </w:r>
      <w:r w:rsidRPr="00657851">
        <w:rPr>
          <w:rFonts w:asciiTheme="majorBidi" w:hAnsiTheme="majorBidi" w:cstheme="majorBidi"/>
        </w:rPr>
        <w:t xml:space="preserve">significantly help with medication adherence (13). Studies have revealed that proper use of medicines and medication adherence by elderly patients depends on their beliefs about the effectiveness of the medications prescribed. The results of previous investigations have also indicated that the elderly affected with hypertension have a low rate of adherence to the medication regimen. In this respect, Lo et al. (2016) conducted a study on adherence to hypertension medications in the elderly with high blood pressure in Hong Kong. The results revealed that more than half of these individuals (55.9%) reported low rates of adherence to treatment. As a result, appropriate educational interventions can increase medication adherence in the elderly as well as patients with chronic illnesses (15). One of the most important models utilized for investigating changes in behaviors and illness prevention in older adults is the Health Belief Model (HBM) which can prevent behaviors that trace back to individuals’ beliefs and is also considered as one of the common theories within research on health-related behaviors (17). According to this model, preventive behaviors are based on individuals’ beliefs mostly addressing those who suffer from a health problem. Moreover, individuals’ perceptions of these problems are measured and their behaviors are assessed in terms of prevention or management of this problem (18). This model includes the constructs of perceived susceptibility, perceived severity, perceived benefits, perceived barriers, stimulus or cue to action, and self-efficacy (10). In this model, it is necessary to encourage individuals affected with hypertension to become susceptible to the risks threatening their health status and also perceive the severity of the illness in order to change their lifestyle (18). Recent studies have shown that when people are concerned about the negative effects of medications, they are less likely to show medication adherence and this is described with the HBM that illustrates the benefits and barriers of medication use (13). The results of the study by Yue et al. (2014) also revealed that the implementation of educational interventions based on the HBM could improve patients’ adherence to hypertension medications (19). Due to suffering from several chronic illnesses as well as simultaneous use of some medications, the elderly are affected by risks and side effects of medicines. Therefore, medication adherence in older adults and attention to prevention and control of complications and different illnesses are of great importance. </w:t>
      </w:r>
      <w:r w:rsidRPr="00657851">
        <w:rPr>
          <w:rFonts w:asciiTheme="majorBidi" w:hAnsiTheme="majorBidi" w:cstheme="majorBidi"/>
        </w:rPr>
        <w:lastRenderedPageBreak/>
        <w:t>Based on the results of previous investigations, the most common self-care problems experienced by the elderly have been associated with inadequate education to this population (20). Accordingly, needs-based patient education has been one of the important duties of geriatric nurses (21). However, few studies have been conducted on the role of educational interventions based on a model of health behavior change in the domain of geriatric nursing. Therefore, it seems that appropriate educational interventions can improve medication adherence in the elderly and patients with chronic illnesses. Statistics provided in this respect have also emphasized greater attention to cardiovascular risk factors as well as the importance of primary prevention in Iran more than ever before. Therefore, the present study was to determine the effect of an educational program based on the HBM on medication adherence in elderly patients with hypertension</w:t>
      </w:r>
      <w:r w:rsidR="001A0C5B" w:rsidRPr="00657851">
        <w:rPr>
          <w:rFonts w:asciiTheme="majorBidi" w:hAnsiTheme="majorBidi" w:cstheme="majorBidi"/>
        </w:rPr>
        <w:t>.</w:t>
      </w:r>
    </w:p>
    <w:p w:rsidR="00A36703" w:rsidRPr="00657851" w:rsidRDefault="00284ECC" w:rsidP="001A0C5B">
      <w:pPr>
        <w:jc w:val="both"/>
        <w:rPr>
          <w:rFonts w:asciiTheme="majorBidi" w:hAnsiTheme="majorBidi" w:cstheme="majorBidi"/>
        </w:rPr>
      </w:pPr>
      <w:r w:rsidRPr="00657851">
        <w:rPr>
          <w:rStyle w:val="fontstyle01"/>
          <w:rFonts w:asciiTheme="majorBidi" w:hAnsiTheme="majorBidi" w:cstheme="majorBidi"/>
        </w:rPr>
        <w:t>The HBM might improve medication adherence in elderly individuals</w:t>
      </w:r>
      <w:r w:rsidRPr="00657851">
        <w:rPr>
          <w:rFonts w:asciiTheme="majorBidi" w:hAnsiTheme="majorBidi" w:cstheme="majorBidi"/>
          <w:color w:val="000000"/>
        </w:rPr>
        <w:t xml:space="preserve"> </w:t>
      </w:r>
      <w:r w:rsidRPr="00657851">
        <w:rPr>
          <w:rStyle w:val="fontstyle01"/>
          <w:rFonts w:asciiTheme="majorBidi" w:hAnsiTheme="majorBidi" w:cstheme="majorBidi"/>
        </w:rPr>
        <w:t>with hypertension by changing their beliefs. Therefore, it was recommended to use this model for</w:t>
      </w:r>
      <w:r w:rsidRPr="00657851">
        <w:rPr>
          <w:rFonts w:asciiTheme="majorBidi" w:hAnsiTheme="majorBidi" w:cstheme="majorBidi"/>
          <w:color w:val="000000"/>
        </w:rPr>
        <w:br/>
      </w:r>
      <w:r w:rsidRPr="00657851">
        <w:rPr>
          <w:rStyle w:val="fontstyle01"/>
          <w:rFonts w:asciiTheme="majorBidi" w:hAnsiTheme="majorBidi" w:cstheme="majorBidi"/>
        </w:rPr>
        <w:t>teaching self-care to older adults suffering from chronic illnesses and also in other senior healthcare</w:t>
      </w:r>
      <w:r w:rsidRPr="00657851">
        <w:rPr>
          <w:rFonts w:asciiTheme="majorBidi" w:hAnsiTheme="majorBidi" w:cstheme="majorBidi"/>
          <w:color w:val="000000"/>
        </w:rPr>
        <w:br/>
      </w:r>
      <w:r w:rsidRPr="00657851">
        <w:rPr>
          <w:rStyle w:val="fontstyle01"/>
          <w:rFonts w:asciiTheme="majorBidi" w:hAnsiTheme="majorBidi" w:cstheme="majorBidi"/>
        </w:rPr>
        <w:t>centers.</w:t>
      </w:r>
    </w:p>
    <w:p w:rsidR="00AD528F" w:rsidRPr="00657851" w:rsidRDefault="00AD528F" w:rsidP="001A0C5B">
      <w:pPr>
        <w:jc w:val="both"/>
        <w:rPr>
          <w:rFonts w:asciiTheme="majorBidi" w:hAnsiTheme="majorBidi" w:cstheme="majorBidi"/>
        </w:rPr>
      </w:pPr>
      <w:r w:rsidRPr="00657851">
        <w:rPr>
          <w:rFonts w:asciiTheme="majorBidi" w:hAnsiTheme="majorBidi" w:cstheme="majorBidi"/>
          <w:b/>
          <w:bCs/>
        </w:rPr>
        <w:t>Methods:</w:t>
      </w:r>
      <w:r w:rsidRPr="00657851">
        <w:rPr>
          <w:rFonts w:asciiTheme="majorBidi" w:hAnsiTheme="majorBidi" w:cstheme="majorBidi"/>
        </w:rPr>
        <w:t xml:space="preserve"> This study was a two-group randomized controlled clinical trial on 60-year-old elderly patients with hypertension referring to </w:t>
      </w:r>
      <w:r w:rsidR="00E21F6E">
        <w:rPr>
          <w:rFonts w:asciiTheme="majorBidi" w:hAnsiTheme="majorBidi" w:cstheme="majorBidi"/>
        </w:rPr>
        <w:t xml:space="preserve">geriatric </w:t>
      </w:r>
      <w:r w:rsidRPr="00657851">
        <w:rPr>
          <w:rFonts w:asciiTheme="majorBidi" w:hAnsiTheme="majorBidi" w:cstheme="majorBidi"/>
        </w:rPr>
        <w:t xml:space="preserve">health centers located on western parts of Mashhad, Iran, during September 2017. Moreover, all participants met the inclusion criteria. The inclusion criteria were: 1) the age of 60 years or over, 2) reading and writing literacy, 3) history of visits by the elderly at least in the past 6 months, 4) history of hypertension based on self-reports and history of health records, 5) history of at least 6 months of hypertension medication use on a daily basis, and 6) lack of psychological-cognitive disorders approved by a psychiatrist. On the other hand, the older adults who: 1) were unwilling to continue the study, 2) did not attend in more than two educational sessions, and 3) suffered from no acute illnesses or hospitalization were excluded from the study. The participants were then randomly allocated to the intervention or control group using a drawing method. For the purpose of randomized allocation, the words “intervention” and “control” were written on the same pieces of papers and cast in a box. Subsequently, each of the samples meeting the inclusion criteria was asked to choose one of the papers. Accordingly, based on the words written on the selected papers, the elderly were placed in the intervention or control groups. This procedure continued until half of the older adults in each center was put in the study groups. Therefore, the participants were selected equally from both centers and this process continued to complete the sample size in both groups. In order not to distribute the transmission of information between both groups, the intervention group was scheduled to attend the center in the middle of the morning and there was a one-hour interval until the completion of routine programs of the center. Accordingly, the elderly individuals in the control group had left the center and then the intervention group could receive the given education. The minimum sample </w:t>
      </w:r>
      <w:r w:rsidRPr="00657851">
        <w:rPr>
          <w:rFonts w:asciiTheme="majorBidi" w:hAnsiTheme="majorBidi" w:cstheme="majorBidi"/>
        </w:rPr>
        <w:t>size was calculated from the formula of “comparing two independent-sample population means”. To obtain the mean score of medication adherence, a pilot study was conducted on 20 elderly individuals (10 people in each group). As a result, the sample size with the confidence level of 95% and the test power of 80% was estimated by 26 individuals in both groups. With regard to the sampl</w:t>
      </w:r>
      <w:r w:rsidR="005A2AB5" w:rsidRPr="00657851">
        <w:rPr>
          <w:rFonts w:asciiTheme="majorBidi" w:hAnsiTheme="majorBidi" w:cstheme="majorBidi"/>
        </w:rPr>
        <w:t>e attrition, 30 people in each  group and a total number of 60 individuals were examined with no sample loss in the present study</w:t>
      </w:r>
      <w:r w:rsidR="00A85693" w:rsidRPr="00657851">
        <w:rPr>
          <w:rFonts w:asciiTheme="majorBidi" w:hAnsiTheme="majorBidi" w:cstheme="majorBidi"/>
        </w:rPr>
        <w:t xml:space="preserve"> The research instruments consisted of a demographic-medical information questionnaire and </w:t>
      </w:r>
      <w:r w:rsidR="0065273E" w:rsidRPr="00657851">
        <w:rPr>
          <w:rFonts w:asciiTheme="majorBidi" w:hAnsiTheme="majorBidi" w:cstheme="majorBidi"/>
        </w:rPr>
        <w:t xml:space="preserve">Persian version of </w:t>
      </w:r>
      <w:r w:rsidR="00A85693" w:rsidRPr="00657851">
        <w:rPr>
          <w:rFonts w:asciiTheme="majorBidi" w:hAnsiTheme="majorBidi" w:cstheme="majorBidi"/>
        </w:rPr>
        <w:t>MMAS8. The demographic-medical information questionnaire included 8 completion and multiple-choice items about age, gender, level of education, occupation, marital status, and history of hypertension in close family members.</w:t>
      </w:r>
      <w:r w:rsidR="006C2442" w:rsidRPr="00657851">
        <w:rPr>
          <w:rFonts w:asciiTheme="majorBidi" w:hAnsiTheme="majorBidi" w:cstheme="majorBidi"/>
        </w:rPr>
        <w:t xml:space="preserve"> The MMAS-8 developed by </w:t>
      </w:r>
      <w:proofErr w:type="spellStart"/>
      <w:r w:rsidR="006C2442" w:rsidRPr="00657851">
        <w:rPr>
          <w:rFonts w:asciiTheme="majorBidi" w:hAnsiTheme="majorBidi" w:cstheme="majorBidi"/>
        </w:rPr>
        <w:t>Morisky</w:t>
      </w:r>
      <w:proofErr w:type="spellEnd"/>
      <w:r w:rsidR="006C2442" w:rsidRPr="00657851">
        <w:rPr>
          <w:rFonts w:asciiTheme="majorBidi" w:hAnsiTheme="majorBidi" w:cstheme="majorBidi"/>
        </w:rPr>
        <w:t xml:space="preserve"> et al was comprised of 8 items, with 7 Yes (score one)-No (score zero) items and 1 Likert-type score item ranged from 0 to 8</w:t>
      </w:r>
      <w:r w:rsidR="00320DF7">
        <w:rPr>
          <w:rFonts w:asciiTheme="majorBidi" w:hAnsiTheme="majorBidi" w:cstheme="majorBidi"/>
        </w:rPr>
        <w:t>, (26)</w:t>
      </w:r>
      <w:bookmarkStart w:id="0" w:name="_GoBack"/>
      <w:bookmarkEnd w:id="0"/>
      <w:r w:rsidR="006C2442" w:rsidRPr="00657851">
        <w:rPr>
          <w:rFonts w:asciiTheme="majorBidi" w:hAnsiTheme="majorBidi" w:cstheme="majorBidi"/>
        </w:rPr>
        <w:t xml:space="preserve">. Accordingly, a score of less than 6 indicated a low rate of medication adherence, scores of 6 to 8 represented a moderate rate of adherence, and score 8 showed a high rate of adherence. Before starting the intervention and after obtaining informed consent from the elderly of both study groups, the demographic-medical information questionnaire, and subsequently, the MMAS-8 were completed by the elderly. The intervention included 8 educational sessions for the intervention group based on the steps of the </w:t>
      </w:r>
      <w:r w:rsidR="00A408E6" w:rsidRPr="00657851">
        <w:rPr>
          <w:rFonts w:asciiTheme="majorBidi" w:hAnsiTheme="majorBidi" w:cstheme="majorBidi"/>
        </w:rPr>
        <w:t>Health Belief Model (</w:t>
      </w:r>
      <w:r w:rsidR="006C2442" w:rsidRPr="00657851">
        <w:rPr>
          <w:rFonts w:asciiTheme="majorBidi" w:hAnsiTheme="majorBidi" w:cstheme="majorBidi"/>
        </w:rPr>
        <w:t>HBM</w:t>
      </w:r>
      <w:r w:rsidR="00A408E6" w:rsidRPr="00657851">
        <w:rPr>
          <w:rFonts w:asciiTheme="majorBidi" w:hAnsiTheme="majorBidi" w:cstheme="majorBidi"/>
        </w:rPr>
        <w:t>)</w:t>
      </w:r>
      <w:r w:rsidR="006C2442" w:rsidRPr="00657851">
        <w:rPr>
          <w:rFonts w:asciiTheme="majorBidi" w:hAnsiTheme="majorBidi" w:cstheme="majorBidi"/>
        </w:rPr>
        <w:t xml:space="preserve">. Each session was held in </w:t>
      </w:r>
      <w:proofErr w:type="spellStart"/>
      <w:r w:rsidR="006C2442" w:rsidRPr="00657851">
        <w:rPr>
          <w:rFonts w:asciiTheme="majorBidi" w:hAnsiTheme="majorBidi" w:cstheme="majorBidi"/>
        </w:rPr>
        <w:t>Danesh</w:t>
      </w:r>
      <w:proofErr w:type="spellEnd"/>
      <w:r w:rsidR="006C2442" w:rsidRPr="00657851">
        <w:rPr>
          <w:rFonts w:asciiTheme="majorBidi" w:hAnsiTheme="majorBidi" w:cstheme="majorBidi"/>
        </w:rPr>
        <w:t xml:space="preserve"> </w:t>
      </w:r>
      <w:proofErr w:type="spellStart"/>
      <w:r w:rsidR="006C2442" w:rsidRPr="00657851">
        <w:rPr>
          <w:rFonts w:asciiTheme="majorBidi" w:hAnsiTheme="majorBidi" w:cstheme="majorBidi"/>
        </w:rPr>
        <w:t>Amooz</w:t>
      </w:r>
      <w:proofErr w:type="spellEnd"/>
      <w:r w:rsidR="006C2442" w:rsidRPr="00657851">
        <w:rPr>
          <w:rFonts w:asciiTheme="majorBidi" w:hAnsiTheme="majorBidi" w:cstheme="majorBidi"/>
        </w:rPr>
        <w:t xml:space="preserve"> and Sadaf Health Centers near the elderly people’s place of residence for one hour twice a week. The center was equipped with computer systems and projectors, and the sessions were administered by the researcher as the master student of Geriatric Nursing and supervised by the research team. These two </w:t>
      </w:r>
      <w:r w:rsidR="00E21F6E">
        <w:rPr>
          <w:rFonts w:asciiTheme="majorBidi" w:hAnsiTheme="majorBidi" w:cstheme="majorBidi"/>
        </w:rPr>
        <w:t xml:space="preserve">geriatric health </w:t>
      </w:r>
      <w:r w:rsidR="006C2442" w:rsidRPr="00657851">
        <w:rPr>
          <w:rFonts w:asciiTheme="majorBidi" w:hAnsiTheme="majorBidi" w:cstheme="majorBidi"/>
        </w:rPr>
        <w:t>centers were located in the western parts of Mashhad, Iran, and they were considered among the largest senior healthcare centers in this city with thousands of older adults having health records. The educational content was also extracted following the review of accurate texts and the study of valid Persian and English sources based on the constructs of the model and supervised by a research team specializing in the field of Geriatrics and health models. Moreover, content validity was used to approve this intervention by 10 faculty members specializing in Geriatrics and health issues. In all the educational sessions, a specific time was devoted to asking questions and sometimes the elderly could write their questions and then discuss them. The sessions were usually held between the middle hours of the morning in order not to create problems in routine programs of the centers and avoid interruptions with lunch and rest hours of the elderly. For the purpose of reminding classroom timing and further coordination, phone monitoring was performed for the elderly. To show respect to the older adults and also to appreciate and encourage them for their attendance and active participation in the study sessions, they also received some typical gifts such as medication boxes</w:t>
      </w:r>
      <w:r w:rsidR="00A408E6" w:rsidRPr="00657851">
        <w:rPr>
          <w:rFonts w:asciiTheme="majorBidi" w:hAnsiTheme="majorBidi" w:cstheme="majorBidi"/>
        </w:rPr>
        <w:t>.</w:t>
      </w:r>
    </w:p>
    <w:p w:rsidR="00A408E6" w:rsidRPr="00657851" w:rsidRDefault="00A408E6" w:rsidP="001A0C5B">
      <w:pPr>
        <w:jc w:val="both"/>
        <w:rPr>
          <w:rFonts w:asciiTheme="majorBidi" w:hAnsiTheme="majorBidi" w:cstheme="majorBidi"/>
        </w:rPr>
      </w:pPr>
      <w:r w:rsidRPr="00657851">
        <w:rPr>
          <w:rFonts w:asciiTheme="majorBidi" w:hAnsiTheme="majorBidi" w:cstheme="majorBidi"/>
        </w:rPr>
        <w:t xml:space="preserve">In all the educational sessions, the educational programs were presented in the form of lecture, question and answer, and group discussions using a good role behavior model combined with educational tools and guide sheets. Each </w:t>
      </w:r>
      <w:r w:rsidRPr="00657851">
        <w:rPr>
          <w:rFonts w:asciiTheme="majorBidi" w:hAnsiTheme="majorBidi" w:cstheme="majorBidi"/>
        </w:rPr>
        <w:lastRenderedPageBreak/>
        <w:t>session lasted 60 minutes. All the study participants (in the intervention group) attended the study sessions. The control group only received typical routine services provided by the centers, including routine visits by physicians, monthly check-ups, psychological services, educational classes related to the elderly, and ceremonies held on special occasions. Following the last session, the rate of medication adherence in the elderly was measured in both groups before the intervention. To observe ethical considerations and to meet the interests of the elderly, the same educational session was also held for the control group following the completion of the intervention and the post-test phase for both groups. The study protocol was approved by the Ethics Committee of Mashhad University of Medical Sciences, Mashhad, Iran (IRCT code: 1396.250) and written informed consent was o</w:t>
      </w:r>
      <w:r w:rsidR="00467567" w:rsidRPr="00657851">
        <w:rPr>
          <w:rFonts w:asciiTheme="majorBidi" w:hAnsiTheme="majorBidi" w:cstheme="majorBidi"/>
        </w:rPr>
        <w:t xml:space="preserve">btained from the participants. </w:t>
      </w:r>
    </w:p>
    <w:p w:rsidR="00467567" w:rsidRPr="00657851" w:rsidRDefault="00467567" w:rsidP="001A0C5B">
      <w:pPr>
        <w:jc w:val="both"/>
        <w:rPr>
          <w:rFonts w:asciiTheme="majorBidi" w:hAnsiTheme="majorBidi" w:cstheme="majorBidi"/>
        </w:rPr>
      </w:pPr>
      <w:r w:rsidRPr="00657851">
        <w:rPr>
          <w:rFonts w:asciiTheme="majorBidi" w:hAnsiTheme="majorBidi" w:cstheme="majorBidi"/>
          <w:b/>
          <w:bCs/>
        </w:rPr>
        <w:t>Results:</w:t>
      </w:r>
      <w:r w:rsidRPr="00657851">
        <w:rPr>
          <w:rFonts w:asciiTheme="majorBidi" w:hAnsiTheme="majorBidi" w:cstheme="majorBidi"/>
        </w:rPr>
        <w:t xml:space="preserve"> The mean ages of the participants in the intervention and control groups were 69.1±8.3 and 63.9±6.7 years, respectively. The post-test mean score of medication adherence obtained by the intervention group was 6.7±0.5 that was significantly higher than that of the control group (3.7±1.0) (P˂0.001). Moreover, the mean score of medication adherence in the intervention group had significantly increased in the post-test phase (P˂0.001) based on the within-group results of the paired t-test. </w:t>
      </w:r>
    </w:p>
    <w:p w:rsidR="00467567" w:rsidRPr="00657851" w:rsidRDefault="00467567" w:rsidP="001A0C5B">
      <w:pPr>
        <w:jc w:val="both"/>
        <w:rPr>
          <w:rFonts w:asciiTheme="majorBidi" w:hAnsiTheme="majorBidi" w:cstheme="majorBidi"/>
          <w:b/>
          <w:bCs/>
        </w:rPr>
      </w:pPr>
      <w:r w:rsidRPr="00657851">
        <w:rPr>
          <w:rFonts w:asciiTheme="majorBidi" w:hAnsiTheme="majorBidi" w:cstheme="majorBidi"/>
          <w:b/>
          <w:bCs/>
        </w:rPr>
        <w:t>Discussion:</w:t>
      </w:r>
    </w:p>
    <w:p w:rsidR="00467567" w:rsidRPr="00657851" w:rsidRDefault="00467567" w:rsidP="001A0C5B">
      <w:pPr>
        <w:jc w:val="both"/>
        <w:rPr>
          <w:rFonts w:asciiTheme="majorBidi" w:hAnsiTheme="majorBidi" w:cstheme="majorBidi"/>
        </w:rPr>
      </w:pPr>
      <w:r w:rsidRPr="00657851">
        <w:rPr>
          <w:rFonts w:asciiTheme="majorBidi" w:hAnsiTheme="majorBidi" w:cstheme="majorBidi"/>
        </w:rPr>
        <w:t xml:space="preserve">This clinical trial was to determine the effect of an educational program based on the HBM on medication adherence in older adults with hypertension. The results suggested that the implementation of the educational </w:t>
      </w:r>
      <w:r w:rsidRPr="00657851">
        <w:rPr>
          <w:rFonts w:asciiTheme="majorBidi" w:hAnsiTheme="majorBidi" w:cstheme="majorBidi"/>
        </w:rPr>
        <w:t xml:space="preserve">program based on this model for the elderly with hypertension referring to health centers could increase the rate of medication adherence by approximately 59%. Whereas, the rate of medication adherence in individuals in the control group during the same period had been reduced by 2.6%. Therefore, in the post-intervention phase, the mean score of medication adherence by the elderly in the intervention group was significantly higher than that in the control group. Moreover, in the within-group comparison, the mean score of medication adherence by the elderly of the intervention group had significantly improved after the intervention, compared to that before it. However, there was no significant difference in the control group. Therefore, the present study demonstrated the positive effect of the educational program based on the HBM on medication adherence in the elderly affected with </w:t>
      </w:r>
      <w:r w:rsidR="0080617D" w:rsidRPr="00657851">
        <w:rPr>
          <w:rFonts w:asciiTheme="majorBidi" w:hAnsiTheme="majorBidi" w:cstheme="majorBidi"/>
        </w:rPr>
        <w:t>hypertension. The results of this study consistent with other studies,(18,23,24,25,26).</w:t>
      </w:r>
    </w:p>
    <w:p w:rsidR="00467567" w:rsidRPr="00657851" w:rsidRDefault="00467567" w:rsidP="001A0C5B">
      <w:pPr>
        <w:jc w:val="both"/>
        <w:rPr>
          <w:rFonts w:asciiTheme="majorBidi" w:hAnsiTheme="majorBidi" w:cstheme="majorBidi"/>
        </w:rPr>
      </w:pPr>
      <w:r w:rsidRPr="00657851">
        <w:rPr>
          <w:rFonts w:asciiTheme="majorBidi" w:hAnsiTheme="majorBidi" w:cstheme="majorBidi"/>
          <w:b/>
          <w:bCs/>
        </w:rPr>
        <w:t>Implications for Practice:</w:t>
      </w:r>
      <w:r w:rsidRPr="00657851">
        <w:rPr>
          <w:rFonts w:asciiTheme="majorBidi" w:hAnsiTheme="majorBidi" w:cstheme="majorBidi"/>
        </w:rPr>
        <w:t xml:space="preserve"> The HBM might improve medication adherence in elderly individuals with hypertension by changing their beliefs. Therefore, it was recommended to use this model for teaching self-care to older adults suffering from chronic illnesses and also in other senior healthcare centers.</w:t>
      </w:r>
    </w:p>
    <w:p w:rsidR="009F01DA" w:rsidRPr="00657851" w:rsidRDefault="009F01DA" w:rsidP="001A0C5B">
      <w:pPr>
        <w:jc w:val="both"/>
        <w:rPr>
          <w:rFonts w:asciiTheme="majorBidi" w:hAnsiTheme="majorBidi" w:cstheme="majorBidi"/>
        </w:rPr>
      </w:pPr>
      <w:r w:rsidRPr="00657851">
        <w:rPr>
          <w:rFonts w:asciiTheme="majorBidi" w:hAnsiTheme="majorBidi" w:cstheme="majorBidi"/>
          <w:b/>
          <w:bCs/>
        </w:rPr>
        <w:t>Conflict of Interest</w:t>
      </w:r>
      <w:r w:rsidR="00657851" w:rsidRPr="00657851">
        <w:rPr>
          <w:rFonts w:asciiTheme="majorBidi" w:hAnsiTheme="majorBidi" w:cstheme="majorBidi"/>
        </w:rPr>
        <w:t>:</w:t>
      </w:r>
      <w:r w:rsidRPr="00657851">
        <w:rPr>
          <w:rFonts w:asciiTheme="majorBidi" w:hAnsiTheme="majorBidi" w:cstheme="majorBidi"/>
        </w:rPr>
        <w:t xml:space="preserve"> The authors declare that there is no conflict of interest regarding the publication of this article.</w:t>
      </w:r>
    </w:p>
    <w:p w:rsidR="005973B9" w:rsidRPr="00284ECC" w:rsidRDefault="005973B9" w:rsidP="009F01DA">
      <w:pPr>
        <w:spacing w:line="204" w:lineRule="exact"/>
        <w:rPr>
          <w:rFonts w:asciiTheme="majorBidi" w:hAnsiTheme="majorBidi" w:cstheme="majorBidi"/>
          <w:b/>
        </w:rPr>
      </w:pPr>
      <w:r w:rsidRPr="00284ECC">
        <w:rPr>
          <w:rFonts w:asciiTheme="majorBidi" w:hAnsiTheme="majorBidi" w:cstheme="majorBidi"/>
          <w:b/>
          <w:color w:val="BF5A14"/>
        </w:rPr>
        <w:br/>
      </w:r>
    </w:p>
    <w:p w:rsidR="00AE3E37" w:rsidRPr="00284ECC" w:rsidRDefault="00AE3E37" w:rsidP="008756E6">
      <w:pPr>
        <w:tabs>
          <w:tab w:val="left" w:pos="384"/>
        </w:tabs>
        <w:ind w:right="117"/>
        <w:rPr>
          <w:rFonts w:asciiTheme="majorBidi" w:hAnsiTheme="majorBidi" w:cstheme="majorBidi"/>
        </w:rPr>
      </w:pPr>
    </w:p>
    <w:p w:rsidR="00AE3E37" w:rsidRPr="00284ECC" w:rsidRDefault="008756E6">
      <w:pPr>
        <w:spacing w:line="200" w:lineRule="exact"/>
        <w:jc w:val="both"/>
        <w:rPr>
          <w:rFonts w:asciiTheme="majorBidi" w:hAnsiTheme="majorBidi" w:cstheme="majorBidi"/>
        </w:rPr>
        <w:sectPr w:rsidR="00AE3E37" w:rsidRPr="00284ECC" w:rsidSect="008E5477">
          <w:type w:val="continuous"/>
          <w:pgSz w:w="11910" w:h="16840"/>
          <w:pgMar w:top="995" w:right="600" w:bottom="840" w:left="620" w:header="720" w:footer="720" w:gutter="0"/>
          <w:cols w:num="2" w:space="720" w:equalWidth="0">
            <w:col w:w="5214" w:space="138"/>
            <w:col w:w="5338"/>
          </w:cols>
        </w:sectPr>
      </w:pPr>
      <w:r w:rsidRPr="00284ECC">
        <w:rPr>
          <w:rFonts w:asciiTheme="majorBidi" w:hAnsiTheme="majorBidi" w:cstheme="majorBidi"/>
        </w:rPr>
        <w:t xml:space="preserve">   </w:t>
      </w:r>
    </w:p>
    <w:p w:rsidR="00AE3E37" w:rsidRPr="00284ECC" w:rsidRDefault="00AE3E37">
      <w:pPr>
        <w:pStyle w:val="BodyText"/>
        <w:rPr>
          <w:rFonts w:asciiTheme="majorBidi" w:hAnsiTheme="majorBidi" w:cstheme="majorBidi"/>
          <w:sz w:val="22"/>
          <w:szCs w:val="22"/>
        </w:rPr>
      </w:pPr>
    </w:p>
    <w:p w:rsidR="00AE3E37" w:rsidRPr="00284ECC" w:rsidRDefault="00292ED9">
      <w:pPr>
        <w:pStyle w:val="BodyText"/>
        <w:spacing w:line="40" w:lineRule="exact"/>
        <w:ind w:left="2202"/>
        <w:rPr>
          <w:rFonts w:asciiTheme="majorBidi" w:hAnsiTheme="majorBidi" w:cstheme="majorBidi"/>
          <w:sz w:val="22"/>
          <w:szCs w:val="22"/>
        </w:rPr>
      </w:pPr>
      <w:r w:rsidRPr="00284ECC">
        <w:rPr>
          <w:rFonts w:asciiTheme="majorBidi" w:hAnsiTheme="majorBidi" w:cstheme="majorBidi"/>
          <w:noProof/>
          <w:sz w:val="22"/>
          <w:szCs w:val="22"/>
          <w:lang w:bidi="fa-I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EA9F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8A5254" w:rsidRDefault="00A52075" w:rsidP="00404E5B">
      <w:pPr>
        <w:spacing w:before="92"/>
        <w:ind w:right="4234"/>
        <w:rPr>
          <w:rFonts w:asciiTheme="majorBidi" w:hAnsiTheme="majorBidi" w:cstheme="majorBidi"/>
          <w:color w:val="BF5A14"/>
        </w:rPr>
      </w:pPr>
      <w:r w:rsidRPr="00284ECC">
        <w:rPr>
          <w:rFonts w:asciiTheme="majorBidi" w:hAnsiTheme="majorBidi" w:cstheme="majorBidi"/>
          <w:noProof/>
          <w:lang w:bidi="fa-IR"/>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sidRPr="00284ECC">
        <w:rPr>
          <w:rFonts w:asciiTheme="majorBidi" w:hAnsiTheme="majorBidi" w:cstheme="majorBidi"/>
          <w:noProof/>
        </w:rPr>
        <w:t xml:space="preserve">              </w:t>
      </w:r>
      <w:r w:rsidR="008A5254" w:rsidRPr="001073E4">
        <w:rPr>
          <w:rFonts w:cs="B Lotus"/>
          <w:b/>
          <w:bCs/>
          <w:noProof/>
          <w:lang w:bidi="fa-IR"/>
        </w:rPr>
        <w:drawing>
          <wp:inline distT="0" distB="0" distL="0" distR="0" wp14:anchorId="7DCE7CEE" wp14:editId="759BAD4B">
            <wp:extent cx="1000125" cy="1266825"/>
            <wp:effectExtent l="0" t="0" r="9525" b="9525"/>
            <wp:docPr id="3" name="Picture 3" descr="G:\عک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عک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266825"/>
                    </a:xfrm>
                    <a:prstGeom prst="rect">
                      <a:avLst/>
                    </a:prstGeom>
                    <a:noFill/>
                    <a:ln>
                      <a:noFill/>
                    </a:ln>
                  </pic:spPr>
                </pic:pic>
              </a:graphicData>
            </a:graphic>
          </wp:inline>
        </w:drawing>
      </w:r>
      <w:r w:rsidR="00A3146F" w:rsidRPr="00284ECC">
        <w:rPr>
          <w:rFonts w:asciiTheme="majorBidi" w:hAnsiTheme="majorBidi" w:cstheme="majorBidi"/>
          <w:noProof/>
        </w:rPr>
        <w:t xml:space="preserve"> </w:t>
      </w:r>
    </w:p>
    <w:p w:rsidR="008A5254" w:rsidRDefault="008A5254" w:rsidP="00404E5B">
      <w:pPr>
        <w:spacing w:before="92"/>
        <w:ind w:right="4234"/>
        <w:rPr>
          <w:rFonts w:asciiTheme="majorBidi" w:hAnsiTheme="majorBidi" w:cstheme="majorBidi"/>
          <w:color w:val="BF5A14"/>
        </w:rPr>
      </w:pPr>
    </w:p>
    <w:p w:rsidR="00AE3E37" w:rsidRPr="00284ECC" w:rsidRDefault="00A9710C" w:rsidP="00404E5B">
      <w:pPr>
        <w:spacing w:before="92"/>
        <w:ind w:right="4234"/>
        <w:rPr>
          <w:rFonts w:asciiTheme="majorBidi" w:hAnsiTheme="majorBidi" w:cstheme="majorBidi"/>
        </w:rPr>
      </w:pPr>
      <w:r w:rsidRPr="00284ECC">
        <w:rPr>
          <w:rFonts w:asciiTheme="majorBidi" w:hAnsiTheme="majorBidi" w:cstheme="majorBidi"/>
          <w:color w:val="BF5A14"/>
        </w:rPr>
        <w:t>Biography</w:t>
      </w:r>
      <w:r w:rsidR="00404E5B" w:rsidRPr="00284ECC">
        <w:rPr>
          <w:rFonts w:asciiTheme="majorBidi" w:hAnsiTheme="majorBidi" w:cstheme="majorBidi"/>
          <w:color w:val="BF5A14"/>
        </w:rPr>
        <w:t xml:space="preserve"> (150 word limit)</w:t>
      </w:r>
      <w:r w:rsidR="00A52075" w:rsidRPr="00284ECC">
        <w:rPr>
          <w:rFonts w:asciiTheme="majorBidi" w:hAnsiTheme="majorBidi" w:cstheme="majorBidi"/>
        </w:rPr>
        <w:t xml:space="preserve"> </w:t>
      </w:r>
    </w:p>
    <w:p w:rsidR="001E2D5D" w:rsidRPr="00284ECC" w:rsidRDefault="001E2D5D" w:rsidP="001E2D5D">
      <w:pPr>
        <w:jc w:val="both"/>
        <w:rPr>
          <w:rFonts w:asciiTheme="majorBidi" w:hAnsiTheme="majorBidi" w:cstheme="majorBidi"/>
          <w:b/>
          <w:bCs/>
        </w:rPr>
      </w:pPr>
      <w:proofErr w:type="spellStart"/>
      <w:r w:rsidRPr="00720A72">
        <w:rPr>
          <w:rFonts w:asciiTheme="majorBidi" w:hAnsiTheme="majorBidi" w:cstheme="majorBidi"/>
          <w:b/>
          <w:bCs/>
        </w:rPr>
        <w:t>Dr.Samira</w:t>
      </w:r>
      <w:proofErr w:type="spellEnd"/>
      <w:r w:rsidRPr="00720A72">
        <w:rPr>
          <w:rFonts w:asciiTheme="majorBidi" w:hAnsiTheme="majorBidi" w:cstheme="majorBidi"/>
          <w:b/>
          <w:bCs/>
        </w:rPr>
        <w:t xml:space="preserve"> </w:t>
      </w:r>
      <w:proofErr w:type="spellStart"/>
      <w:r w:rsidRPr="00720A72">
        <w:rPr>
          <w:rFonts w:asciiTheme="majorBidi" w:hAnsiTheme="majorBidi" w:cstheme="majorBidi"/>
          <w:b/>
          <w:bCs/>
        </w:rPr>
        <w:t>Mohajer,PhD,MNSc,RN</w:t>
      </w:r>
      <w:proofErr w:type="spellEnd"/>
      <w:r w:rsidRPr="00720A72">
        <w:rPr>
          <w:rFonts w:asciiTheme="majorBidi" w:hAnsiTheme="majorBidi" w:cstheme="majorBidi"/>
          <w:b/>
          <w:bCs/>
        </w:rPr>
        <w:t>, is a Geriatric  lecturer in Mashhad University of Medical Sciences (MUMS)  ,PhD of Nursing from University of Malaya Malaysia (UM) has her expertise in Geriatric Nursing, teaching , evaluation in undergraduate and postgraduate nursing student sand passion in improving the health and wellbeing among elderly. She has built professional achievements  after years of national and international experience in research, evaluation, teaching and administration both in hospital and education institutions</w:t>
      </w:r>
      <w:r w:rsidRPr="00284ECC">
        <w:rPr>
          <w:rFonts w:asciiTheme="majorBidi" w:hAnsiTheme="majorBidi" w:cstheme="majorBidi"/>
          <w:b/>
          <w:bCs/>
        </w:rPr>
        <w:t xml:space="preserve">. </w:t>
      </w:r>
    </w:p>
    <w:p w:rsidR="00AE3E37" w:rsidRPr="00284ECC" w:rsidRDefault="00A9710C" w:rsidP="00720A72">
      <w:pPr>
        <w:spacing w:before="62"/>
        <w:ind w:left="4217" w:right="4235"/>
        <w:jc w:val="center"/>
        <w:rPr>
          <w:rFonts w:asciiTheme="majorBidi" w:hAnsiTheme="majorBidi" w:cstheme="majorBidi"/>
        </w:rPr>
      </w:pPr>
      <w:r w:rsidRPr="00284ECC">
        <w:rPr>
          <w:rFonts w:asciiTheme="majorBidi" w:hAnsiTheme="majorBidi" w:cstheme="majorBidi"/>
        </w:rPr>
        <w:t xml:space="preserve">Email: </w:t>
      </w:r>
      <w:r w:rsidR="00A65941">
        <w:rPr>
          <w:rStyle w:val="Hyperlink"/>
          <w:rFonts w:asciiTheme="majorBidi" w:hAnsiTheme="majorBidi" w:cstheme="majorBidi"/>
        </w:rPr>
        <w:t>s</w:t>
      </w:r>
      <w:r w:rsidR="00720A72">
        <w:rPr>
          <w:rStyle w:val="Hyperlink"/>
          <w:rFonts w:asciiTheme="majorBidi" w:hAnsiTheme="majorBidi" w:cstheme="majorBidi"/>
        </w:rPr>
        <w:t>_mohajer99@yahoo.co</w:t>
      </w:r>
      <w:r w:rsidR="00292ED9" w:rsidRPr="00284ECC">
        <w:rPr>
          <w:rFonts w:asciiTheme="majorBidi" w:hAnsiTheme="majorBidi" w:cstheme="majorBidi"/>
          <w:noProof/>
          <w:lang w:bidi="fa-I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B8AD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84ECC" w:rsidRDefault="00AE3E37">
      <w:pPr>
        <w:pStyle w:val="BodyText"/>
        <w:rPr>
          <w:rFonts w:asciiTheme="majorBidi" w:hAnsiTheme="majorBidi" w:cstheme="majorBidi"/>
          <w:sz w:val="22"/>
          <w:szCs w:val="22"/>
        </w:rPr>
      </w:pPr>
    </w:p>
    <w:p w:rsidR="00AE3E37" w:rsidRPr="00284ECC" w:rsidRDefault="00A9710C" w:rsidP="00A3146F">
      <w:pPr>
        <w:spacing w:before="39"/>
        <w:rPr>
          <w:rFonts w:asciiTheme="majorBidi" w:hAnsiTheme="majorBidi" w:cstheme="majorBidi"/>
          <w:b/>
        </w:rPr>
      </w:pPr>
      <w:r w:rsidRPr="00284ECC">
        <w:rPr>
          <w:rFonts w:asciiTheme="majorBidi" w:hAnsiTheme="majorBidi" w:cstheme="majorBidi"/>
          <w:b/>
        </w:rPr>
        <w:t>Notes/Comments:</w:t>
      </w:r>
    </w:p>
    <w:p w:rsidR="00EA7D51" w:rsidRPr="00284ECC" w:rsidRDefault="00EA7D51" w:rsidP="00EA7D51">
      <w:pPr>
        <w:autoSpaceDE w:val="0"/>
        <w:autoSpaceDN w:val="0"/>
        <w:adjustRightInd w:val="0"/>
        <w:rPr>
          <w:rFonts w:asciiTheme="majorBidi" w:hAnsiTheme="majorBidi" w:cstheme="majorBidi"/>
          <w:b/>
          <w:lang w:val="en-NZ"/>
        </w:rPr>
      </w:pPr>
      <w:r w:rsidRPr="00284ECC">
        <w:rPr>
          <w:rFonts w:asciiTheme="majorBidi" w:hAnsiTheme="majorBidi" w:cstheme="majorBidi"/>
          <w:b/>
          <w:lang w:val="en-NZ"/>
        </w:rPr>
        <w:t xml:space="preserve">Presenting author details </w:t>
      </w:r>
      <w:r w:rsidRPr="00284ECC">
        <w:rPr>
          <w:rFonts w:asciiTheme="majorBidi" w:hAnsiTheme="majorBidi" w:cstheme="majorBidi"/>
          <w:b/>
          <w:lang w:val="en-NZ"/>
        </w:rPr>
        <w:br/>
      </w:r>
      <w:r w:rsidRPr="00284ECC">
        <w:rPr>
          <w:rFonts w:asciiTheme="majorBidi" w:hAnsiTheme="majorBidi" w:cstheme="majorBidi"/>
          <w:lang w:val="en-NZ"/>
        </w:rPr>
        <w:t xml:space="preserve">Full name: </w:t>
      </w:r>
      <w:proofErr w:type="spellStart"/>
      <w:r w:rsidR="00A65941">
        <w:rPr>
          <w:rFonts w:asciiTheme="majorBidi" w:hAnsiTheme="majorBidi" w:cstheme="majorBidi"/>
          <w:lang w:val="en-NZ"/>
        </w:rPr>
        <w:t>Dr.Samira</w:t>
      </w:r>
      <w:proofErr w:type="spellEnd"/>
      <w:r w:rsidR="00A65941">
        <w:rPr>
          <w:rFonts w:asciiTheme="majorBidi" w:hAnsiTheme="majorBidi" w:cstheme="majorBidi"/>
          <w:lang w:val="en-NZ"/>
        </w:rPr>
        <w:t xml:space="preserve"> </w:t>
      </w:r>
      <w:proofErr w:type="spellStart"/>
      <w:r w:rsidR="00A65941">
        <w:rPr>
          <w:rFonts w:asciiTheme="majorBidi" w:hAnsiTheme="majorBidi" w:cstheme="majorBidi"/>
          <w:lang w:val="en-NZ"/>
        </w:rPr>
        <w:t>Mohajer</w:t>
      </w:r>
      <w:proofErr w:type="spellEnd"/>
      <w:r w:rsidRPr="00284ECC">
        <w:rPr>
          <w:rFonts w:asciiTheme="majorBidi" w:hAnsiTheme="majorBidi" w:cstheme="majorBidi"/>
          <w:lang w:val="en-NZ"/>
        </w:rPr>
        <w:br/>
        <w:t>Contact number:</w:t>
      </w:r>
      <w:r w:rsidR="00A65941">
        <w:rPr>
          <w:rFonts w:asciiTheme="majorBidi" w:hAnsiTheme="majorBidi" w:cstheme="majorBidi"/>
          <w:lang w:val="en-NZ"/>
        </w:rPr>
        <w:t xml:space="preserve"> </w:t>
      </w:r>
      <w:r w:rsidRPr="00284ECC">
        <w:rPr>
          <w:rFonts w:asciiTheme="majorBidi" w:hAnsiTheme="majorBidi" w:cstheme="majorBidi"/>
          <w:lang w:val="en-NZ"/>
        </w:rPr>
        <w:br/>
        <w:t>Twitter account:</w:t>
      </w:r>
      <w:r w:rsidRPr="00284ECC">
        <w:rPr>
          <w:rFonts w:asciiTheme="majorBidi" w:hAnsiTheme="majorBidi" w:cstheme="majorBidi"/>
          <w:lang w:val="en-NZ"/>
        </w:rPr>
        <w:br/>
        <w:t>Linked In account:</w:t>
      </w:r>
    </w:p>
    <w:p w:rsidR="0075473A" w:rsidRDefault="00EA7D51" w:rsidP="00595887">
      <w:pPr>
        <w:autoSpaceDE w:val="0"/>
        <w:autoSpaceDN w:val="0"/>
        <w:adjustRightInd w:val="0"/>
        <w:rPr>
          <w:rFonts w:asciiTheme="majorBidi" w:hAnsiTheme="majorBidi" w:cstheme="majorBidi"/>
          <w:lang w:val="en-NZ"/>
        </w:rPr>
      </w:pPr>
      <w:r w:rsidRPr="00284ECC">
        <w:rPr>
          <w:rFonts w:asciiTheme="majorBidi" w:hAnsiTheme="majorBidi" w:cstheme="majorBidi"/>
          <w:lang w:val="en-NZ"/>
        </w:rPr>
        <w:t xml:space="preserve">Session name/ number: </w:t>
      </w:r>
    </w:p>
    <w:p w:rsidR="00595887" w:rsidRPr="00284ECC" w:rsidRDefault="00595887" w:rsidP="00595887">
      <w:pPr>
        <w:autoSpaceDE w:val="0"/>
        <w:autoSpaceDN w:val="0"/>
        <w:adjustRightInd w:val="0"/>
        <w:rPr>
          <w:rFonts w:asciiTheme="majorBidi" w:hAnsiTheme="majorBidi" w:cstheme="majorBidi"/>
          <w:lang w:val="en-NZ"/>
        </w:rPr>
        <w:sectPr w:rsidR="00595887" w:rsidRPr="00284ECC" w:rsidSect="008E5477">
          <w:type w:val="continuous"/>
          <w:pgSz w:w="11910" w:h="16840"/>
          <w:pgMar w:top="995" w:right="600" w:bottom="840" w:left="620" w:header="720" w:footer="720" w:gutter="0"/>
          <w:cols w:space="720"/>
        </w:sectPr>
      </w:pPr>
      <w:r>
        <w:rPr>
          <w:rFonts w:asciiTheme="majorBidi" w:hAnsiTheme="majorBidi" w:cstheme="majorBidi"/>
          <w:lang w:val="en-NZ"/>
        </w:rPr>
        <w:lastRenderedPageBreak/>
        <w:t xml:space="preserve"> </w:t>
      </w:r>
      <w:r w:rsidRPr="00284ECC">
        <w:rPr>
          <w:rFonts w:asciiTheme="majorBidi" w:hAnsiTheme="majorBidi" w:cstheme="majorBidi"/>
          <w:lang w:val="en-NZ"/>
        </w:rPr>
        <w:t>Category: (Oral pre</w:t>
      </w:r>
      <w:r>
        <w:rPr>
          <w:rFonts w:asciiTheme="majorBidi" w:hAnsiTheme="majorBidi" w:cstheme="majorBidi"/>
          <w:lang w:val="en-NZ"/>
        </w:rPr>
        <w:t>sentation)</w:t>
      </w:r>
    </w:p>
    <w:p w:rsidR="0075473A" w:rsidRDefault="0075473A" w:rsidP="0075473A">
      <w:pPr>
        <w:jc w:val="both"/>
        <w:rPr>
          <w:rFonts w:asciiTheme="majorBidi" w:hAnsiTheme="majorBidi" w:cstheme="majorBidi"/>
        </w:rPr>
      </w:pPr>
      <w:r w:rsidRPr="00284ECC">
        <w:rPr>
          <w:rFonts w:asciiTheme="majorBidi" w:hAnsiTheme="majorBidi" w:cstheme="majorBidi"/>
          <w:b/>
          <w:color w:val="BF5A14"/>
        </w:rPr>
        <w:lastRenderedPageBreak/>
        <w:t>Recent Publications (minimum 5)</w:t>
      </w:r>
    </w:p>
    <w:p w:rsidR="00B02EA3" w:rsidRDefault="00B02EA3" w:rsidP="00575D73">
      <w:pPr>
        <w:jc w:val="both"/>
        <w:rPr>
          <w:rFonts w:asciiTheme="majorBidi" w:hAnsiTheme="majorBidi" w:cstheme="majorBidi"/>
          <w:b/>
          <w:bCs/>
        </w:rPr>
      </w:pPr>
    </w:p>
    <w:p w:rsidR="00B02EA3" w:rsidRPr="00A85FED" w:rsidRDefault="00671E0B" w:rsidP="00B02EA3">
      <w:pPr>
        <w:jc w:val="both"/>
        <w:rPr>
          <w:rFonts w:asciiTheme="majorBidi" w:hAnsiTheme="majorBidi" w:cstheme="majorBidi"/>
        </w:rPr>
      </w:pPr>
      <w:r w:rsidRPr="00A85FED">
        <w:rPr>
          <w:rFonts w:asciiTheme="majorBidi" w:hAnsiTheme="majorBidi" w:cstheme="majorBidi"/>
        </w:rPr>
        <w:t>1-</w:t>
      </w:r>
      <w:r w:rsidR="00B02EA3" w:rsidRPr="00A85FED">
        <w:rPr>
          <w:rFonts w:asciiTheme="majorBidi" w:hAnsiTheme="majorBidi" w:cstheme="majorBidi"/>
        </w:rPr>
        <w:t>Quality of Communication Process between Cancer Patients and Doctors</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ZH Mokhtar, MC Chong, LP Wong, AM Al Raimi, 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LY Al </w:t>
      </w:r>
      <w:proofErr w:type="spellStart"/>
      <w:r w:rsidRPr="00A85FED">
        <w:rPr>
          <w:rFonts w:asciiTheme="majorBidi" w:hAnsiTheme="majorBidi" w:cstheme="majorBidi"/>
        </w:rPr>
        <w:t>Ajeel</w:t>
      </w:r>
      <w:proofErr w:type="spellEnd"/>
    </w:p>
    <w:p w:rsidR="00B02EA3" w:rsidRPr="00A85FED" w:rsidRDefault="00B02EA3" w:rsidP="00B02EA3">
      <w:pPr>
        <w:jc w:val="both"/>
        <w:rPr>
          <w:rFonts w:asciiTheme="majorBidi" w:hAnsiTheme="majorBidi" w:cstheme="majorBidi"/>
        </w:rPr>
      </w:pPr>
      <w:r w:rsidRPr="00A85FED">
        <w:rPr>
          <w:rFonts w:asciiTheme="majorBidi" w:hAnsiTheme="majorBidi" w:cstheme="majorBidi"/>
        </w:rPr>
        <w:t>Iranian Red Cr</w:t>
      </w:r>
      <w:r w:rsidR="00671E0B" w:rsidRPr="00A85FED">
        <w:rPr>
          <w:rFonts w:asciiTheme="majorBidi" w:hAnsiTheme="majorBidi" w:cstheme="majorBidi"/>
        </w:rPr>
        <w:t>escent Medical Journal 23 (12),</w:t>
      </w:r>
      <w:r w:rsidRPr="00A85FED">
        <w:rPr>
          <w:rFonts w:asciiTheme="majorBidi" w:hAnsiTheme="majorBidi" w:cstheme="majorBidi"/>
        </w:rPr>
        <w:t>2021</w:t>
      </w:r>
    </w:p>
    <w:p w:rsidR="00A85FED" w:rsidRPr="00A85FED" w:rsidRDefault="00A85FED" w:rsidP="00B02EA3">
      <w:pPr>
        <w:jc w:val="both"/>
        <w:rPr>
          <w:rFonts w:asciiTheme="majorBidi" w:hAnsiTheme="majorBidi" w:cstheme="majorBidi"/>
        </w:rPr>
      </w:pPr>
    </w:p>
    <w:p w:rsidR="00B02EA3" w:rsidRPr="00A85FED" w:rsidRDefault="00671E0B" w:rsidP="00B02EA3">
      <w:pPr>
        <w:jc w:val="both"/>
        <w:rPr>
          <w:rFonts w:asciiTheme="majorBidi" w:hAnsiTheme="majorBidi" w:cstheme="majorBidi"/>
        </w:rPr>
      </w:pPr>
      <w:r w:rsidRPr="00A85FED">
        <w:rPr>
          <w:rFonts w:asciiTheme="majorBidi" w:hAnsiTheme="majorBidi" w:cstheme="majorBidi"/>
        </w:rPr>
        <w:t>2-</w:t>
      </w:r>
      <w:r w:rsidR="00B02EA3" w:rsidRPr="00A85FED">
        <w:rPr>
          <w:rFonts w:asciiTheme="majorBidi" w:hAnsiTheme="majorBidi" w:cstheme="majorBidi"/>
        </w:rPr>
        <w:t>Evaluation of Professional Self-Concepts And its Relationship Factors: A study Among Nursing Students in Iran</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LY Tang, MC Chong, M </w:t>
      </w:r>
      <w:proofErr w:type="spellStart"/>
      <w:r w:rsidRPr="00A85FED">
        <w:rPr>
          <w:rFonts w:asciiTheme="majorBidi" w:hAnsiTheme="majorBidi" w:cstheme="majorBidi"/>
        </w:rPr>
        <w:t>Danaee</w:t>
      </w:r>
      <w:proofErr w:type="spellEnd"/>
      <w:r w:rsidRPr="00A85FED">
        <w:rPr>
          <w:rFonts w:asciiTheme="majorBidi" w:hAnsiTheme="majorBidi" w:cstheme="majorBidi"/>
        </w:rPr>
        <w:t xml:space="preserve">, SR </w:t>
      </w:r>
      <w:proofErr w:type="spellStart"/>
      <w:r w:rsidRPr="00A85FED">
        <w:rPr>
          <w:rFonts w:asciiTheme="majorBidi" w:hAnsiTheme="majorBidi" w:cstheme="majorBidi"/>
        </w:rPr>
        <w:t>Mazlum</w:t>
      </w:r>
      <w:proofErr w:type="spellEnd"/>
      <w:r w:rsidRPr="00A85FED">
        <w:rPr>
          <w:rFonts w:asciiTheme="majorBidi" w:hAnsiTheme="majorBidi" w:cstheme="majorBidi"/>
        </w:rPr>
        <w:t xml:space="preserve">, N </w:t>
      </w:r>
      <w:proofErr w:type="spellStart"/>
      <w:r w:rsidRPr="00A85FED">
        <w:rPr>
          <w:rFonts w:asciiTheme="majorBidi" w:hAnsiTheme="majorBidi" w:cstheme="majorBidi"/>
        </w:rPr>
        <w:t>Bagheri</w:t>
      </w:r>
      <w:proofErr w:type="spellEnd"/>
    </w:p>
    <w:p w:rsidR="00B02EA3" w:rsidRPr="00A85FED" w:rsidRDefault="00B02EA3" w:rsidP="00B02EA3">
      <w:pPr>
        <w:jc w:val="both"/>
        <w:rPr>
          <w:rFonts w:asciiTheme="majorBidi" w:hAnsiTheme="majorBidi" w:cstheme="majorBidi"/>
        </w:rPr>
      </w:pPr>
      <w:r w:rsidRPr="00A85FED">
        <w:rPr>
          <w:rFonts w:asciiTheme="majorBidi" w:hAnsiTheme="majorBidi" w:cstheme="majorBidi"/>
        </w:rPr>
        <w:t>Iranian Red Cr</w:t>
      </w:r>
      <w:r w:rsidR="00671E0B" w:rsidRPr="00A85FED">
        <w:rPr>
          <w:rFonts w:asciiTheme="majorBidi" w:hAnsiTheme="majorBidi" w:cstheme="majorBidi"/>
        </w:rPr>
        <w:t>escent Medical Journal 23 (12),</w:t>
      </w:r>
      <w:r w:rsidRPr="00A85FED">
        <w:rPr>
          <w:rFonts w:asciiTheme="majorBidi" w:hAnsiTheme="majorBidi" w:cstheme="majorBidi"/>
        </w:rPr>
        <w:t>2021</w:t>
      </w:r>
    </w:p>
    <w:p w:rsidR="00A85FED" w:rsidRPr="00A85FED" w:rsidRDefault="00A85FED" w:rsidP="00B02EA3">
      <w:pPr>
        <w:jc w:val="both"/>
        <w:rPr>
          <w:rFonts w:asciiTheme="majorBidi" w:hAnsiTheme="majorBidi" w:cstheme="majorBidi"/>
        </w:rPr>
      </w:pPr>
    </w:p>
    <w:p w:rsidR="00B02EA3" w:rsidRPr="00A85FED" w:rsidRDefault="00671E0B" w:rsidP="00B02EA3">
      <w:pPr>
        <w:jc w:val="both"/>
        <w:rPr>
          <w:rFonts w:asciiTheme="majorBidi" w:hAnsiTheme="majorBidi" w:cstheme="majorBidi"/>
        </w:rPr>
      </w:pPr>
      <w:r w:rsidRPr="00A85FED">
        <w:rPr>
          <w:rFonts w:asciiTheme="majorBidi" w:hAnsiTheme="majorBidi" w:cstheme="majorBidi"/>
        </w:rPr>
        <w:t>3-</w:t>
      </w:r>
      <w:r w:rsidR="00B02EA3" w:rsidRPr="00A85FED">
        <w:rPr>
          <w:rFonts w:asciiTheme="majorBidi" w:hAnsiTheme="majorBidi" w:cstheme="majorBidi"/>
        </w:rPr>
        <w:t>The Effects of Family-Centered Empowerment Model on Depression, Anxiety, and Stress of the Family Caregivers of Patients with COVID-19: A Randomized Clinical Trial</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MN Nia, 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N </w:t>
      </w:r>
      <w:proofErr w:type="spellStart"/>
      <w:r w:rsidRPr="00A85FED">
        <w:rPr>
          <w:rFonts w:asciiTheme="majorBidi" w:hAnsiTheme="majorBidi" w:cstheme="majorBidi"/>
        </w:rPr>
        <w:t>Bagheri</w:t>
      </w:r>
      <w:proofErr w:type="spellEnd"/>
      <w:r w:rsidRPr="00A85FED">
        <w:rPr>
          <w:rFonts w:asciiTheme="majorBidi" w:hAnsiTheme="majorBidi" w:cstheme="majorBidi"/>
        </w:rPr>
        <w:t xml:space="preserve">, T </w:t>
      </w:r>
      <w:proofErr w:type="spellStart"/>
      <w:r w:rsidRPr="00A85FED">
        <w:rPr>
          <w:rFonts w:asciiTheme="majorBidi" w:hAnsiTheme="majorBidi" w:cstheme="majorBidi"/>
        </w:rPr>
        <w:t>Sarboozi-hoseinabadi</w:t>
      </w:r>
      <w:proofErr w:type="spellEnd"/>
    </w:p>
    <w:p w:rsidR="00B02EA3" w:rsidRPr="00A85FED" w:rsidRDefault="00B02EA3" w:rsidP="00B02EA3">
      <w:pPr>
        <w:jc w:val="both"/>
        <w:rPr>
          <w:rFonts w:asciiTheme="majorBidi" w:hAnsiTheme="majorBidi" w:cstheme="majorBidi"/>
        </w:rPr>
      </w:pPr>
      <w:r w:rsidRPr="00A85FED">
        <w:rPr>
          <w:rFonts w:asciiTheme="majorBidi" w:hAnsiTheme="majorBidi" w:cstheme="majorBidi"/>
        </w:rPr>
        <w:t>2021</w:t>
      </w:r>
    </w:p>
    <w:p w:rsidR="00B02EA3" w:rsidRPr="00A85FED" w:rsidRDefault="00671E0B" w:rsidP="00B02EA3">
      <w:pPr>
        <w:jc w:val="both"/>
        <w:rPr>
          <w:rFonts w:asciiTheme="majorBidi" w:hAnsiTheme="majorBidi" w:cstheme="majorBidi"/>
        </w:rPr>
      </w:pPr>
      <w:r w:rsidRPr="00A85FED">
        <w:rPr>
          <w:rFonts w:asciiTheme="majorBidi" w:hAnsiTheme="majorBidi" w:cstheme="majorBidi"/>
        </w:rPr>
        <w:t>4-</w:t>
      </w:r>
      <w:r w:rsidR="00B02EA3" w:rsidRPr="00A85FED">
        <w:rPr>
          <w:rFonts w:asciiTheme="majorBidi" w:hAnsiTheme="majorBidi" w:cstheme="majorBidi"/>
        </w:rPr>
        <w:t>COVID-19 vaccination intention and vaccine characteristics influencing vaccination acceptance: a global survey of 17 countries</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LP Wong, H Alias, M </w:t>
      </w:r>
      <w:proofErr w:type="spellStart"/>
      <w:r w:rsidRPr="00A85FED">
        <w:rPr>
          <w:rFonts w:asciiTheme="majorBidi" w:hAnsiTheme="majorBidi" w:cstheme="majorBidi"/>
        </w:rPr>
        <w:t>Danaee</w:t>
      </w:r>
      <w:proofErr w:type="spellEnd"/>
      <w:r w:rsidRPr="00A85FED">
        <w:rPr>
          <w:rFonts w:asciiTheme="majorBidi" w:hAnsiTheme="majorBidi" w:cstheme="majorBidi"/>
        </w:rPr>
        <w:t xml:space="preserve">, J Ahmed, A </w:t>
      </w:r>
      <w:proofErr w:type="spellStart"/>
      <w:r w:rsidRPr="00A85FED">
        <w:rPr>
          <w:rFonts w:asciiTheme="majorBidi" w:hAnsiTheme="majorBidi" w:cstheme="majorBidi"/>
        </w:rPr>
        <w:t>Lachyan</w:t>
      </w:r>
      <w:proofErr w:type="spellEnd"/>
      <w:r w:rsidRPr="00A85FED">
        <w:rPr>
          <w:rFonts w:asciiTheme="majorBidi" w:hAnsiTheme="majorBidi" w:cstheme="majorBidi"/>
        </w:rPr>
        <w:t xml:space="preserve">, CZ </w:t>
      </w:r>
      <w:proofErr w:type="spellStart"/>
      <w:r w:rsidRPr="00A85FED">
        <w:rPr>
          <w:rFonts w:asciiTheme="majorBidi" w:hAnsiTheme="majorBidi" w:cstheme="majorBidi"/>
        </w:rPr>
        <w:t>Cai</w:t>
      </w:r>
      <w:proofErr w:type="spellEnd"/>
      <w:r w:rsidRPr="00A85FED">
        <w:rPr>
          <w:rFonts w:asciiTheme="majorBidi" w:hAnsiTheme="majorBidi" w:cstheme="majorBidi"/>
        </w:rPr>
        <w:t>, Y Lin, Z Hu, ...</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Infectious diseases of poverty 10 (1), </w:t>
      </w:r>
      <w:r w:rsidR="00A85FED" w:rsidRPr="00A85FED">
        <w:rPr>
          <w:rFonts w:asciiTheme="majorBidi" w:hAnsiTheme="majorBidi" w:cstheme="majorBidi"/>
        </w:rPr>
        <w:t>1-14,</w:t>
      </w:r>
      <w:r w:rsidRPr="00A85FED">
        <w:rPr>
          <w:rFonts w:asciiTheme="majorBidi" w:hAnsiTheme="majorBidi" w:cstheme="majorBidi"/>
        </w:rPr>
        <w:t>2021</w:t>
      </w:r>
    </w:p>
    <w:p w:rsidR="00A85FED" w:rsidRPr="00A85FED" w:rsidRDefault="00A85FED" w:rsidP="00B02EA3">
      <w:pPr>
        <w:jc w:val="both"/>
        <w:rPr>
          <w:rFonts w:asciiTheme="majorBidi" w:hAnsiTheme="majorBidi" w:cstheme="majorBidi"/>
        </w:rPr>
      </w:pPr>
    </w:p>
    <w:p w:rsidR="00B02EA3" w:rsidRPr="00A85FED" w:rsidRDefault="00A85FED" w:rsidP="00B02EA3">
      <w:pPr>
        <w:jc w:val="both"/>
        <w:rPr>
          <w:rFonts w:asciiTheme="majorBidi" w:hAnsiTheme="majorBidi" w:cstheme="majorBidi"/>
        </w:rPr>
      </w:pPr>
      <w:r w:rsidRPr="00A85FED">
        <w:rPr>
          <w:rFonts w:asciiTheme="majorBidi" w:hAnsiTheme="majorBidi" w:cstheme="majorBidi"/>
        </w:rPr>
        <w:t>5-</w:t>
      </w:r>
      <w:r w:rsidR="00B02EA3" w:rsidRPr="00A85FED">
        <w:rPr>
          <w:rFonts w:asciiTheme="majorBidi" w:hAnsiTheme="majorBidi" w:cstheme="majorBidi"/>
        </w:rPr>
        <w:t xml:space="preserve">Effect of self‐administration of medication </w:t>
      </w:r>
      <w:proofErr w:type="spellStart"/>
      <w:r w:rsidR="00B02EA3" w:rsidRPr="00A85FED">
        <w:rPr>
          <w:rFonts w:asciiTheme="majorBidi" w:hAnsiTheme="majorBidi" w:cstheme="majorBidi"/>
        </w:rPr>
        <w:t>programme</w:t>
      </w:r>
      <w:proofErr w:type="spellEnd"/>
      <w:r w:rsidR="00B02EA3" w:rsidRPr="00A85FED">
        <w:rPr>
          <w:rFonts w:asciiTheme="majorBidi" w:hAnsiTheme="majorBidi" w:cstheme="majorBidi"/>
        </w:rPr>
        <w:t xml:space="preserve"> on cardiovascular inpatients' medication adherence and nurses' satisfaction: A randomized clinical trial</w:t>
      </w:r>
    </w:p>
    <w:p w:rsidR="00B02EA3" w:rsidRPr="00A85FED" w:rsidRDefault="00B02EA3" w:rsidP="00B02EA3">
      <w:pPr>
        <w:jc w:val="both"/>
        <w:rPr>
          <w:rFonts w:asciiTheme="majorBidi" w:hAnsiTheme="majorBidi" w:cstheme="majorBidi"/>
        </w:rPr>
      </w:pPr>
      <w:r w:rsidRPr="00A85FED">
        <w:rPr>
          <w:rFonts w:asciiTheme="majorBidi" w:hAnsiTheme="majorBidi" w:cstheme="majorBidi"/>
        </w:rPr>
        <w:t xml:space="preserve">R </w:t>
      </w:r>
      <w:proofErr w:type="spellStart"/>
      <w:r w:rsidRPr="00A85FED">
        <w:rPr>
          <w:rFonts w:asciiTheme="majorBidi" w:hAnsiTheme="majorBidi" w:cstheme="majorBidi"/>
        </w:rPr>
        <w:t>Hajialibeigloo</w:t>
      </w:r>
      <w:proofErr w:type="spellEnd"/>
      <w:r w:rsidRPr="00A85FED">
        <w:rPr>
          <w:rFonts w:asciiTheme="majorBidi" w:hAnsiTheme="majorBidi" w:cstheme="majorBidi"/>
        </w:rPr>
        <w:t xml:space="preserve">, SR </w:t>
      </w:r>
      <w:proofErr w:type="spellStart"/>
      <w:r w:rsidRPr="00A85FED">
        <w:rPr>
          <w:rFonts w:asciiTheme="majorBidi" w:hAnsiTheme="majorBidi" w:cstheme="majorBidi"/>
        </w:rPr>
        <w:t>Mazlum</w:t>
      </w:r>
      <w:proofErr w:type="spellEnd"/>
      <w:r w:rsidRPr="00A85FED">
        <w:rPr>
          <w:rFonts w:asciiTheme="majorBidi" w:hAnsiTheme="majorBidi" w:cstheme="majorBidi"/>
        </w:rPr>
        <w:t xml:space="preserve">, 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DE </w:t>
      </w:r>
      <w:proofErr w:type="spellStart"/>
      <w:r w:rsidRPr="00A85FED">
        <w:rPr>
          <w:rFonts w:asciiTheme="majorBidi" w:hAnsiTheme="majorBidi" w:cstheme="majorBidi"/>
        </w:rPr>
        <w:t>Morisky</w:t>
      </w:r>
      <w:proofErr w:type="spellEnd"/>
    </w:p>
    <w:p w:rsidR="00B02EA3" w:rsidRPr="00A85FED" w:rsidRDefault="00B02EA3" w:rsidP="00B02EA3">
      <w:pPr>
        <w:jc w:val="both"/>
        <w:rPr>
          <w:rFonts w:asciiTheme="majorBidi" w:hAnsiTheme="majorBidi" w:cstheme="majorBidi"/>
        </w:rPr>
      </w:pPr>
      <w:r w:rsidRPr="00A85FED">
        <w:rPr>
          <w:rFonts w:asciiTheme="majorBidi" w:hAnsiTheme="majorBidi" w:cstheme="majorBidi"/>
        </w:rPr>
        <w:t>Nursing open 8 (4), 1947</w:t>
      </w:r>
      <w:r w:rsidR="00A85FED" w:rsidRPr="00A85FED">
        <w:rPr>
          <w:rFonts w:asciiTheme="majorBidi" w:hAnsiTheme="majorBidi" w:cstheme="majorBidi"/>
        </w:rPr>
        <w:t>,2021</w:t>
      </w:r>
    </w:p>
    <w:p w:rsidR="00B02EA3" w:rsidRDefault="00B02EA3" w:rsidP="00575D73">
      <w:pPr>
        <w:jc w:val="both"/>
        <w:rPr>
          <w:rFonts w:asciiTheme="majorBidi" w:hAnsiTheme="majorBidi" w:cstheme="majorBidi"/>
          <w:b/>
          <w:bCs/>
        </w:rPr>
      </w:pPr>
    </w:p>
    <w:p w:rsidR="00B02EA3" w:rsidRDefault="00B02EA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D534D3" w:rsidRDefault="00D534D3" w:rsidP="00575D73">
      <w:pPr>
        <w:jc w:val="both"/>
        <w:rPr>
          <w:rFonts w:asciiTheme="majorBidi" w:hAnsiTheme="majorBidi" w:cstheme="majorBidi"/>
          <w:b/>
          <w:bCs/>
        </w:rPr>
      </w:pPr>
    </w:p>
    <w:p w:rsidR="001214EF" w:rsidRDefault="0075473A" w:rsidP="00575D73">
      <w:pPr>
        <w:jc w:val="both"/>
        <w:rPr>
          <w:rFonts w:asciiTheme="majorBidi" w:hAnsiTheme="majorBidi" w:cstheme="majorBidi"/>
          <w:b/>
          <w:bCs/>
        </w:rPr>
      </w:pPr>
      <w:r w:rsidRPr="0075473A">
        <w:rPr>
          <w:rFonts w:asciiTheme="majorBidi" w:hAnsiTheme="majorBidi" w:cstheme="majorBidi"/>
          <w:b/>
          <w:bCs/>
        </w:rPr>
        <w:lastRenderedPageBreak/>
        <w:t>References:</w:t>
      </w:r>
    </w:p>
    <w:p w:rsidR="0075473A" w:rsidRPr="0075473A" w:rsidRDefault="0075473A" w:rsidP="00575D73">
      <w:pPr>
        <w:jc w:val="both"/>
        <w:rPr>
          <w:rFonts w:asciiTheme="majorBidi" w:hAnsiTheme="majorBidi" w:cstheme="majorBidi"/>
          <w:b/>
          <w:bCs/>
        </w:rPr>
      </w:pP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1.Khoga-Naamat K, </w:t>
      </w:r>
      <w:proofErr w:type="spellStart"/>
      <w:r w:rsidRPr="001214EF">
        <w:rPr>
          <w:rFonts w:asciiTheme="majorBidi" w:hAnsiTheme="majorBidi" w:cstheme="majorBidi"/>
        </w:rPr>
        <w:t>Sadeghi</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Sahebozamani</w:t>
      </w:r>
      <w:proofErr w:type="spellEnd"/>
      <w:r w:rsidRPr="001214EF">
        <w:rPr>
          <w:rFonts w:asciiTheme="majorBidi" w:hAnsiTheme="majorBidi" w:cstheme="majorBidi"/>
        </w:rPr>
        <w:t xml:space="preserve"> M. The effect of resistance and endurance training on health-related quality of life in elderlies. Journal of Isfahan Medical School 2014;32(303):1623-31.</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2.Ng TP, </w:t>
      </w:r>
      <w:proofErr w:type="spellStart"/>
      <w:r w:rsidRPr="001214EF">
        <w:rPr>
          <w:rFonts w:asciiTheme="majorBidi" w:hAnsiTheme="majorBidi" w:cstheme="majorBidi"/>
        </w:rPr>
        <w:t>Niti</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Chiam</w:t>
      </w:r>
      <w:proofErr w:type="spellEnd"/>
      <w:r w:rsidRPr="001214EF">
        <w:rPr>
          <w:rFonts w:asciiTheme="majorBidi" w:hAnsiTheme="majorBidi" w:cstheme="majorBidi"/>
        </w:rPr>
        <w:t xml:space="preserve"> PC, </w:t>
      </w:r>
      <w:proofErr w:type="spellStart"/>
      <w:r w:rsidRPr="001214EF">
        <w:rPr>
          <w:rFonts w:asciiTheme="majorBidi" w:hAnsiTheme="majorBidi" w:cstheme="majorBidi"/>
        </w:rPr>
        <w:t>Kua</w:t>
      </w:r>
      <w:proofErr w:type="spellEnd"/>
      <w:r w:rsidRPr="001214EF">
        <w:rPr>
          <w:rFonts w:asciiTheme="majorBidi" w:hAnsiTheme="majorBidi" w:cstheme="majorBidi"/>
        </w:rPr>
        <w:t xml:space="preserve"> EH. Prevalence and correlates of functional disability in multiethnic elderly Singaporeans. J Am </w:t>
      </w:r>
      <w:proofErr w:type="spellStart"/>
      <w:r w:rsidRPr="001214EF">
        <w:rPr>
          <w:rFonts w:asciiTheme="majorBidi" w:hAnsiTheme="majorBidi" w:cstheme="majorBidi"/>
        </w:rPr>
        <w:t>Geriatr</w:t>
      </w:r>
      <w:proofErr w:type="spellEnd"/>
      <w:r w:rsidRPr="001214EF">
        <w:rPr>
          <w:rFonts w:asciiTheme="majorBidi" w:hAnsiTheme="majorBidi" w:cstheme="majorBidi"/>
        </w:rPr>
        <w:t xml:space="preserve"> Soc. 2006 Jan;54(1):21-9. </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3.Selected Results of the 2016 National Population and Housing Census. Population and Housing Censuses. Statistical Center of Iran. Available from: </w:t>
      </w:r>
      <w:hyperlink r:id="rId9" w:history="1">
        <w:r w:rsidRPr="001214EF">
          <w:rPr>
            <w:rStyle w:val="Hyperlink"/>
            <w:rFonts w:asciiTheme="majorBidi" w:hAnsiTheme="majorBidi" w:cstheme="majorBidi"/>
          </w:rPr>
          <w:t>https://www.amar.org.ir/Portals/1/census/2016/Iran_Census_2016_Selected_Results.pdf</w:t>
        </w:r>
      </w:hyperlink>
      <w:r w:rsidRPr="001214EF">
        <w:rPr>
          <w:rFonts w:asciiTheme="majorBidi" w:hAnsiTheme="majorBidi" w:cstheme="majorBidi"/>
        </w:rPr>
        <w:t xml:space="preserve"> </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4.Tajvar, M. Family, Social Support and Health Status of Older People in Tehran.[PhD Dissertation] London: London School of Hygiene &amp; Tropical Medicine; 2015.</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 5.Barfarazi H, </w:t>
      </w:r>
      <w:proofErr w:type="spellStart"/>
      <w:r w:rsidRPr="001214EF">
        <w:rPr>
          <w:rFonts w:asciiTheme="majorBidi" w:hAnsiTheme="majorBidi" w:cstheme="majorBidi"/>
        </w:rPr>
        <w:t>Pourghaznein</w:t>
      </w:r>
      <w:proofErr w:type="spellEnd"/>
      <w:r w:rsidRPr="001214EF">
        <w:rPr>
          <w:rFonts w:asciiTheme="majorBidi" w:hAnsiTheme="majorBidi" w:cstheme="majorBidi"/>
        </w:rPr>
        <w:t xml:space="preserve"> T, </w:t>
      </w:r>
      <w:proofErr w:type="spellStart"/>
      <w:r w:rsidRPr="001214EF">
        <w:rPr>
          <w:rFonts w:asciiTheme="majorBidi" w:hAnsiTheme="majorBidi" w:cstheme="majorBidi"/>
        </w:rPr>
        <w:t>Mohajer</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Mazlom</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Asgharinekah</w:t>
      </w:r>
      <w:proofErr w:type="spellEnd"/>
      <w:r w:rsidRPr="001214EF">
        <w:rPr>
          <w:rFonts w:asciiTheme="majorBidi" w:hAnsiTheme="majorBidi" w:cstheme="majorBidi"/>
        </w:rPr>
        <w:t xml:space="preserve"> S. Evaluating the Effect of Painting Therapy on Happiness in the Elderly. Evidence Based Care, 2018; 8(3): 17-26. </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6.Askari M, </w:t>
      </w:r>
      <w:proofErr w:type="spellStart"/>
      <w:r w:rsidRPr="001214EF">
        <w:rPr>
          <w:rFonts w:asciiTheme="majorBidi" w:hAnsiTheme="majorBidi" w:cstheme="majorBidi"/>
        </w:rPr>
        <w:t>Mazlom</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Mohajer</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Azhari</w:t>
      </w:r>
      <w:proofErr w:type="spellEnd"/>
      <w:r w:rsidRPr="001214EF">
        <w:rPr>
          <w:rFonts w:asciiTheme="majorBidi" w:hAnsiTheme="majorBidi" w:cstheme="majorBidi"/>
        </w:rPr>
        <w:t xml:space="preserve"> A. Comparing the Effects of Aquatic and Land-based Exercises on the Bio-motor Abilities of Elderly Men. Evidence Based Care, 2018; 8(2): 7-17</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 7.Janssen I, </w:t>
      </w:r>
      <w:proofErr w:type="spellStart"/>
      <w:r w:rsidRPr="001214EF">
        <w:rPr>
          <w:rFonts w:asciiTheme="majorBidi" w:hAnsiTheme="majorBidi" w:cstheme="majorBidi"/>
        </w:rPr>
        <w:t>Heymsfield</w:t>
      </w:r>
      <w:proofErr w:type="spellEnd"/>
      <w:r w:rsidRPr="001214EF">
        <w:rPr>
          <w:rFonts w:asciiTheme="majorBidi" w:hAnsiTheme="majorBidi" w:cstheme="majorBidi"/>
        </w:rPr>
        <w:t xml:space="preserve"> SB, Ross R. Low relative skeletal muscle mass (sarcopenia) in older persons is associated with functional impairment and physical disability. J Am </w:t>
      </w:r>
      <w:proofErr w:type="spellStart"/>
      <w:r w:rsidRPr="001214EF">
        <w:rPr>
          <w:rFonts w:asciiTheme="majorBidi" w:hAnsiTheme="majorBidi" w:cstheme="majorBidi"/>
        </w:rPr>
        <w:t>Geriatr</w:t>
      </w:r>
      <w:proofErr w:type="spellEnd"/>
      <w:r w:rsidRPr="001214EF">
        <w:rPr>
          <w:rFonts w:asciiTheme="majorBidi" w:hAnsiTheme="majorBidi" w:cstheme="majorBidi"/>
        </w:rPr>
        <w:t xml:space="preserve"> Soc. 2002 May;50(5):889-96. 8.Cavani V, </w:t>
      </w:r>
      <w:proofErr w:type="spellStart"/>
      <w:r w:rsidRPr="001214EF">
        <w:rPr>
          <w:rFonts w:asciiTheme="majorBidi" w:hAnsiTheme="majorBidi" w:cstheme="majorBidi"/>
        </w:rPr>
        <w:t>Mier</w:t>
      </w:r>
      <w:proofErr w:type="spellEnd"/>
      <w:r w:rsidRPr="001214EF">
        <w:rPr>
          <w:rFonts w:asciiTheme="majorBidi" w:hAnsiTheme="majorBidi" w:cstheme="majorBidi"/>
        </w:rPr>
        <w:t xml:space="preserve"> CM, </w:t>
      </w:r>
      <w:proofErr w:type="spellStart"/>
      <w:r w:rsidRPr="001214EF">
        <w:rPr>
          <w:rFonts w:asciiTheme="majorBidi" w:hAnsiTheme="majorBidi" w:cstheme="majorBidi"/>
        </w:rPr>
        <w:t>Musto</w:t>
      </w:r>
      <w:proofErr w:type="spellEnd"/>
      <w:r w:rsidRPr="001214EF">
        <w:rPr>
          <w:rFonts w:asciiTheme="majorBidi" w:hAnsiTheme="majorBidi" w:cstheme="majorBidi"/>
        </w:rPr>
        <w:t xml:space="preserve"> AA, </w:t>
      </w:r>
      <w:proofErr w:type="spellStart"/>
      <w:r w:rsidRPr="001214EF">
        <w:rPr>
          <w:rFonts w:asciiTheme="majorBidi" w:hAnsiTheme="majorBidi" w:cstheme="majorBidi"/>
        </w:rPr>
        <w:t>Tummers</w:t>
      </w:r>
      <w:proofErr w:type="spellEnd"/>
      <w:r w:rsidRPr="001214EF">
        <w:rPr>
          <w:rFonts w:asciiTheme="majorBidi" w:hAnsiTheme="majorBidi" w:cstheme="majorBidi"/>
        </w:rPr>
        <w:t xml:space="preserve"> N. Effects of a 6-week resistance-training program on functional fitness of older adults. Journal of aging and physical activity. 2002;10(4):443-52.</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 9.Pourtaghi F, </w:t>
      </w:r>
      <w:proofErr w:type="spellStart"/>
      <w:r w:rsidRPr="001214EF">
        <w:rPr>
          <w:rFonts w:asciiTheme="majorBidi" w:hAnsiTheme="majorBidi" w:cstheme="majorBidi"/>
        </w:rPr>
        <w:t>Emami</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Moghadam</w:t>
      </w:r>
      <w:proofErr w:type="spellEnd"/>
      <w:r w:rsidRPr="001214EF">
        <w:rPr>
          <w:rFonts w:asciiTheme="majorBidi" w:hAnsiTheme="majorBidi" w:cstheme="majorBidi"/>
        </w:rPr>
        <w:t xml:space="preserve"> Z, </w:t>
      </w:r>
      <w:proofErr w:type="spellStart"/>
      <w:r w:rsidRPr="001214EF">
        <w:rPr>
          <w:rFonts w:asciiTheme="majorBidi" w:hAnsiTheme="majorBidi" w:cstheme="majorBidi"/>
        </w:rPr>
        <w:t>Ramezani</w:t>
      </w:r>
      <w:proofErr w:type="spellEnd"/>
      <w:r w:rsidRPr="001214EF">
        <w:rPr>
          <w:rFonts w:asciiTheme="majorBidi" w:hAnsiTheme="majorBidi" w:cstheme="majorBidi"/>
        </w:rPr>
        <w:t xml:space="preserve"> M, Behnam </w:t>
      </w:r>
      <w:proofErr w:type="spellStart"/>
      <w:r w:rsidRPr="001214EF">
        <w:rPr>
          <w:rFonts w:asciiTheme="majorBidi" w:hAnsiTheme="majorBidi" w:cstheme="majorBidi"/>
        </w:rPr>
        <w:t>Vashani</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Mohajer</w:t>
      </w:r>
      <w:proofErr w:type="spellEnd"/>
      <w:r w:rsidRPr="001214EF">
        <w:rPr>
          <w:rFonts w:asciiTheme="majorBidi" w:hAnsiTheme="majorBidi" w:cstheme="majorBidi"/>
        </w:rPr>
        <w:t xml:space="preserve"> S. Effect of Resistance Training using Thera-Band on Muscular Strength and Quality of Life among the Elderly. Evidence Based Care, 2017; 7(3): 7-16. </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10.Onoruoiza SI, Musa A, Umar BD, </w:t>
      </w:r>
      <w:proofErr w:type="spellStart"/>
      <w:r w:rsidRPr="001214EF">
        <w:rPr>
          <w:rFonts w:asciiTheme="majorBidi" w:hAnsiTheme="majorBidi" w:cstheme="majorBidi"/>
        </w:rPr>
        <w:t>Kunle</w:t>
      </w:r>
      <w:proofErr w:type="spellEnd"/>
      <w:r w:rsidRPr="001214EF">
        <w:rPr>
          <w:rFonts w:asciiTheme="majorBidi" w:hAnsiTheme="majorBidi" w:cstheme="majorBidi"/>
        </w:rPr>
        <w:t xml:space="preserve"> YS. Using health beliefs model as an intervention to noncompliance with hypertension information among hypertensive patient. IOSR Journal Of Humanities And Social Science (IOSR-JHSS) . 2015;20(9):11-16. </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11.Mostafavi F, </w:t>
      </w:r>
      <w:proofErr w:type="spellStart"/>
      <w:r w:rsidRPr="001214EF">
        <w:rPr>
          <w:rFonts w:asciiTheme="majorBidi" w:hAnsiTheme="majorBidi" w:cstheme="majorBidi"/>
        </w:rPr>
        <w:t>Najimi</w:t>
      </w:r>
      <w:proofErr w:type="spellEnd"/>
      <w:r w:rsidRPr="001214EF">
        <w:rPr>
          <w:rFonts w:asciiTheme="majorBidi" w:hAnsiTheme="majorBidi" w:cstheme="majorBidi"/>
        </w:rPr>
        <w:t xml:space="preserve"> A, </w:t>
      </w:r>
      <w:proofErr w:type="spellStart"/>
      <w:r w:rsidRPr="001214EF">
        <w:rPr>
          <w:rFonts w:asciiTheme="majorBidi" w:hAnsiTheme="majorBidi" w:cstheme="majorBidi"/>
        </w:rPr>
        <w:t>Sharifirad</w:t>
      </w:r>
      <w:proofErr w:type="spellEnd"/>
      <w:r w:rsidRPr="001214EF">
        <w:rPr>
          <w:rFonts w:asciiTheme="majorBidi" w:hAnsiTheme="majorBidi" w:cstheme="majorBidi"/>
        </w:rPr>
        <w:t xml:space="preserve"> G, </w:t>
      </w:r>
      <w:proofErr w:type="spellStart"/>
      <w:r w:rsidRPr="001214EF">
        <w:rPr>
          <w:rFonts w:asciiTheme="majorBidi" w:hAnsiTheme="majorBidi" w:cstheme="majorBidi"/>
        </w:rPr>
        <w:t>Golshiri</w:t>
      </w:r>
      <w:proofErr w:type="spellEnd"/>
      <w:r w:rsidRPr="001214EF">
        <w:rPr>
          <w:rFonts w:asciiTheme="majorBidi" w:hAnsiTheme="majorBidi" w:cstheme="majorBidi"/>
        </w:rPr>
        <w:t xml:space="preserve"> P. Beliefs about medicines in patients with hypertension: The instrument validity and reliability in Iran. Mater </w:t>
      </w:r>
      <w:proofErr w:type="spellStart"/>
      <w:r w:rsidRPr="001214EF">
        <w:rPr>
          <w:rFonts w:asciiTheme="majorBidi" w:hAnsiTheme="majorBidi" w:cstheme="majorBidi"/>
        </w:rPr>
        <w:t>Sociomed</w:t>
      </w:r>
      <w:proofErr w:type="spellEnd"/>
      <w:r w:rsidRPr="001214EF">
        <w:rPr>
          <w:rFonts w:asciiTheme="majorBidi" w:hAnsiTheme="majorBidi" w:cstheme="majorBidi"/>
        </w:rPr>
        <w:t>. 2016 Jul 24; 28(4): 298–302.</w:t>
      </w:r>
    </w:p>
    <w:p w:rsidR="00575D73" w:rsidRPr="001214EF" w:rsidRDefault="00575D73" w:rsidP="00575D73">
      <w:pPr>
        <w:jc w:val="both"/>
        <w:rPr>
          <w:rFonts w:asciiTheme="majorBidi" w:hAnsiTheme="majorBidi" w:cstheme="majorBidi"/>
        </w:rPr>
      </w:pPr>
      <w:r w:rsidRPr="001214EF">
        <w:rPr>
          <w:rFonts w:asciiTheme="majorBidi" w:hAnsiTheme="majorBidi" w:cstheme="majorBidi"/>
        </w:rPr>
        <w:t xml:space="preserve"> 12.Minaiyan M, Taheri M, </w:t>
      </w:r>
      <w:proofErr w:type="spellStart"/>
      <w:r w:rsidRPr="001214EF">
        <w:rPr>
          <w:rFonts w:asciiTheme="majorBidi" w:hAnsiTheme="majorBidi" w:cstheme="majorBidi"/>
        </w:rPr>
        <w:t>Mirmoghtadaee</w:t>
      </w:r>
      <w:proofErr w:type="spellEnd"/>
      <w:r w:rsidRPr="001214EF">
        <w:rPr>
          <w:rFonts w:asciiTheme="majorBidi" w:hAnsiTheme="majorBidi" w:cstheme="majorBidi"/>
        </w:rPr>
        <w:t xml:space="preserve"> P, </w:t>
      </w:r>
      <w:proofErr w:type="spellStart"/>
      <w:r w:rsidRPr="001214EF">
        <w:rPr>
          <w:rFonts w:asciiTheme="majorBidi" w:hAnsiTheme="majorBidi" w:cstheme="majorBidi"/>
        </w:rPr>
        <w:t>Marasi</w:t>
      </w:r>
      <w:proofErr w:type="spellEnd"/>
      <w:r w:rsidRPr="001214EF">
        <w:rPr>
          <w:rFonts w:asciiTheme="majorBidi" w:hAnsiTheme="majorBidi" w:cstheme="majorBidi"/>
        </w:rPr>
        <w:t xml:space="preserve"> M. Comparative Role of Demographic Factors and Patient’s Belief about Prescribed Medicine on Adherence to Drug Treatment in Chronic Diseases. Journal of Isfahan Medical School. 2011;29(156). </w:t>
      </w:r>
    </w:p>
    <w:p w:rsidR="00905F0A" w:rsidRPr="001214EF" w:rsidRDefault="00575D73" w:rsidP="00575D73">
      <w:pPr>
        <w:jc w:val="both"/>
        <w:rPr>
          <w:rFonts w:asciiTheme="majorBidi" w:hAnsiTheme="majorBidi" w:cstheme="majorBidi"/>
        </w:rPr>
      </w:pPr>
      <w:r w:rsidRPr="001214EF">
        <w:rPr>
          <w:rFonts w:asciiTheme="majorBidi" w:hAnsiTheme="majorBidi" w:cstheme="majorBidi"/>
        </w:rPr>
        <w:t xml:space="preserve">13.Aflakseir A. Role of illness and medication perceptions on adherence to medication in a group of Iranian patients with type 2 diabetes. J Diabetes. 2012 Sep;4(3):243-7. </w:t>
      </w:r>
    </w:p>
    <w:p w:rsidR="00905F0A" w:rsidRPr="001214EF" w:rsidRDefault="00575D73" w:rsidP="00575D73">
      <w:pPr>
        <w:jc w:val="both"/>
        <w:rPr>
          <w:rFonts w:asciiTheme="majorBidi" w:hAnsiTheme="majorBidi" w:cstheme="majorBidi"/>
        </w:rPr>
      </w:pPr>
      <w:r w:rsidRPr="001214EF">
        <w:rPr>
          <w:rFonts w:asciiTheme="majorBidi" w:hAnsiTheme="majorBidi" w:cstheme="majorBidi"/>
        </w:rPr>
        <w:t xml:space="preserve">14.Lo SH, Chau JP, Woo J, Thompson DR, Choi KC. Adherence to antihypertensive medication in older adults with hypertension. J </w:t>
      </w:r>
      <w:proofErr w:type="spellStart"/>
      <w:r w:rsidRPr="001214EF">
        <w:rPr>
          <w:rFonts w:asciiTheme="majorBidi" w:hAnsiTheme="majorBidi" w:cstheme="majorBidi"/>
        </w:rPr>
        <w:t>Cardiovasc</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Nurs</w:t>
      </w:r>
      <w:proofErr w:type="spellEnd"/>
      <w:r w:rsidRPr="001214EF">
        <w:rPr>
          <w:rFonts w:asciiTheme="majorBidi" w:hAnsiTheme="majorBidi" w:cstheme="majorBidi"/>
        </w:rPr>
        <w:t xml:space="preserve">. 2016 Jul-Aug;31(4):296-303. </w:t>
      </w:r>
    </w:p>
    <w:p w:rsidR="009F01DA" w:rsidRPr="001214EF" w:rsidRDefault="00575D73" w:rsidP="00575D73">
      <w:pPr>
        <w:jc w:val="both"/>
        <w:rPr>
          <w:rFonts w:asciiTheme="majorBidi" w:hAnsiTheme="majorBidi" w:cstheme="majorBidi"/>
        </w:rPr>
      </w:pPr>
      <w:r w:rsidRPr="001214EF">
        <w:rPr>
          <w:rFonts w:asciiTheme="majorBidi" w:hAnsiTheme="majorBidi" w:cstheme="majorBidi"/>
        </w:rPr>
        <w:t xml:space="preserve">15.Rajpura J, </w:t>
      </w:r>
      <w:proofErr w:type="spellStart"/>
      <w:r w:rsidRPr="001214EF">
        <w:rPr>
          <w:rFonts w:asciiTheme="majorBidi" w:hAnsiTheme="majorBidi" w:cstheme="majorBidi"/>
        </w:rPr>
        <w:t>Nayak</w:t>
      </w:r>
      <w:proofErr w:type="spellEnd"/>
      <w:r w:rsidRPr="001214EF">
        <w:rPr>
          <w:rFonts w:asciiTheme="majorBidi" w:hAnsiTheme="majorBidi" w:cstheme="majorBidi"/>
        </w:rPr>
        <w:t xml:space="preserve"> R. Medication adherence in a sample of elderly suffering from hypertension: evaluating the influence of illness perceptions, treatment beliefs, and illness burden. J </w:t>
      </w:r>
      <w:proofErr w:type="spellStart"/>
      <w:r w:rsidRPr="001214EF">
        <w:rPr>
          <w:rFonts w:asciiTheme="majorBidi" w:hAnsiTheme="majorBidi" w:cstheme="majorBidi"/>
        </w:rPr>
        <w:t>Manag</w:t>
      </w:r>
      <w:proofErr w:type="spellEnd"/>
      <w:r w:rsidRPr="001214EF">
        <w:rPr>
          <w:rFonts w:asciiTheme="majorBidi" w:hAnsiTheme="majorBidi" w:cstheme="majorBidi"/>
        </w:rPr>
        <w:t xml:space="preserve"> Care Pharm. 2014 Jan;20(1):58-65. 16.Shiri C, Srinivas SC, </w:t>
      </w:r>
      <w:proofErr w:type="spellStart"/>
      <w:r w:rsidRPr="001214EF">
        <w:rPr>
          <w:rFonts w:asciiTheme="majorBidi" w:hAnsiTheme="majorBidi" w:cstheme="majorBidi"/>
        </w:rPr>
        <w:t>Futter</w:t>
      </w:r>
      <w:proofErr w:type="spellEnd"/>
      <w:r w:rsidRPr="001214EF">
        <w:rPr>
          <w:rFonts w:asciiTheme="majorBidi" w:hAnsiTheme="majorBidi" w:cstheme="majorBidi"/>
        </w:rPr>
        <w:t xml:space="preserve"> WT, </w:t>
      </w:r>
      <w:proofErr w:type="spellStart"/>
      <w:r w:rsidRPr="001214EF">
        <w:rPr>
          <w:rFonts w:asciiTheme="majorBidi" w:hAnsiTheme="majorBidi" w:cstheme="majorBidi"/>
        </w:rPr>
        <w:t>Radloff</w:t>
      </w:r>
      <w:proofErr w:type="spellEnd"/>
      <w:r w:rsidRPr="001214EF">
        <w:rPr>
          <w:rFonts w:asciiTheme="majorBidi" w:hAnsiTheme="majorBidi" w:cstheme="majorBidi"/>
        </w:rPr>
        <w:t xml:space="preserve"> SE. The role of insight into and beliefs</w:t>
      </w:r>
    </w:p>
    <w:p w:rsidR="00905F0A" w:rsidRPr="001214EF" w:rsidRDefault="00905F0A" w:rsidP="00575D73">
      <w:pPr>
        <w:jc w:val="both"/>
        <w:rPr>
          <w:rFonts w:asciiTheme="majorBidi" w:hAnsiTheme="majorBidi" w:cstheme="majorBidi"/>
        </w:rPr>
      </w:pPr>
      <w:r w:rsidRPr="001214EF">
        <w:rPr>
          <w:rFonts w:asciiTheme="majorBidi" w:hAnsiTheme="majorBidi" w:cstheme="majorBidi"/>
        </w:rPr>
        <w:t xml:space="preserve">17.Khorsandi M, </w:t>
      </w:r>
      <w:proofErr w:type="spellStart"/>
      <w:r w:rsidRPr="001214EF">
        <w:rPr>
          <w:rFonts w:asciiTheme="majorBidi" w:hAnsiTheme="majorBidi" w:cstheme="majorBidi"/>
        </w:rPr>
        <w:t>Fekrizadeh</w:t>
      </w:r>
      <w:proofErr w:type="spellEnd"/>
      <w:r w:rsidRPr="001214EF">
        <w:rPr>
          <w:rFonts w:asciiTheme="majorBidi" w:hAnsiTheme="majorBidi" w:cstheme="majorBidi"/>
        </w:rPr>
        <w:t xml:space="preserve"> Z, </w:t>
      </w:r>
      <w:proofErr w:type="spellStart"/>
      <w:r w:rsidRPr="001214EF">
        <w:rPr>
          <w:rFonts w:asciiTheme="majorBidi" w:hAnsiTheme="majorBidi" w:cstheme="majorBidi"/>
        </w:rPr>
        <w:t>Roozbahani</w:t>
      </w:r>
      <w:proofErr w:type="spellEnd"/>
      <w:r w:rsidRPr="001214EF">
        <w:rPr>
          <w:rFonts w:asciiTheme="majorBidi" w:hAnsiTheme="majorBidi" w:cstheme="majorBidi"/>
        </w:rPr>
        <w:t xml:space="preserve"> N. Investigation of the effect of education based on the health belief model on the adoption of hypertension-controlling behaviors in the elderly. </w:t>
      </w:r>
      <w:proofErr w:type="spellStart"/>
      <w:r w:rsidRPr="001214EF">
        <w:rPr>
          <w:rFonts w:asciiTheme="majorBidi" w:hAnsiTheme="majorBidi" w:cstheme="majorBidi"/>
        </w:rPr>
        <w:t>Clin</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Interv</w:t>
      </w:r>
      <w:proofErr w:type="spellEnd"/>
      <w:r w:rsidRPr="001214EF">
        <w:rPr>
          <w:rFonts w:asciiTheme="majorBidi" w:hAnsiTheme="majorBidi" w:cstheme="majorBidi"/>
        </w:rPr>
        <w:t xml:space="preserve"> Aging. 2017 Jan 27;12:233-240. </w:t>
      </w:r>
    </w:p>
    <w:p w:rsidR="00905F0A" w:rsidRPr="001214EF" w:rsidRDefault="00905F0A" w:rsidP="00575D73">
      <w:pPr>
        <w:jc w:val="both"/>
        <w:rPr>
          <w:rFonts w:asciiTheme="majorBidi" w:hAnsiTheme="majorBidi" w:cstheme="majorBidi"/>
        </w:rPr>
      </w:pPr>
      <w:r w:rsidRPr="001214EF">
        <w:rPr>
          <w:rFonts w:asciiTheme="majorBidi" w:hAnsiTheme="majorBidi" w:cstheme="majorBidi"/>
        </w:rPr>
        <w:t xml:space="preserve">18.Eftekhar </w:t>
      </w:r>
      <w:proofErr w:type="spellStart"/>
      <w:r w:rsidRPr="001214EF">
        <w:rPr>
          <w:rFonts w:asciiTheme="majorBidi" w:hAnsiTheme="majorBidi" w:cstheme="majorBidi"/>
        </w:rPr>
        <w:t>Ardebili</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Somaye</w:t>
      </w:r>
      <w:proofErr w:type="spellEnd"/>
      <w:r w:rsidRPr="001214EF">
        <w:rPr>
          <w:rFonts w:asciiTheme="majorBidi" w:hAnsiTheme="majorBidi" w:cstheme="majorBidi"/>
        </w:rPr>
        <w:t xml:space="preserve"> F, </w:t>
      </w:r>
      <w:proofErr w:type="spellStart"/>
      <w:r w:rsidRPr="001214EF">
        <w:rPr>
          <w:rFonts w:asciiTheme="majorBidi" w:hAnsiTheme="majorBidi" w:cstheme="majorBidi"/>
        </w:rPr>
        <w:t>Moradi</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Mahmoudi</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Mahery</w:t>
      </w:r>
      <w:proofErr w:type="spellEnd"/>
      <w:r w:rsidRPr="001214EF">
        <w:rPr>
          <w:rFonts w:asciiTheme="majorBidi" w:hAnsiTheme="majorBidi" w:cstheme="majorBidi"/>
        </w:rPr>
        <w:t xml:space="preserve"> AB. Effect of educational intervention based on the health belief model in blood pressure control in hypertensive women. J Mazandaran </w:t>
      </w:r>
      <w:proofErr w:type="spellStart"/>
      <w:r w:rsidRPr="001214EF">
        <w:rPr>
          <w:rFonts w:asciiTheme="majorBidi" w:hAnsiTheme="majorBidi" w:cstheme="majorBidi"/>
        </w:rPr>
        <w:t>Univ</w:t>
      </w:r>
      <w:proofErr w:type="spellEnd"/>
      <w:r w:rsidRPr="001214EF">
        <w:rPr>
          <w:rFonts w:asciiTheme="majorBidi" w:hAnsiTheme="majorBidi" w:cstheme="majorBidi"/>
        </w:rPr>
        <w:t xml:space="preserve"> Med </w:t>
      </w:r>
      <w:proofErr w:type="spellStart"/>
      <w:r w:rsidRPr="001214EF">
        <w:rPr>
          <w:rFonts w:asciiTheme="majorBidi" w:hAnsiTheme="majorBidi" w:cstheme="majorBidi"/>
        </w:rPr>
        <w:t>Sci</w:t>
      </w:r>
      <w:proofErr w:type="spellEnd"/>
      <w:r w:rsidRPr="001214EF">
        <w:rPr>
          <w:rFonts w:asciiTheme="majorBidi" w:hAnsiTheme="majorBidi" w:cstheme="majorBidi"/>
        </w:rPr>
        <w:t xml:space="preserve"> 2014, 24(119): 62-71 </w:t>
      </w:r>
    </w:p>
    <w:p w:rsidR="00624B7F" w:rsidRDefault="00905F0A" w:rsidP="00575D73">
      <w:pPr>
        <w:jc w:val="both"/>
        <w:rPr>
          <w:rFonts w:asciiTheme="majorBidi" w:hAnsiTheme="majorBidi" w:cstheme="majorBidi"/>
        </w:rPr>
      </w:pPr>
      <w:r w:rsidRPr="001214EF">
        <w:rPr>
          <w:rFonts w:asciiTheme="majorBidi" w:hAnsiTheme="majorBidi" w:cstheme="majorBidi"/>
        </w:rPr>
        <w:t xml:space="preserve">19.Yue Z, Li C, </w:t>
      </w:r>
      <w:proofErr w:type="spellStart"/>
      <w:r w:rsidRPr="001214EF">
        <w:rPr>
          <w:rFonts w:asciiTheme="majorBidi" w:hAnsiTheme="majorBidi" w:cstheme="majorBidi"/>
        </w:rPr>
        <w:t>Weilin</w:t>
      </w:r>
      <w:proofErr w:type="spellEnd"/>
      <w:r w:rsidRPr="001214EF">
        <w:rPr>
          <w:rFonts w:asciiTheme="majorBidi" w:hAnsiTheme="majorBidi" w:cstheme="majorBidi"/>
        </w:rPr>
        <w:t xml:space="preserve"> Q, Bin W. Application of the health belief model to improve the understanding of antihypertensive medication adherence among Chinese patients. Patient </w:t>
      </w:r>
      <w:proofErr w:type="spellStart"/>
      <w:r w:rsidRPr="001214EF">
        <w:rPr>
          <w:rFonts w:asciiTheme="majorBidi" w:hAnsiTheme="majorBidi" w:cstheme="majorBidi"/>
        </w:rPr>
        <w:t>Educ</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Couns</w:t>
      </w:r>
      <w:proofErr w:type="spellEnd"/>
      <w:r w:rsidRPr="001214EF">
        <w:rPr>
          <w:rFonts w:asciiTheme="majorBidi" w:hAnsiTheme="majorBidi" w:cstheme="majorBidi"/>
        </w:rPr>
        <w:t xml:space="preserve">. 2015 May;98(5):669-73. </w:t>
      </w:r>
    </w:p>
    <w:p w:rsidR="001214EF" w:rsidRPr="001214EF" w:rsidRDefault="00905F0A" w:rsidP="00575D73">
      <w:pPr>
        <w:jc w:val="both"/>
        <w:rPr>
          <w:rFonts w:asciiTheme="majorBidi" w:hAnsiTheme="majorBidi" w:cstheme="majorBidi"/>
        </w:rPr>
      </w:pPr>
      <w:r w:rsidRPr="001214EF">
        <w:rPr>
          <w:rFonts w:asciiTheme="majorBidi" w:hAnsiTheme="majorBidi" w:cstheme="majorBidi"/>
        </w:rPr>
        <w:t xml:space="preserve">20.Ghasemi A, </w:t>
      </w:r>
      <w:proofErr w:type="spellStart"/>
      <w:r w:rsidRPr="001214EF">
        <w:rPr>
          <w:rFonts w:asciiTheme="majorBidi" w:hAnsiTheme="majorBidi" w:cstheme="majorBidi"/>
        </w:rPr>
        <w:t>Karimi</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Moonaghi</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Mohajer</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Mazlom</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Shoeibi</w:t>
      </w:r>
      <w:proofErr w:type="spellEnd"/>
      <w:r w:rsidRPr="001214EF">
        <w:rPr>
          <w:rFonts w:asciiTheme="majorBidi" w:hAnsiTheme="majorBidi" w:cstheme="majorBidi"/>
        </w:rPr>
        <w:t xml:space="preserve"> N. Effect of Self-management Educational Program on Vision-related Quality of Life among Elderly with Visual Impairment. Evidence Based Care, 2018; 8(1): 35-44. </w:t>
      </w:r>
    </w:p>
    <w:p w:rsidR="001214EF" w:rsidRPr="001214EF" w:rsidRDefault="00905F0A" w:rsidP="00575D73">
      <w:pPr>
        <w:jc w:val="both"/>
        <w:rPr>
          <w:rFonts w:asciiTheme="majorBidi" w:hAnsiTheme="majorBidi" w:cstheme="majorBidi"/>
        </w:rPr>
      </w:pPr>
      <w:r w:rsidRPr="001214EF">
        <w:rPr>
          <w:rFonts w:asciiTheme="majorBidi" w:hAnsiTheme="majorBidi" w:cstheme="majorBidi"/>
        </w:rPr>
        <w:t xml:space="preserve">21.Nojabaee A, </w:t>
      </w:r>
      <w:proofErr w:type="spellStart"/>
      <w:r w:rsidRPr="001214EF">
        <w:rPr>
          <w:rFonts w:asciiTheme="majorBidi" w:hAnsiTheme="majorBidi" w:cstheme="majorBidi"/>
        </w:rPr>
        <w:t>Salehmoghaddam</w:t>
      </w:r>
      <w:proofErr w:type="spellEnd"/>
      <w:r w:rsidRPr="001214EF">
        <w:rPr>
          <w:rFonts w:asciiTheme="majorBidi" w:hAnsiTheme="majorBidi" w:cstheme="majorBidi"/>
        </w:rPr>
        <w:t xml:space="preserve"> A, </w:t>
      </w:r>
      <w:proofErr w:type="spellStart"/>
      <w:r w:rsidRPr="001214EF">
        <w:rPr>
          <w:rFonts w:asciiTheme="majorBidi" w:hAnsiTheme="majorBidi" w:cstheme="majorBidi"/>
        </w:rPr>
        <w:t>Mazlom</w:t>
      </w:r>
      <w:proofErr w:type="spellEnd"/>
      <w:r w:rsidRPr="001214EF">
        <w:rPr>
          <w:rFonts w:asciiTheme="majorBidi" w:hAnsiTheme="majorBidi" w:cstheme="majorBidi"/>
        </w:rPr>
        <w:t xml:space="preserve"> S, </w:t>
      </w:r>
      <w:proofErr w:type="spellStart"/>
      <w:r w:rsidRPr="001214EF">
        <w:rPr>
          <w:rFonts w:asciiTheme="majorBidi" w:hAnsiTheme="majorBidi" w:cstheme="majorBidi"/>
        </w:rPr>
        <w:t>Asgharipour</w:t>
      </w:r>
      <w:proofErr w:type="spellEnd"/>
      <w:r w:rsidRPr="001214EF">
        <w:rPr>
          <w:rFonts w:asciiTheme="majorBidi" w:hAnsiTheme="majorBidi" w:cstheme="majorBidi"/>
        </w:rPr>
        <w:t xml:space="preserve"> N, </w:t>
      </w:r>
      <w:proofErr w:type="spellStart"/>
      <w:r w:rsidRPr="001214EF">
        <w:rPr>
          <w:rFonts w:asciiTheme="majorBidi" w:hAnsiTheme="majorBidi" w:cstheme="majorBidi"/>
        </w:rPr>
        <w:t>Mohajer</w:t>
      </w:r>
      <w:proofErr w:type="spellEnd"/>
      <w:r w:rsidRPr="001214EF">
        <w:rPr>
          <w:rFonts w:asciiTheme="majorBidi" w:hAnsiTheme="majorBidi" w:cstheme="majorBidi"/>
        </w:rPr>
        <w:t xml:space="preserve"> S. Effect of Flourishing Promotion Program on Social Health in the Elderly . Evidence Based Care, 2018; 8(2): 39-48. </w:t>
      </w:r>
    </w:p>
    <w:p w:rsidR="001214EF" w:rsidRPr="001214EF" w:rsidRDefault="00905F0A" w:rsidP="00575D73">
      <w:pPr>
        <w:jc w:val="both"/>
        <w:rPr>
          <w:rFonts w:asciiTheme="majorBidi" w:hAnsiTheme="majorBidi" w:cstheme="majorBidi"/>
        </w:rPr>
      </w:pPr>
      <w:r w:rsidRPr="001214EF">
        <w:rPr>
          <w:rFonts w:asciiTheme="majorBidi" w:hAnsiTheme="majorBidi" w:cstheme="majorBidi"/>
        </w:rPr>
        <w:lastRenderedPageBreak/>
        <w:t xml:space="preserve">22.Moharamzad Y, </w:t>
      </w:r>
      <w:proofErr w:type="spellStart"/>
      <w:r w:rsidRPr="001214EF">
        <w:rPr>
          <w:rFonts w:asciiTheme="majorBidi" w:hAnsiTheme="majorBidi" w:cstheme="majorBidi"/>
        </w:rPr>
        <w:t>Saadat</w:t>
      </w:r>
      <w:proofErr w:type="spellEnd"/>
      <w:r w:rsidRPr="001214EF">
        <w:rPr>
          <w:rFonts w:asciiTheme="majorBidi" w:hAnsiTheme="majorBidi" w:cstheme="majorBidi"/>
        </w:rPr>
        <w:t xml:space="preserve"> H, </w:t>
      </w:r>
      <w:proofErr w:type="spellStart"/>
      <w:r w:rsidRPr="001214EF">
        <w:rPr>
          <w:rFonts w:asciiTheme="majorBidi" w:hAnsiTheme="majorBidi" w:cstheme="majorBidi"/>
        </w:rPr>
        <w:t>Nakhjavan</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Shahraki</w:t>
      </w:r>
      <w:proofErr w:type="spellEnd"/>
      <w:r w:rsidRPr="001214EF">
        <w:rPr>
          <w:rFonts w:asciiTheme="majorBidi" w:hAnsiTheme="majorBidi" w:cstheme="majorBidi"/>
        </w:rPr>
        <w:t xml:space="preserve"> B, Rai A, </w:t>
      </w:r>
      <w:proofErr w:type="spellStart"/>
      <w:r w:rsidRPr="001214EF">
        <w:rPr>
          <w:rFonts w:asciiTheme="majorBidi" w:hAnsiTheme="majorBidi" w:cstheme="majorBidi"/>
        </w:rPr>
        <w:t>Saadat</w:t>
      </w:r>
      <w:proofErr w:type="spellEnd"/>
      <w:r w:rsidRPr="001214EF">
        <w:rPr>
          <w:rFonts w:asciiTheme="majorBidi" w:hAnsiTheme="majorBidi" w:cstheme="majorBidi"/>
        </w:rPr>
        <w:t xml:space="preserve"> Z, </w:t>
      </w:r>
      <w:proofErr w:type="spellStart"/>
      <w:r w:rsidRPr="001214EF">
        <w:rPr>
          <w:rFonts w:asciiTheme="majorBidi" w:hAnsiTheme="majorBidi" w:cstheme="majorBidi"/>
        </w:rPr>
        <w:t>Aerab-Sheibani</w:t>
      </w:r>
      <w:proofErr w:type="spellEnd"/>
      <w:r w:rsidRPr="001214EF">
        <w:rPr>
          <w:rFonts w:asciiTheme="majorBidi" w:hAnsiTheme="majorBidi" w:cstheme="majorBidi"/>
        </w:rPr>
        <w:t xml:space="preserve"> H, et al. Validation of the Persian Version of the 8-Item </w:t>
      </w:r>
      <w:proofErr w:type="spellStart"/>
      <w:r w:rsidRPr="001214EF">
        <w:rPr>
          <w:rFonts w:asciiTheme="majorBidi" w:hAnsiTheme="majorBidi" w:cstheme="majorBidi"/>
        </w:rPr>
        <w:t>Morisky</w:t>
      </w:r>
      <w:proofErr w:type="spellEnd"/>
      <w:r w:rsidRPr="001214EF">
        <w:rPr>
          <w:rFonts w:asciiTheme="majorBidi" w:hAnsiTheme="majorBidi" w:cstheme="majorBidi"/>
        </w:rPr>
        <w:t xml:space="preserve"> Medication Adherence Scale (MMAS-8) in Iranian Hypertensive Patients. Glob J Health Sci. 2015;7(4):173-83. </w:t>
      </w:r>
    </w:p>
    <w:p w:rsidR="001214EF" w:rsidRPr="001214EF" w:rsidRDefault="00905F0A" w:rsidP="00575D73">
      <w:pPr>
        <w:jc w:val="both"/>
        <w:rPr>
          <w:rFonts w:asciiTheme="majorBidi" w:hAnsiTheme="majorBidi" w:cstheme="majorBidi"/>
        </w:rPr>
      </w:pPr>
      <w:r w:rsidRPr="001214EF">
        <w:rPr>
          <w:rFonts w:asciiTheme="majorBidi" w:hAnsiTheme="majorBidi" w:cstheme="majorBidi"/>
        </w:rPr>
        <w:t xml:space="preserve">23.Yue Z, Li C, </w:t>
      </w:r>
      <w:proofErr w:type="spellStart"/>
      <w:r w:rsidRPr="001214EF">
        <w:rPr>
          <w:rFonts w:asciiTheme="majorBidi" w:hAnsiTheme="majorBidi" w:cstheme="majorBidi"/>
        </w:rPr>
        <w:t>Weilin</w:t>
      </w:r>
      <w:proofErr w:type="spellEnd"/>
      <w:r w:rsidRPr="001214EF">
        <w:rPr>
          <w:rFonts w:asciiTheme="majorBidi" w:hAnsiTheme="majorBidi" w:cstheme="majorBidi"/>
        </w:rPr>
        <w:t xml:space="preserve"> Q, Bin W. Application of the health belief model to improve the understanding of antihypertensive medication adherence among Chinese patients. Patient </w:t>
      </w:r>
      <w:proofErr w:type="spellStart"/>
      <w:r w:rsidRPr="001214EF">
        <w:rPr>
          <w:rFonts w:asciiTheme="majorBidi" w:hAnsiTheme="majorBidi" w:cstheme="majorBidi"/>
        </w:rPr>
        <w:t>Educ</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Couns</w:t>
      </w:r>
      <w:proofErr w:type="spellEnd"/>
      <w:r w:rsidRPr="001214EF">
        <w:rPr>
          <w:rFonts w:asciiTheme="majorBidi" w:hAnsiTheme="majorBidi" w:cstheme="majorBidi"/>
        </w:rPr>
        <w:t xml:space="preserve">. 2015 May;98(5):669-73. </w:t>
      </w:r>
    </w:p>
    <w:p w:rsidR="001214EF" w:rsidRPr="001214EF" w:rsidRDefault="00905F0A" w:rsidP="00575D73">
      <w:pPr>
        <w:jc w:val="both"/>
        <w:rPr>
          <w:rFonts w:asciiTheme="majorBidi" w:hAnsiTheme="majorBidi" w:cstheme="majorBidi"/>
        </w:rPr>
      </w:pPr>
      <w:r w:rsidRPr="001214EF">
        <w:rPr>
          <w:rFonts w:asciiTheme="majorBidi" w:hAnsiTheme="majorBidi" w:cstheme="majorBidi"/>
        </w:rPr>
        <w:t xml:space="preserve">24.Farahani </w:t>
      </w:r>
      <w:proofErr w:type="spellStart"/>
      <w:r w:rsidRPr="001214EF">
        <w:rPr>
          <w:rFonts w:asciiTheme="majorBidi" w:hAnsiTheme="majorBidi" w:cstheme="majorBidi"/>
        </w:rPr>
        <w:t>Df</w:t>
      </w:r>
      <w:proofErr w:type="spellEnd"/>
      <w:r w:rsidRPr="001214EF">
        <w:rPr>
          <w:rFonts w:asciiTheme="majorBidi" w:hAnsiTheme="majorBidi" w:cstheme="majorBidi"/>
        </w:rPr>
        <w:t xml:space="preserve">, </w:t>
      </w:r>
      <w:proofErr w:type="spellStart"/>
      <w:r w:rsidRPr="001214EF">
        <w:rPr>
          <w:rFonts w:asciiTheme="majorBidi" w:hAnsiTheme="majorBidi" w:cstheme="majorBidi"/>
        </w:rPr>
        <w:t>Shamsi</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Khorsandi</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Ranjbaran</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Rezvanfar</w:t>
      </w:r>
      <w:proofErr w:type="spellEnd"/>
      <w:r w:rsidRPr="001214EF">
        <w:rPr>
          <w:rFonts w:asciiTheme="majorBidi" w:hAnsiTheme="majorBidi" w:cstheme="majorBidi"/>
        </w:rPr>
        <w:t xml:space="preserve"> M. Evaluation of the effects of education based on health belief model on medication adherence in diabetic patients. Iranian Journal of Endocrinology and Metabolism (IJEM).2016;18(2):83-89. </w:t>
      </w:r>
    </w:p>
    <w:p w:rsidR="00905F0A" w:rsidRDefault="00905F0A" w:rsidP="00575D73">
      <w:pPr>
        <w:jc w:val="both"/>
        <w:rPr>
          <w:rFonts w:asciiTheme="majorBidi" w:hAnsiTheme="majorBidi" w:cstheme="majorBidi"/>
        </w:rPr>
      </w:pPr>
      <w:r w:rsidRPr="001214EF">
        <w:rPr>
          <w:rFonts w:asciiTheme="majorBidi" w:hAnsiTheme="majorBidi" w:cstheme="majorBidi"/>
        </w:rPr>
        <w:t xml:space="preserve">25.Alhalaiqa F, Deane KH, </w:t>
      </w:r>
      <w:proofErr w:type="spellStart"/>
      <w:r w:rsidRPr="001214EF">
        <w:rPr>
          <w:rFonts w:asciiTheme="majorBidi" w:hAnsiTheme="majorBidi" w:cstheme="majorBidi"/>
        </w:rPr>
        <w:t>Nawafleh</w:t>
      </w:r>
      <w:proofErr w:type="spellEnd"/>
      <w:r w:rsidRPr="001214EF">
        <w:rPr>
          <w:rFonts w:asciiTheme="majorBidi" w:hAnsiTheme="majorBidi" w:cstheme="majorBidi"/>
        </w:rPr>
        <w:t xml:space="preserve"> AH, Clark A, Gray R. Adherence therapy for medication noncompliant patients with hypertension: a randomized controlled trial. J Hum </w:t>
      </w:r>
      <w:proofErr w:type="spellStart"/>
      <w:r w:rsidRPr="001214EF">
        <w:rPr>
          <w:rFonts w:asciiTheme="majorBidi" w:hAnsiTheme="majorBidi" w:cstheme="majorBidi"/>
        </w:rPr>
        <w:t>Hypertens</w:t>
      </w:r>
      <w:proofErr w:type="spellEnd"/>
      <w:r w:rsidRPr="001214EF">
        <w:rPr>
          <w:rFonts w:asciiTheme="majorBidi" w:hAnsiTheme="majorBidi" w:cstheme="majorBidi"/>
        </w:rPr>
        <w:t xml:space="preserve">. 2012 Feb;26(2):117-26. 26.Kamran A, </w:t>
      </w:r>
      <w:proofErr w:type="spellStart"/>
      <w:r w:rsidRPr="001214EF">
        <w:rPr>
          <w:rFonts w:asciiTheme="majorBidi" w:hAnsiTheme="majorBidi" w:cstheme="majorBidi"/>
        </w:rPr>
        <w:t>Ahari</w:t>
      </w:r>
      <w:proofErr w:type="spellEnd"/>
      <w:r w:rsidRPr="001214EF">
        <w:rPr>
          <w:rFonts w:asciiTheme="majorBidi" w:hAnsiTheme="majorBidi" w:cstheme="majorBidi"/>
        </w:rPr>
        <w:t xml:space="preserve"> SS, </w:t>
      </w:r>
      <w:proofErr w:type="spellStart"/>
      <w:r w:rsidRPr="001214EF">
        <w:rPr>
          <w:rFonts w:asciiTheme="majorBidi" w:hAnsiTheme="majorBidi" w:cstheme="majorBidi"/>
        </w:rPr>
        <w:t>Biria</w:t>
      </w:r>
      <w:proofErr w:type="spellEnd"/>
      <w:r w:rsidRPr="001214EF">
        <w:rPr>
          <w:rFonts w:asciiTheme="majorBidi" w:hAnsiTheme="majorBidi" w:cstheme="majorBidi"/>
        </w:rPr>
        <w:t xml:space="preserve"> M, </w:t>
      </w:r>
      <w:proofErr w:type="spellStart"/>
      <w:r w:rsidRPr="001214EF">
        <w:rPr>
          <w:rFonts w:asciiTheme="majorBidi" w:hAnsiTheme="majorBidi" w:cstheme="majorBidi"/>
        </w:rPr>
        <w:t>Malpour</w:t>
      </w:r>
      <w:proofErr w:type="spellEnd"/>
      <w:r w:rsidRPr="001214EF">
        <w:rPr>
          <w:rFonts w:asciiTheme="majorBidi" w:hAnsiTheme="majorBidi" w:cstheme="majorBidi"/>
        </w:rPr>
        <w:t xml:space="preserve"> A, </w:t>
      </w:r>
      <w:proofErr w:type="spellStart"/>
      <w:r w:rsidRPr="001214EF">
        <w:rPr>
          <w:rFonts w:asciiTheme="majorBidi" w:hAnsiTheme="majorBidi" w:cstheme="majorBidi"/>
        </w:rPr>
        <w:t>Heydari</w:t>
      </w:r>
      <w:proofErr w:type="spellEnd"/>
      <w:r w:rsidRPr="001214EF">
        <w:rPr>
          <w:rFonts w:asciiTheme="majorBidi" w:hAnsiTheme="majorBidi" w:cstheme="majorBidi"/>
        </w:rPr>
        <w:t xml:space="preserve"> H. Determinants of patient’s adherence to hypertension medications: application of </w:t>
      </w:r>
      <w:r w:rsidR="00624B7F" w:rsidRPr="001214EF">
        <w:rPr>
          <w:rFonts w:asciiTheme="majorBidi" w:hAnsiTheme="majorBidi" w:cstheme="majorBidi"/>
        </w:rPr>
        <w:t>health</w:t>
      </w:r>
    </w:p>
    <w:p w:rsidR="00412E10" w:rsidRPr="001214EF" w:rsidRDefault="00412E10" w:rsidP="00575D73">
      <w:pPr>
        <w:jc w:val="both"/>
        <w:rPr>
          <w:rFonts w:asciiTheme="majorBidi" w:hAnsiTheme="majorBidi" w:cstheme="majorBidi"/>
        </w:rPr>
      </w:pPr>
      <w:r>
        <w:rPr>
          <w:rFonts w:asciiTheme="majorBidi" w:hAnsiTheme="majorBidi" w:cstheme="majorBidi"/>
        </w:rPr>
        <w:t>26.</w:t>
      </w:r>
      <w:r w:rsidRPr="00412E10">
        <w:t xml:space="preserve"> </w:t>
      </w:r>
      <w:proofErr w:type="spellStart"/>
      <w:r w:rsidRPr="00412E10">
        <w:rPr>
          <w:rFonts w:asciiTheme="majorBidi" w:hAnsiTheme="majorBidi" w:cstheme="majorBidi"/>
        </w:rPr>
        <w:t>Morisky</w:t>
      </w:r>
      <w:proofErr w:type="spellEnd"/>
      <w:r w:rsidRPr="00412E10">
        <w:rPr>
          <w:rFonts w:asciiTheme="majorBidi" w:hAnsiTheme="majorBidi" w:cstheme="majorBidi"/>
        </w:rPr>
        <w:t xml:space="preserve">, D. E., </w:t>
      </w:r>
      <w:proofErr w:type="spellStart"/>
      <w:r w:rsidRPr="00412E10">
        <w:rPr>
          <w:rFonts w:asciiTheme="majorBidi" w:hAnsiTheme="majorBidi" w:cstheme="majorBidi"/>
        </w:rPr>
        <w:t>Ang</w:t>
      </w:r>
      <w:proofErr w:type="spellEnd"/>
      <w:r w:rsidRPr="00412E10">
        <w:rPr>
          <w:rFonts w:asciiTheme="majorBidi" w:hAnsiTheme="majorBidi" w:cstheme="majorBidi"/>
        </w:rPr>
        <w:t xml:space="preserve">, A., </w:t>
      </w:r>
      <w:proofErr w:type="spellStart"/>
      <w:r w:rsidRPr="00412E10">
        <w:rPr>
          <w:rFonts w:asciiTheme="majorBidi" w:hAnsiTheme="majorBidi" w:cstheme="majorBidi"/>
        </w:rPr>
        <w:t>Krousel</w:t>
      </w:r>
      <w:proofErr w:type="spellEnd"/>
      <w:r w:rsidRPr="00412E10">
        <w:rPr>
          <w:rFonts w:asciiTheme="majorBidi" w:hAnsiTheme="majorBidi" w:cstheme="majorBidi"/>
        </w:rPr>
        <w:t>-Wood, M., &amp; Ward, H. J. (2008). Predictive validity of a medication adherence measure in an outpatient setting. The Journal of Clinical Hypertension, 10(5), 348–354</w:t>
      </w:r>
    </w:p>
    <w:sectPr w:rsidR="00412E10" w:rsidRPr="001214E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34F" w:rsidRDefault="0073534F">
      <w:r>
        <w:separator/>
      </w:r>
    </w:p>
  </w:endnote>
  <w:endnote w:type="continuationSeparator" w:id="0">
    <w:p w:rsidR="0073534F" w:rsidRDefault="0073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34F" w:rsidRDefault="0073534F">
      <w:r>
        <w:separator/>
      </w:r>
    </w:p>
  </w:footnote>
  <w:footnote w:type="continuationSeparator" w:id="0">
    <w:p w:rsidR="0073534F" w:rsidRDefault="007353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UxtDQ2sTQzszQxNTBX0lEKTi0uzszPAykwrgUAe2ZYliwAAAA="/>
  </w:docVars>
  <w:rsids>
    <w:rsidRoot w:val="00AE3E37"/>
    <w:rsid w:val="000534A1"/>
    <w:rsid w:val="0006797A"/>
    <w:rsid w:val="000A1D4A"/>
    <w:rsid w:val="000A3D60"/>
    <w:rsid w:val="000B4CAA"/>
    <w:rsid w:val="000E2911"/>
    <w:rsid w:val="001214EF"/>
    <w:rsid w:val="001263DF"/>
    <w:rsid w:val="00192235"/>
    <w:rsid w:val="001A0C5B"/>
    <w:rsid w:val="001B7D30"/>
    <w:rsid w:val="001E2D5D"/>
    <w:rsid w:val="001E37FA"/>
    <w:rsid w:val="00212FB1"/>
    <w:rsid w:val="00245A49"/>
    <w:rsid w:val="00266DB1"/>
    <w:rsid w:val="00284ECC"/>
    <w:rsid w:val="00292ED9"/>
    <w:rsid w:val="00304B3A"/>
    <w:rsid w:val="00316BEF"/>
    <w:rsid w:val="00320DF7"/>
    <w:rsid w:val="00351D9B"/>
    <w:rsid w:val="00380299"/>
    <w:rsid w:val="003E4300"/>
    <w:rsid w:val="003F0D55"/>
    <w:rsid w:val="00404E5B"/>
    <w:rsid w:val="00412E10"/>
    <w:rsid w:val="00414F7B"/>
    <w:rsid w:val="00432B40"/>
    <w:rsid w:val="004355DC"/>
    <w:rsid w:val="00467567"/>
    <w:rsid w:val="004749B4"/>
    <w:rsid w:val="00475D20"/>
    <w:rsid w:val="00494130"/>
    <w:rsid w:val="004A05D6"/>
    <w:rsid w:val="004F3523"/>
    <w:rsid w:val="00511856"/>
    <w:rsid w:val="00575D73"/>
    <w:rsid w:val="00590D60"/>
    <w:rsid w:val="00595887"/>
    <w:rsid w:val="005973B9"/>
    <w:rsid w:val="005A2AB5"/>
    <w:rsid w:val="005B3A56"/>
    <w:rsid w:val="006060CE"/>
    <w:rsid w:val="0061505C"/>
    <w:rsid w:val="00615DEC"/>
    <w:rsid w:val="00624B7F"/>
    <w:rsid w:val="0063497F"/>
    <w:rsid w:val="0065273E"/>
    <w:rsid w:val="00657851"/>
    <w:rsid w:val="00671E0B"/>
    <w:rsid w:val="006C2442"/>
    <w:rsid w:val="006C3498"/>
    <w:rsid w:val="006D7870"/>
    <w:rsid w:val="00714354"/>
    <w:rsid w:val="00720A72"/>
    <w:rsid w:val="007314D8"/>
    <w:rsid w:val="0073534F"/>
    <w:rsid w:val="00736048"/>
    <w:rsid w:val="00750F23"/>
    <w:rsid w:val="0075473A"/>
    <w:rsid w:val="00762A56"/>
    <w:rsid w:val="00772827"/>
    <w:rsid w:val="007F0170"/>
    <w:rsid w:val="0080617D"/>
    <w:rsid w:val="00854A82"/>
    <w:rsid w:val="008602FB"/>
    <w:rsid w:val="00873DF0"/>
    <w:rsid w:val="008756E6"/>
    <w:rsid w:val="008848DB"/>
    <w:rsid w:val="00897EC5"/>
    <w:rsid w:val="008A0763"/>
    <w:rsid w:val="008A5254"/>
    <w:rsid w:val="008C2430"/>
    <w:rsid w:val="008E5477"/>
    <w:rsid w:val="00905F0A"/>
    <w:rsid w:val="00932748"/>
    <w:rsid w:val="009B2D44"/>
    <w:rsid w:val="009F01DA"/>
    <w:rsid w:val="00A07E82"/>
    <w:rsid w:val="00A3146F"/>
    <w:rsid w:val="00A36703"/>
    <w:rsid w:val="00A408E6"/>
    <w:rsid w:val="00A52075"/>
    <w:rsid w:val="00A65941"/>
    <w:rsid w:val="00A85693"/>
    <w:rsid w:val="00A85FED"/>
    <w:rsid w:val="00A9710C"/>
    <w:rsid w:val="00AD528F"/>
    <w:rsid w:val="00AE08BD"/>
    <w:rsid w:val="00AE19F0"/>
    <w:rsid w:val="00AE3E37"/>
    <w:rsid w:val="00B02EA3"/>
    <w:rsid w:val="00B21A57"/>
    <w:rsid w:val="00BE6743"/>
    <w:rsid w:val="00C01FB1"/>
    <w:rsid w:val="00C33602"/>
    <w:rsid w:val="00C56C74"/>
    <w:rsid w:val="00C65529"/>
    <w:rsid w:val="00C9177A"/>
    <w:rsid w:val="00CD6F55"/>
    <w:rsid w:val="00D11E15"/>
    <w:rsid w:val="00D534D3"/>
    <w:rsid w:val="00DB766A"/>
    <w:rsid w:val="00DC13F0"/>
    <w:rsid w:val="00DE3104"/>
    <w:rsid w:val="00DE6170"/>
    <w:rsid w:val="00E21F6E"/>
    <w:rsid w:val="00E30AAC"/>
    <w:rsid w:val="00E95D97"/>
    <w:rsid w:val="00EA7D51"/>
    <w:rsid w:val="00ED04CC"/>
    <w:rsid w:val="00F046EA"/>
    <w:rsid w:val="00F12EE1"/>
    <w:rsid w:val="00F312EA"/>
    <w:rsid w:val="00F3529D"/>
    <w:rsid w:val="00F35A62"/>
    <w:rsid w:val="00F469E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420B4-83CE-46C6-96BB-C322344A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284ECC"/>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mar.org.ir/Portals/1/census/2016/Iran_Census_2016_Selected_Resul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7</Pages>
  <Words>3469</Words>
  <Characters>19775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Samira</cp:lastModifiedBy>
  <cp:revision>16</cp:revision>
  <dcterms:created xsi:type="dcterms:W3CDTF">2021-12-31T10:29:00Z</dcterms:created>
  <dcterms:modified xsi:type="dcterms:W3CDTF">2022-01-01T20:09:00Z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