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9A9" w:rsidRDefault="008D69A9" w:rsidP="008D69A9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007B6A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Sedimentology, diagenesis, sequential analysis and clay mineralogy of a phosphatic series in shallow marine environments of the Lower Eocene deposits in the Southern </w:t>
      </w:r>
      <w:proofErr w:type="spellStart"/>
      <w:r w:rsidRPr="00007B6A">
        <w:rPr>
          <w:rFonts w:asciiTheme="majorBidi" w:hAnsiTheme="majorBidi" w:cstheme="majorBidi"/>
          <w:b/>
          <w:bCs/>
          <w:sz w:val="24"/>
          <w:szCs w:val="24"/>
          <w:lang w:val="en-US"/>
        </w:rPr>
        <w:t>Tethysian</w:t>
      </w:r>
      <w:proofErr w:type="spellEnd"/>
      <w:r w:rsidRPr="00007B6A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margin: case study of the Gafsa Basin, Southern Tunisia.</w:t>
      </w:r>
    </w:p>
    <w:p w:rsidR="008D69A9" w:rsidRPr="00FC5E22" w:rsidRDefault="008D69A9" w:rsidP="008D69A9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C5E22">
        <w:rPr>
          <w:rFonts w:ascii="Times New Roman" w:hAnsi="Times New Roman" w:cs="Times New Roman"/>
          <w:bCs/>
          <w:sz w:val="24"/>
          <w:szCs w:val="24"/>
        </w:rPr>
        <w:t xml:space="preserve">Abdel Majid </w:t>
      </w:r>
      <w:proofErr w:type="spellStart"/>
      <w:r w:rsidRPr="00FC5E22">
        <w:rPr>
          <w:rFonts w:ascii="Times New Roman" w:hAnsi="Times New Roman" w:cs="Times New Roman"/>
          <w:bCs/>
          <w:sz w:val="24"/>
          <w:szCs w:val="24"/>
        </w:rPr>
        <w:t>Messadi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>a</w:t>
      </w:r>
      <w:proofErr w:type="spellEnd"/>
      <w:r w:rsidRPr="00FC5E2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C5E22">
        <w:rPr>
          <w:rFonts w:ascii="Times New Roman" w:hAnsi="Times New Roman" w:cs="Times New Roman"/>
          <w:bCs/>
          <w:sz w:val="24"/>
          <w:szCs w:val="24"/>
          <w:vertAlign w:val="superscript"/>
        </w:rPr>
        <w:t>*</w:t>
      </w:r>
      <w:r w:rsidRPr="00FC5E22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FC5E22">
        <w:rPr>
          <w:rFonts w:ascii="Times New Roman" w:hAnsi="Times New Roman" w:cs="Times New Roman"/>
          <w:bCs/>
          <w:sz w:val="24"/>
          <w:szCs w:val="24"/>
        </w:rPr>
        <w:t>Besma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C5E22">
        <w:rPr>
          <w:rFonts w:ascii="Times New Roman" w:hAnsi="Times New Roman" w:cs="Times New Roman"/>
          <w:bCs/>
          <w:sz w:val="24"/>
          <w:szCs w:val="24"/>
        </w:rPr>
        <w:t>Mardassi</w:t>
      </w:r>
      <w:proofErr w:type="spellEnd"/>
      <w:r w:rsidRPr="00FC5E2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C5E22">
        <w:rPr>
          <w:rFonts w:ascii="Times New Roman" w:hAnsi="Times New Roman" w:cs="Times New Roman"/>
          <w:bCs/>
          <w:sz w:val="24"/>
          <w:szCs w:val="24"/>
          <w:vertAlign w:val="superscript"/>
        </w:rPr>
        <w:t>b</w:t>
      </w:r>
      <w:r w:rsidRPr="00FC5E22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FC5E22">
        <w:rPr>
          <w:rFonts w:ascii="Times New Roman" w:hAnsi="Times New Roman" w:cs="Times New Roman"/>
          <w:bCs/>
          <w:sz w:val="24"/>
          <w:szCs w:val="24"/>
        </w:rPr>
        <w:t>Jamel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C5E22">
        <w:rPr>
          <w:rFonts w:ascii="Times New Roman" w:hAnsi="Times New Roman" w:cs="Times New Roman"/>
          <w:bCs/>
          <w:sz w:val="24"/>
          <w:szCs w:val="24"/>
        </w:rPr>
        <w:t>Abdennaceur</w:t>
      </w:r>
      <w:proofErr w:type="spellEnd"/>
      <w:r w:rsidRPr="00FC5E2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C5E22">
        <w:rPr>
          <w:rFonts w:ascii="Times New Roman" w:hAnsi="Times New Roman" w:cs="Times New Roman"/>
          <w:bCs/>
          <w:sz w:val="24"/>
          <w:szCs w:val="24"/>
        </w:rPr>
        <w:t>Ouali</w:t>
      </w:r>
      <w:proofErr w:type="spellEnd"/>
      <w:r w:rsidRPr="00FC5E22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>c</w:t>
      </w:r>
      <w:r w:rsidRPr="00FC5E22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FC5E22">
        <w:rPr>
          <w:rFonts w:ascii="Times New Roman" w:hAnsi="Times New Roman" w:cs="Times New Roman"/>
          <w:bCs/>
          <w:sz w:val="24"/>
          <w:szCs w:val="24"/>
        </w:rPr>
        <w:t>Jamel</w:t>
      </w:r>
      <w:proofErr w:type="spellEnd"/>
      <w:r w:rsidRPr="00FC5E2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C5E22">
        <w:rPr>
          <w:rFonts w:ascii="Times New Roman" w:hAnsi="Times New Roman" w:cs="Times New Roman"/>
          <w:bCs/>
          <w:sz w:val="24"/>
          <w:szCs w:val="24"/>
        </w:rPr>
        <w:t>Touir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>a</w:t>
      </w:r>
    </w:p>
    <w:p w:rsidR="008D69A9" w:rsidRPr="008D69A9" w:rsidRDefault="008D69A9" w:rsidP="008D69A9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8D69A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Laboratory Water Energy and Environment (L3E ENIS), Faculty of sciences of </w:t>
      </w:r>
      <w:proofErr w:type="spellStart"/>
      <w:r w:rsidRPr="008D69A9">
        <w:rPr>
          <w:rFonts w:ascii="Times New Roman" w:hAnsi="Times New Roman" w:cs="Times New Roman"/>
          <w:bCs/>
          <w:sz w:val="24"/>
          <w:szCs w:val="24"/>
          <w:lang w:val="en-US"/>
        </w:rPr>
        <w:t>sfax</w:t>
      </w:r>
      <w:proofErr w:type="spellEnd"/>
      <w:r w:rsidRPr="008D69A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Route de la </w:t>
      </w:r>
      <w:proofErr w:type="spellStart"/>
      <w:r w:rsidRPr="008D69A9">
        <w:rPr>
          <w:rFonts w:ascii="Times New Roman" w:hAnsi="Times New Roman" w:cs="Times New Roman"/>
          <w:bCs/>
          <w:sz w:val="24"/>
          <w:szCs w:val="24"/>
          <w:lang w:val="en-US"/>
        </w:rPr>
        <w:t>Soukra</w:t>
      </w:r>
      <w:proofErr w:type="spellEnd"/>
      <w:r w:rsidRPr="008D69A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km 4 - B.P. n° 802 - 3038 </w:t>
      </w:r>
      <w:proofErr w:type="spellStart"/>
      <w:r w:rsidRPr="008D69A9">
        <w:rPr>
          <w:rFonts w:ascii="Times New Roman" w:hAnsi="Times New Roman" w:cs="Times New Roman"/>
          <w:bCs/>
          <w:sz w:val="24"/>
          <w:szCs w:val="24"/>
          <w:lang w:val="en-US"/>
        </w:rPr>
        <w:t>Sfax</w:t>
      </w:r>
      <w:proofErr w:type="spellEnd"/>
    </w:p>
    <w:p w:rsidR="008D69A9" w:rsidRDefault="008D69A9" w:rsidP="008D69A9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FC5E2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Laboratory Water Energy and Environment (L3E ENIS), Higher Institute of Biotechnology of </w:t>
      </w:r>
      <w:proofErr w:type="spellStart"/>
      <w:r w:rsidRPr="00FC5E22">
        <w:rPr>
          <w:rFonts w:ascii="Times New Roman" w:hAnsi="Times New Roman" w:cs="Times New Roman"/>
          <w:bCs/>
          <w:sz w:val="24"/>
          <w:szCs w:val="24"/>
          <w:lang w:val="en-US"/>
        </w:rPr>
        <w:t>Sfax</w:t>
      </w:r>
      <w:proofErr w:type="spellEnd"/>
      <w:r w:rsidRPr="00FC5E2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Route de </w:t>
      </w:r>
      <w:proofErr w:type="spellStart"/>
      <w:r w:rsidRPr="00FC5E22">
        <w:rPr>
          <w:rFonts w:ascii="Times New Roman" w:hAnsi="Times New Roman" w:cs="Times New Roman"/>
          <w:bCs/>
          <w:sz w:val="24"/>
          <w:szCs w:val="24"/>
          <w:lang w:val="en-US"/>
        </w:rPr>
        <w:t>Soukra</w:t>
      </w:r>
      <w:proofErr w:type="spellEnd"/>
      <w:r w:rsidRPr="00FC5E2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km 4 BP 261 3000 </w:t>
      </w:r>
      <w:proofErr w:type="spellStart"/>
      <w:r w:rsidRPr="00FC5E22">
        <w:rPr>
          <w:rFonts w:ascii="Times New Roman" w:hAnsi="Times New Roman" w:cs="Times New Roman"/>
          <w:bCs/>
          <w:sz w:val="24"/>
          <w:szCs w:val="24"/>
          <w:lang w:val="en-US"/>
        </w:rPr>
        <w:t>Tunisie.</w:t>
      </w:r>
      <w:proofErr w:type="spellEnd"/>
    </w:p>
    <w:p w:rsidR="008D69A9" w:rsidRPr="008D69A9" w:rsidRDefault="008D69A9" w:rsidP="008D69A9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bookmarkStart w:id="0" w:name="_GoBack"/>
      <w:bookmarkEnd w:id="0"/>
      <w:r w:rsidRPr="008D69A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Laboratory Water Energy and Environment (L3E ENIS), National School of Engineers of </w:t>
      </w:r>
      <w:proofErr w:type="spellStart"/>
      <w:r w:rsidRPr="008D69A9">
        <w:rPr>
          <w:rFonts w:ascii="Times New Roman" w:hAnsi="Times New Roman" w:cs="Times New Roman"/>
          <w:bCs/>
          <w:sz w:val="24"/>
          <w:szCs w:val="24"/>
          <w:lang w:val="en-US"/>
        </w:rPr>
        <w:t>Sfax</w:t>
      </w:r>
      <w:proofErr w:type="spellEnd"/>
      <w:r w:rsidRPr="008D69A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Route </w:t>
      </w:r>
      <w:proofErr w:type="spellStart"/>
      <w:r w:rsidRPr="008D69A9">
        <w:rPr>
          <w:rFonts w:ascii="Times New Roman" w:hAnsi="Times New Roman" w:cs="Times New Roman"/>
          <w:bCs/>
          <w:sz w:val="24"/>
          <w:szCs w:val="24"/>
          <w:lang w:val="en-US"/>
        </w:rPr>
        <w:t>Soukra</w:t>
      </w:r>
      <w:proofErr w:type="spellEnd"/>
      <w:r w:rsidRPr="008D69A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Km 3.5 B.P 1173-3038 </w:t>
      </w:r>
      <w:proofErr w:type="spellStart"/>
      <w:r w:rsidRPr="008D69A9">
        <w:rPr>
          <w:rFonts w:ascii="Times New Roman" w:hAnsi="Times New Roman" w:cs="Times New Roman"/>
          <w:bCs/>
          <w:sz w:val="24"/>
          <w:szCs w:val="24"/>
          <w:lang w:val="en-US"/>
        </w:rPr>
        <w:t>Sfax</w:t>
      </w:r>
      <w:proofErr w:type="spellEnd"/>
      <w:r w:rsidRPr="008D69A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8D69A9">
        <w:rPr>
          <w:rFonts w:ascii="Times New Roman" w:hAnsi="Times New Roman" w:cs="Times New Roman"/>
          <w:bCs/>
          <w:sz w:val="24"/>
          <w:szCs w:val="24"/>
          <w:lang w:val="en-US"/>
        </w:rPr>
        <w:t>Tunisie</w:t>
      </w:r>
      <w:proofErr w:type="spellEnd"/>
    </w:p>
    <w:p w:rsidR="00B33208" w:rsidRPr="00E77284" w:rsidRDefault="00B33208" w:rsidP="00B33208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E77284">
        <w:rPr>
          <w:rFonts w:asciiTheme="majorBidi" w:hAnsiTheme="majorBidi" w:cstheme="majorBidi"/>
          <w:b/>
          <w:bCs/>
          <w:sz w:val="24"/>
          <w:szCs w:val="24"/>
          <w:lang w:val="en-US"/>
        </w:rPr>
        <w:t>Abstract</w:t>
      </w:r>
    </w:p>
    <w:p w:rsidR="00B33208" w:rsidRPr="000B7F51" w:rsidRDefault="00B33208" w:rsidP="00B33208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eastAsiaTheme="minorHAnsi" w:hAnsiTheme="majorBidi" w:cstheme="majorBidi"/>
          <w:sz w:val="24"/>
          <w:szCs w:val="24"/>
          <w:lang w:val="en-US" w:eastAsia="en-US"/>
        </w:rPr>
      </w:pPr>
      <w:r w:rsidRPr="00E601BC"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>Facies analysis based on microscopic investigation of limeston</w:t>
      </w:r>
      <w:r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 xml:space="preserve">es and the pick of washed clays </w:t>
      </w:r>
      <w:r w:rsidRPr="00E601BC"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 xml:space="preserve">led to the recognition of five main facies organized into </w:t>
      </w:r>
      <w:r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 xml:space="preserve">2 transgressive cycles. Lateral </w:t>
      </w:r>
      <w:r w:rsidRPr="00E601BC"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 xml:space="preserve">evolution of facies </w:t>
      </w:r>
      <w:r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 xml:space="preserve">exhibits </w:t>
      </w:r>
      <w:r w:rsidRPr="00E601BC"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>a gradual transition from intert</w:t>
      </w:r>
      <w:r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 xml:space="preserve">idal to circatidal environments </w:t>
      </w:r>
      <w:r w:rsidRPr="00E601BC"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 xml:space="preserve">summarized in a carbonate ramp model: </w:t>
      </w:r>
      <w:proofErr w:type="spellStart"/>
      <w:r w:rsidRPr="00E601BC"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>Homoc</w:t>
      </w:r>
      <w:r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>linal</w:t>
      </w:r>
      <w:proofErr w:type="spellEnd"/>
      <w:r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 xml:space="preserve"> ramp under the control of </w:t>
      </w:r>
      <w:r w:rsidRPr="00E601BC"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>synsedimentary faults and, episodically, swept by upwelling currents.</w:t>
      </w:r>
    </w:p>
    <w:p w:rsidR="00B33208" w:rsidRDefault="00B33208" w:rsidP="00B33208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eastAsiaTheme="minorHAnsi" w:hAnsiTheme="majorBidi" w:cstheme="majorBidi"/>
          <w:sz w:val="24"/>
          <w:szCs w:val="24"/>
          <w:lang w:val="en-US" w:eastAsia="en-US"/>
        </w:rPr>
      </w:pPr>
      <w:proofErr w:type="spellStart"/>
      <w:r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>P</w:t>
      </w:r>
      <w:r w:rsidRPr="00650025"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>hosphogenesis</w:t>
      </w:r>
      <w:proofErr w:type="spellEnd"/>
      <w:r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 xml:space="preserve"> indicates that</w:t>
      </w:r>
      <w:r w:rsidRPr="00650025"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 xml:space="preserve"> early diagenetic organic-matter degradation </w:t>
      </w:r>
      <w:r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>can be</w:t>
      </w:r>
      <w:r w:rsidRPr="00650025"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 xml:space="preserve"> a source of </w:t>
      </w:r>
      <w:proofErr w:type="spellStart"/>
      <w:r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>authigenic</w:t>
      </w:r>
      <w:proofErr w:type="spellEnd"/>
      <w:r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 xml:space="preserve"> </w:t>
      </w:r>
      <w:r w:rsidRPr="00650025"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>phosphate</w:t>
      </w:r>
      <w:r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 xml:space="preserve"> during the first stage of transgression</w:t>
      </w:r>
      <w:r w:rsidRPr="00650025"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 xml:space="preserve">. </w:t>
      </w:r>
      <w:r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>The concentration of phosphate was under the control of hydrodynamic processes as testified by a</w:t>
      </w:r>
      <w:r w:rsidRPr="00650025"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>ngular u</w:t>
      </w:r>
      <w:r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>nconformities, erosive surfaces, current structures and</w:t>
      </w:r>
      <w:r w:rsidRPr="00650025"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 xml:space="preserve"> reworked </w:t>
      </w:r>
      <w:proofErr w:type="spellStart"/>
      <w:r w:rsidRPr="00650025"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>clasts</w:t>
      </w:r>
      <w:proofErr w:type="spellEnd"/>
      <w:r>
        <w:rPr>
          <w:rFonts w:asciiTheme="majorBidi" w:eastAsiaTheme="minorHAnsi" w:hAnsiTheme="majorBidi" w:cstheme="majorBidi"/>
          <w:sz w:val="24"/>
          <w:szCs w:val="24"/>
          <w:lang w:val="en-US" w:eastAsia="en-US"/>
        </w:rPr>
        <w:t xml:space="preserve">. </w:t>
      </w:r>
    </w:p>
    <w:p w:rsidR="00B33208" w:rsidRDefault="00B33208" w:rsidP="00B33208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0F3B4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Clay </w:t>
      </w:r>
      <w:proofErr w:type="spellStart"/>
      <w:r w:rsidRPr="000F3B4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paragnesis</w:t>
      </w:r>
      <w:proofErr w:type="spellEnd"/>
      <w:r w:rsidRPr="000F3B4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 shows the presence of clinoptilolite and dolomites inferring to containment conditions. The richness of the Lower part in </w:t>
      </w:r>
      <w:proofErr w:type="spellStart"/>
      <w:r w:rsidRPr="000F3B4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sme</w:t>
      </w:r>
      <w:r w:rsidRPr="001D1062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ctites</w:t>
      </w:r>
      <w:proofErr w:type="spellEnd"/>
      <w:r w:rsidRPr="001D1062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 advocates the transgressive trend of the Chouabine Formation. This transgression is associated to upwelling currents providing nutrients and permitting therefore the fauna bloom</w:t>
      </w:r>
      <w:r w:rsidRPr="00742140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ing and phosphate genesis.</w:t>
      </w:r>
      <w:r w:rsidRPr="00742140">
        <w:rPr>
          <w:rStyle w:val="apple-converted-space"/>
          <w:rFonts w:asciiTheme="majorBidi" w:hAnsiTheme="majorBidi"/>
          <w:color w:val="000000"/>
          <w:sz w:val="24"/>
          <w:szCs w:val="24"/>
          <w:shd w:val="clear" w:color="auto" w:fill="FFFFFF"/>
          <w:lang w:val="en-US"/>
        </w:rPr>
        <w:t> </w:t>
      </w:r>
      <w:r w:rsidRPr="00742140">
        <w:rPr>
          <w:rFonts w:asciiTheme="majorBidi" w:hAnsiTheme="majorBidi" w:cstheme="majorBidi"/>
          <w:sz w:val="24"/>
          <w:szCs w:val="24"/>
          <w:lang w:val="en-US"/>
        </w:rPr>
        <w:t xml:space="preserve">On the other hand, the presence of igneous minerals </w:t>
      </w:r>
      <w:r>
        <w:rPr>
          <w:rFonts w:asciiTheme="majorBidi" w:hAnsiTheme="majorBidi" w:cstheme="majorBidi"/>
          <w:sz w:val="24"/>
          <w:szCs w:val="24"/>
          <w:lang w:val="en-US"/>
        </w:rPr>
        <w:t>advocates a</w:t>
      </w:r>
      <w:r w:rsidRPr="00742140">
        <w:rPr>
          <w:rFonts w:asciiTheme="majorBidi" w:hAnsiTheme="majorBidi" w:cstheme="majorBidi"/>
          <w:sz w:val="24"/>
          <w:szCs w:val="24"/>
          <w:lang w:val="en-US"/>
        </w:rPr>
        <w:t xml:space="preserve"> volcanic activity during the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Lower </w:t>
      </w:r>
      <w:r w:rsidRPr="00742140">
        <w:rPr>
          <w:rFonts w:asciiTheme="majorBidi" w:hAnsiTheme="majorBidi" w:cstheme="majorBidi"/>
          <w:sz w:val="24"/>
          <w:szCs w:val="24"/>
          <w:lang w:val="en-US"/>
        </w:rPr>
        <w:t>Eocene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and suggests an additional phosphorous supply</w:t>
      </w:r>
      <w:r w:rsidRPr="00742140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</w:p>
    <w:p w:rsidR="00B33208" w:rsidRPr="00742140" w:rsidRDefault="00B33208" w:rsidP="00B33208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742140">
        <w:rPr>
          <w:rFonts w:asciiTheme="majorBidi" w:hAnsiTheme="majorBidi" w:cstheme="majorBidi"/>
          <w:sz w:val="24"/>
          <w:szCs w:val="24"/>
          <w:lang w:val="en-US"/>
        </w:rPr>
        <w:t>Phosphate genesis seems under the control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of sea level changes. It began</w:t>
      </w:r>
      <w:r w:rsidRPr="00742140">
        <w:rPr>
          <w:rFonts w:asciiTheme="majorBidi" w:hAnsiTheme="majorBidi" w:cstheme="majorBidi"/>
          <w:sz w:val="24"/>
          <w:szCs w:val="24"/>
          <w:lang w:val="en-US"/>
        </w:rPr>
        <w:t xml:space="preserve"> with the Upper LST where diagenetic </w:t>
      </w:r>
      <w:r w:rsidRPr="00C705F4">
        <w:rPr>
          <w:rFonts w:asciiTheme="majorBidi" w:hAnsiTheme="majorBidi" w:cstheme="majorBidi"/>
          <w:sz w:val="24"/>
          <w:szCs w:val="24"/>
          <w:lang w:val="en-US"/>
        </w:rPr>
        <w:t>processes allow the dissolution</w:t>
      </w:r>
      <w:r w:rsidRPr="00742140">
        <w:rPr>
          <w:rFonts w:asciiTheme="majorBidi" w:hAnsiTheme="majorBidi" w:cstheme="majorBidi"/>
          <w:sz w:val="24"/>
          <w:szCs w:val="24"/>
          <w:lang w:val="en-US"/>
        </w:rPr>
        <w:t xml:space="preserve"> of fauna remains (bones and fish teeth) and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authorized </w:t>
      </w:r>
      <w:r w:rsidRPr="00742140">
        <w:rPr>
          <w:rFonts w:asciiTheme="majorBidi" w:hAnsiTheme="majorBidi" w:cstheme="majorBidi"/>
          <w:sz w:val="24"/>
          <w:szCs w:val="24"/>
          <w:lang w:val="en-US"/>
        </w:rPr>
        <w:t xml:space="preserve">a prelude precipitation of </w:t>
      </w:r>
      <w:proofErr w:type="spellStart"/>
      <w:r w:rsidRPr="00742140">
        <w:rPr>
          <w:rFonts w:asciiTheme="majorBidi" w:hAnsiTheme="majorBidi" w:cstheme="majorBidi"/>
          <w:sz w:val="24"/>
          <w:szCs w:val="24"/>
          <w:lang w:val="en-US"/>
        </w:rPr>
        <w:t>authigenic</w:t>
      </w:r>
      <w:proofErr w:type="spellEnd"/>
      <w:r w:rsidRPr="00742140">
        <w:rPr>
          <w:rFonts w:asciiTheme="majorBidi" w:hAnsiTheme="majorBidi" w:cstheme="majorBidi"/>
          <w:sz w:val="24"/>
          <w:szCs w:val="24"/>
          <w:lang w:val="en-US"/>
        </w:rPr>
        <w:t xml:space="preserve"> phosphates. During the TST stage, transgression was </w:t>
      </w:r>
      <w:r w:rsidRPr="00C705F4">
        <w:rPr>
          <w:rFonts w:asciiTheme="majorBidi" w:hAnsiTheme="majorBidi" w:cstheme="majorBidi"/>
          <w:sz w:val="24"/>
          <w:szCs w:val="24"/>
          <w:lang w:val="en-US"/>
        </w:rPr>
        <w:t xml:space="preserve">associated to upwelling currents, which enable fauna blooming and sedimentation of </w:t>
      </w:r>
      <w:proofErr w:type="spellStart"/>
      <w:r w:rsidRPr="00C705F4">
        <w:rPr>
          <w:rFonts w:asciiTheme="majorBidi" w:hAnsiTheme="majorBidi" w:cstheme="majorBidi"/>
          <w:sz w:val="24"/>
          <w:szCs w:val="24"/>
          <w:lang w:val="en-US"/>
        </w:rPr>
        <w:t>authigenic</w:t>
      </w:r>
      <w:proofErr w:type="spellEnd"/>
      <w:r w:rsidRPr="00C705F4">
        <w:rPr>
          <w:rFonts w:asciiTheme="majorBidi" w:hAnsiTheme="majorBidi" w:cstheme="majorBidi"/>
          <w:sz w:val="24"/>
          <w:szCs w:val="24"/>
          <w:lang w:val="en-US"/>
        </w:rPr>
        <w:t xml:space="preserve"> phosphate within the minimum </w:t>
      </w:r>
      <w:proofErr w:type="spellStart"/>
      <w:r w:rsidRPr="00C705F4">
        <w:rPr>
          <w:rFonts w:asciiTheme="majorBidi" w:hAnsiTheme="majorBidi" w:cstheme="majorBidi"/>
          <w:sz w:val="24"/>
          <w:szCs w:val="24"/>
          <w:lang w:val="en-US"/>
        </w:rPr>
        <w:t>oxic</w:t>
      </w:r>
      <w:proofErr w:type="spellEnd"/>
      <w:r w:rsidRPr="00C705F4">
        <w:rPr>
          <w:rFonts w:asciiTheme="majorBidi" w:hAnsiTheme="majorBidi" w:cstheme="majorBidi"/>
          <w:sz w:val="24"/>
          <w:szCs w:val="24"/>
          <w:lang w:val="en-US"/>
        </w:rPr>
        <w:t xml:space="preserve"> zone. During the HST, the sea level fall permitted a migration of the depositional environments. The occurrence of tidal currents sweeping the deposits allowed phosphate concentration and deposition in trou</w:t>
      </w:r>
      <w:r w:rsidRPr="00742140">
        <w:rPr>
          <w:rFonts w:asciiTheme="majorBidi" w:hAnsiTheme="majorBidi" w:cstheme="majorBidi"/>
          <w:sz w:val="24"/>
          <w:szCs w:val="24"/>
          <w:lang w:val="en-US"/>
        </w:rPr>
        <w:t>ghs.</w:t>
      </w:r>
    </w:p>
    <w:p w:rsidR="00B33208" w:rsidRDefault="00B33208" w:rsidP="00B332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Based on vertical evolution of facies, the Chouabine Formation </w:t>
      </w:r>
      <w:r w:rsidRPr="00817929">
        <w:rPr>
          <w:rFonts w:ascii="Times New Roman" w:hAnsi="Times New Roman" w:cs="Times New Roman"/>
          <w:sz w:val="24"/>
          <w:szCs w:val="24"/>
          <w:lang w:val="en-US"/>
        </w:rPr>
        <w:t>is formed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by the stacking of </w:t>
      </w:r>
      <w:r w:rsidRPr="00817929">
        <w:rPr>
          <w:rFonts w:ascii="Times New Roman" w:hAnsi="Times New Roman" w:cs="Times New Roman"/>
          <w:sz w:val="24"/>
          <w:szCs w:val="24"/>
          <w:lang w:val="en-US"/>
        </w:rPr>
        <w:t>three term sequences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composed of marls, phosphates and carbonates. This </w:t>
      </w:r>
      <w:r w:rsidRPr="00B66B93">
        <w:rPr>
          <w:rFonts w:ascii="Times New Roman" w:hAnsi="Times New Roman" w:cs="Times New Roman"/>
          <w:sz w:val="24"/>
          <w:szCs w:val="24"/>
          <w:lang w:val="en-US"/>
        </w:rPr>
        <w:t xml:space="preserve">hierarchical organization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suggests rhythmic oscillation of the sea level, at least, caused by cyclic </w:t>
      </w:r>
      <w:r w:rsidRPr="0082478D">
        <w:rPr>
          <w:rFonts w:ascii="Times New Roman" w:hAnsi="Times New Roman" w:cs="Times New Roman"/>
          <w:sz w:val="24"/>
          <w:szCs w:val="24"/>
          <w:lang w:val="en-US"/>
        </w:rPr>
        <w:t>perturbations of the Earth’s orbit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33208" w:rsidRDefault="00B33208" w:rsidP="00B33208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79472E">
        <w:rPr>
          <w:rFonts w:asciiTheme="majorBidi" w:hAnsiTheme="majorBidi" w:cstheme="majorBidi"/>
          <w:b/>
          <w:bCs/>
          <w:sz w:val="24"/>
          <w:szCs w:val="24"/>
          <w:lang w:val="en-US"/>
        </w:rPr>
        <w:t>KEYWORDS: Chouabine,</w:t>
      </w: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Lower Eocene,</w:t>
      </w:r>
      <w:r w:rsidRPr="0079472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Pr="0079472E">
        <w:rPr>
          <w:rFonts w:asciiTheme="majorBidi" w:hAnsiTheme="majorBidi" w:cstheme="majorBidi"/>
          <w:b/>
          <w:bCs/>
          <w:sz w:val="24"/>
          <w:szCs w:val="24"/>
          <w:lang w:val="en-US"/>
        </w:rPr>
        <w:t>Phosphogenesis</w:t>
      </w:r>
      <w:proofErr w:type="spellEnd"/>
      <w:r w:rsidRPr="0079472E">
        <w:rPr>
          <w:rFonts w:asciiTheme="majorBidi" w:hAnsiTheme="majorBidi" w:cstheme="majorBidi"/>
          <w:b/>
          <w:bCs/>
          <w:sz w:val="24"/>
          <w:szCs w:val="24"/>
          <w:lang w:val="en-US"/>
        </w:rPr>
        <w:t>, Sequential stratigraphy, Facies analysis</w:t>
      </w: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, </w:t>
      </w:r>
      <w:r w:rsidRPr="0079472E">
        <w:rPr>
          <w:rFonts w:asciiTheme="majorBidi" w:hAnsiTheme="majorBidi" w:cstheme="majorBidi"/>
          <w:b/>
          <w:bCs/>
          <w:sz w:val="24"/>
          <w:szCs w:val="24"/>
          <w:lang w:val="en-US"/>
        </w:rPr>
        <w:t>Cyclicity.</w:t>
      </w:r>
    </w:p>
    <w:p w:rsidR="00FF13C3" w:rsidRPr="00B33208" w:rsidRDefault="00FF13C3">
      <w:pPr>
        <w:rPr>
          <w:lang w:val="en-US"/>
        </w:rPr>
      </w:pPr>
    </w:p>
    <w:sectPr w:rsidR="00FF13C3" w:rsidRPr="00B332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F93C43"/>
    <w:multiLevelType w:val="hybridMultilevel"/>
    <w:tmpl w:val="CEA2A1E6"/>
    <w:lvl w:ilvl="0" w:tplc="5E929DFA">
      <w:start w:val="1"/>
      <w:numFmt w:val="lowerLetter"/>
      <w:lvlText w:val="(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B2F"/>
    <w:rsid w:val="00050B2F"/>
    <w:rsid w:val="008D69A9"/>
    <w:rsid w:val="0093021D"/>
    <w:rsid w:val="00B33208"/>
    <w:rsid w:val="00FF1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E2D167-2142-4232-8D8A-2A57DB8F2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3208"/>
    <w:pPr>
      <w:spacing w:after="200" w:line="276" w:lineRule="auto"/>
    </w:pPr>
    <w:rPr>
      <w:rFonts w:eastAsiaTheme="minorEastAsia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B33208"/>
  </w:style>
  <w:style w:type="paragraph" w:styleId="ListParagraph">
    <w:name w:val="List Paragraph"/>
    <w:basedOn w:val="Normal"/>
    <w:uiPriority w:val="34"/>
    <w:qFormat/>
    <w:rsid w:val="008D69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464</Words>
  <Characters>2558</Characters>
  <Application>Microsoft Office Word</Application>
  <DocSecurity>0</DocSecurity>
  <Lines>21</Lines>
  <Paragraphs>6</Paragraphs>
  <ScaleCrop>false</ScaleCrop>
  <Company/>
  <LinksUpToDate>false</LinksUpToDate>
  <CharactersWithSpaces>3016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medianet</dc:creator>
  <cp:keywords/>
  <dc:description/>
  <cp:lastModifiedBy>medianet</cp:lastModifiedBy>
  <cp:revision>3</cp:revision>
  <dcterms:created xsi:type="dcterms:W3CDTF">2016-05-26T15:37:00Z</dcterms:created>
  <dcterms:modified xsi:type="dcterms:W3CDTF">2016-06-08T11:50:00Z</dcterms:modified>
</cp:coreProperties>
</file>