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1AAE" w:rsidRPr="009C0F83" w:rsidRDefault="006E7C2F" w:rsidP="009C0F83">
      <w:pPr>
        <w:spacing w:after="0" w:line="240" w:lineRule="auto"/>
        <w:jc w:val="both"/>
        <w:rPr>
          <w:rFonts w:ascii="Minion Pro" w:hAnsi="Minion Pro" w:cs="Times New Roman"/>
          <w:b/>
          <w:color w:val="1F4E79" w:themeColor="accent1" w:themeShade="80"/>
          <w:sz w:val="28"/>
          <w:szCs w:val="24"/>
        </w:rPr>
      </w:pPr>
      <w:r w:rsidRPr="009C0F83">
        <w:rPr>
          <w:rFonts w:ascii="Minion Pro" w:hAnsi="Minion Pro" w:cs="Times New Roman"/>
          <w:b/>
          <w:color w:val="1F4E79" w:themeColor="accent1" w:themeShade="80"/>
          <w:sz w:val="28"/>
          <w:szCs w:val="24"/>
        </w:rPr>
        <w:t xml:space="preserve">DISTRIBUTION OF </w:t>
      </w:r>
      <w:r w:rsidR="0098114E">
        <w:rPr>
          <w:rFonts w:ascii="Minion Pro" w:hAnsi="Minion Pro" w:cs="Times New Roman"/>
          <w:b/>
          <w:color w:val="1F4E79" w:themeColor="accent1" w:themeShade="80"/>
          <w:sz w:val="28"/>
          <w:szCs w:val="24"/>
        </w:rPr>
        <w:t xml:space="preserve">ZONE </w:t>
      </w:r>
      <w:r w:rsidRPr="009C0F83">
        <w:rPr>
          <w:rFonts w:ascii="Minion Pro" w:hAnsi="Minion Pro" w:cs="Times New Roman"/>
          <w:b/>
          <w:color w:val="1F4E79" w:themeColor="accent1" w:themeShade="80"/>
          <w:sz w:val="28"/>
          <w:szCs w:val="24"/>
        </w:rPr>
        <w:t xml:space="preserve">A AND B RESERVOIR </w:t>
      </w:r>
    </w:p>
    <w:p w:rsidR="005C1AAE" w:rsidRPr="009C0F83" w:rsidRDefault="006E7C2F" w:rsidP="009C0F83">
      <w:pPr>
        <w:spacing w:after="0" w:line="240" w:lineRule="auto"/>
        <w:jc w:val="both"/>
        <w:rPr>
          <w:rFonts w:ascii="Minion Pro" w:hAnsi="Minion Pro" w:cs="Times New Roman"/>
          <w:b/>
          <w:color w:val="1F4E79" w:themeColor="accent1" w:themeShade="80"/>
          <w:sz w:val="28"/>
          <w:szCs w:val="24"/>
        </w:rPr>
      </w:pPr>
      <w:r w:rsidRPr="009C0F83">
        <w:rPr>
          <w:rFonts w:ascii="Minion Pro" w:hAnsi="Minion Pro" w:cs="Times New Roman"/>
          <w:b/>
          <w:color w:val="1F4E79" w:themeColor="accent1" w:themeShade="80"/>
          <w:sz w:val="28"/>
          <w:szCs w:val="24"/>
        </w:rPr>
        <w:t>IN UPPER GABUS AND LOWER ARANG FORMATION,</w:t>
      </w:r>
    </w:p>
    <w:p w:rsidR="006E7C2F" w:rsidRPr="009C0F83" w:rsidRDefault="0098114E" w:rsidP="009C0F83">
      <w:pPr>
        <w:spacing w:after="0" w:line="240" w:lineRule="auto"/>
        <w:jc w:val="both"/>
        <w:rPr>
          <w:rFonts w:ascii="Minion Pro" w:hAnsi="Minion Pro" w:cs="Times New Roman"/>
          <w:b/>
          <w:color w:val="1F4E79" w:themeColor="accent1" w:themeShade="80"/>
          <w:sz w:val="28"/>
          <w:szCs w:val="24"/>
        </w:rPr>
      </w:pPr>
      <w:r>
        <w:rPr>
          <w:rFonts w:ascii="Minion Pro" w:hAnsi="Minion Pro" w:cs="Times New Roman"/>
          <w:b/>
          <w:color w:val="1F4E79" w:themeColor="accent1" w:themeShade="80"/>
          <w:sz w:val="28"/>
          <w:szCs w:val="24"/>
        </w:rPr>
        <w:t xml:space="preserve">IN </w:t>
      </w:r>
      <w:r w:rsidR="006E7C2F" w:rsidRPr="009C0F83">
        <w:rPr>
          <w:rFonts w:ascii="Minion Pro" w:hAnsi="Minion Pro" w:cs="Times New Roman"/>
          <w:b/>
          <w:color w:val="1F4E79" w:themeColor="accent1" w:themeShade="80"/>
          <w:sz w:val="28"/>
          <w:szCs w:val="24"/>
        </w:rPr>
        <w:t>BLOCK ANAMBAS</w:t>
      </w:r>
      <w:r>
        <w:rPr>
          <w:rFonts w:ascii="Minion Pro" w:hAnsi="Minion Pro" w:cs="Times New Roman"/>
          <w:b/>
          <w:color w:val="1F4E79" w:themeColor="accent1" w:themeShade="80"/>
          <w:sz w:val="28"/>
          <w:szCs w:val="24"/>
        </w:rPr>
        <w:t xml:space="preserve"> AREA</w:t>
      </w:r>
      <w:r w:rsidR="006E7C2F" w:rsidRPr="009C0F83">
        <w:rPr>
          <w:rFonts w:ascii="Minion Pro" w:hAnsi="Minion Pro" w:cs="Times New Roman"/>
          <w:b/>
          <w:color w:val="1F4E79" w:themeColor="accent1" w:themeShade="80"/>
          <w:sz w:val="28"/>
          <w:szCs w:val="24"/>
        </w:rPr>
        <w:t>, WEST NATUNA BASIN, INDONESIA.</w:t>
      </w:r>
    </w:p>
    <w:p w:rsidR="006E7C2F" w:rsidRPr="005C1AAE" w:rsidRDefault="006E7C2F" w:rsidP="006E7C2F">
      <w:pPr>
        <w:spacing w:after="0" w:line="240" w:lineRule="auto"/>
        <w:jc w:val="center"/>
        <w:rPr>
          <w:rFonts w:ascii="Tw Cen MT" w:hAnsi="Tw Cen MT" w:cs="Times New Roman"/>
          <w:b/>
          <w:sz w:val="24"/>
          <w:szCs w:val="24"/>
        </w:rPr>
      </w:pPr>
    </w:p>
    <w:p w:rsidR="005C1AAE" w:rsidRPr="009C0F83" w:rsidRDefault="005C1AAE" w:rsidP="005C1AAE">
      <w:pPr>
        <w:spacing w:after="0" w:line="240" w:lineRule="auto"/>
        <w:jc w:val="both"/>
        <w:rPr>
          <w:rFonts w:ascii="Arial" w:hAnsi="Arial" w:cs="Arial"/>
          <w:sz w:val="18"/>
          <w:szCs w:val="24"/>
        </w:rPr>
      </w:pPr>
      <w:r w:rsidRPr="009C0F83">
        <w:rPr>
          <w:rFonts w:ascii="Arial" w:hAnsi="Arial" w:cs="Arial"/>
          <w:b/>
          <w:sz w:val="18"/>
          <w:szCs w:val="24"/>
        </w:rPr>
        <w:t>Resty Intan</w:t>
      </w:r>
      <w:r w:rsidR="006E7C2F" w:rsidRPr="009C0F83">
        <w:rPr>
          <w:rFonts w:ascii="Arial" w:hAnsi="Arial" w:cs="Arial"/>
          <w:b/>
          <w:sz w:val="18"/>
          <w:szCs w:val="24"/>
        </w:rPr>
        <w:t xml:space="preserve"> Putri</w:t>
      </w:r>
      <w:r w:rsidRPr="009C0F83">
        <w:rPr>
          <w:rFonts w:ascii="Arial" w:hAnsi="Arial" w:cs="Arial"/>
          <w:b/>
          <w:sz w:val="18"/>
          <w:szCs w:val="24"/>
        </w:rPr>
        <w:t xml:space="preserve">, </w:t>
      </w:r>
      <w:r w:rsidRPr="009C0F83">
        <w:rPr>
          <w:rFonts w:ascii="Arial" w:hAnsi="Arial" w:cs="Arial"/>
          <w:sz w:val="18"/>
          <w:szCs w:val="24"/>
        </w:rPr>
        <w:t xml:space="preserve">Geological Engineering Department, </w:t>
      </w:r>
      <w:r w:rsidR="00182F5A" w:rsidRPr="009C0F83">
        <w:rPr>
          <w:rFonts w:ascii="Arial" w:hAnsi="Arial" w:cs="Arial"/>
          <w:sz w:val="18"/>
          <w:szCs w:val="24"/>
        </w:rPr>
        <w:t>Univ.</w:t>
      </w:r>
      <w:r w:rsidR="00182F5A">
        <w:rPr>
          <w:rFonts w:ascii="Arial" w:hAnsi="Arial" w:cs="Arial"/>
          <w:sz w:val="18"/>
          <w:szCs w:val="24"/>
        </w:rPr>
        <w:t xml:space="preserve"> </w:t>
      </w:r>
      <w:r w:rsidRPr="009C0F83">
        <w:rPr>
          <w:rFonts w:ascii="Arial" w:hAnsi="Arial" w:cs="Arial"/>
          <w:sz w:val="18"/>
          <w:szCs w:val="24"/>
        </w:rPr>
        <w:t>Gadjah Mada, Indonesia.</w:t>
      </w:r>
    </w:p>
    <w:p w:rsidR="005C1AAE" w:rsidRPr="009C0F83" w:rsidRDefault="009C0F83" w:rsidP="005C1AAE">
      <w:pPr>
        <w:spacing w:after="0" w:line="240" w:lineRule="auto"/>
        <w:jc w:val="both"/>
        <w:rPr>
          <w:rFonts w:ascii="Arial" w:hAnsi="Arial" w:cs="Arial"/>
          <w:b/>
          <w:sz w:val="18"/>
          <w:szCs w:val="24"/>
        </w:rPr>
      </w:pPr>
      <w:r>
        <w:rPr>
          <w:rFonts w:ascii="Arial" w:hAnsi="Arial" w:cs="Arial"/>
          <w:b/>
          <w:sz w:val="18"/>
          <w:szCs w:val="24"/>
        </w:rPr>
        <w:t xml:space="preserve">Dr. </w:t>
      </w:r>
      <w:r w:rsidR="007936A8" w:rsidRPr="009C0F83">
        <w:rPr>
          <w:rFonts w:ascii="Arial" w:hAnsi="Arial" w:cs="Arial"/>
          <w:b/>
          <w:sz w:val="18"/>
          <w:szCs w:val="24"/>
        </w:rPr>
        <w:t>Jarot Setyowiyoto,</w:t>
      </w:r>
      <w:r w:rsidR="005C1AAE" w:rsidRPr="009C0F83">
        <w:rPr>
          <w:rFonts w:ascii="Arial" w:hAnsi="Arial" w:cs="Arial"/>
          <w:b/>
          <w:sz w:val="18"/>
          <w:szCs w:val="24"/>
        </w:rPr>
        <w:t xml:space="preserve"> </w:t>
      </w:r>
      <w:r w:rsidR="005C1AAE" w:rsidRPr="009C0F83">
        <w:rPr>
          <w:rFonts w:ascii="Arial" w:hAnsi="Arial" w:cs="Arial"/>
          <w:sz w:val="18"/>
          <w:szCs w:val="24"/>
        </w:rPr>
        <w:t xml:space="preserve">Geological Engineering Department, </w:t>
      </w:r>
      <w:r w:rsidR="00182F5A" w:rsidRPr="009C0F83">
        <w:rPr>
          <w:rFonts w:ascii="Arial" w:hAnsi="Arial" w:cs="Arial"/>
          <w:sz w:val="18"/>
          <w:szCs w:val="24"/>
        </w:rPr>
        <w:t>Univ.</w:t>
      </w:r>
      <w:r w:rsidR="00182F5A">
        <w:rPr>
          <w:rFonts w:ascii="Arial" w:hAnsi="Arial" w:cs="Arial"/>
          <w:sz w:val="18"/>
          <w:szCs w:val="24"/>
        </w:rPr>
        <w:t xml:space="preserve"> </w:t>
      </w:r>
      <w:r w:rsidR="005C1AAE" w:rsidRPr="009C0F83">
        <w:rPr>
          <w:rFonts w:ascii="Arial" w:hAnsi="Arial" w:cs="Arial"/>
          <w:sz w:val="18"/>
          <w:szCs w:val="24"/>
        </w:rPr>
        <w:t>Gadjah Mada, Indonesia.</w:t>
      </w:r>
    </w:p>
    <w:p w:rsidR="005C1AAE" w:rsidRPr="005C1AAE" w:rsidRDefault="005C1AAE" w:rsidP="005C1AAE">
      <w:pPr>
        <w:spacing w:after="0" w:line="240" w:lineRule="auto"/>
        <w:jc w:val="both"/>
        <w:rPr>
          <w:rFonts w:ascii="Tw Cen MT" w:hAnsi="Tw Cen MT" w:cs="Times New Roman"/>
          <w:sz w:val="20"/>
          <w:szCs w:val="24"/>
        </w:rPr>
      </w:pPr>
    </w:p>
    <w:p w:rsidR="005C1AAE" w:rsidRPr="005C1AAE" w:rsidRDefault="005C1AAE" w:rsidP="005C1AAE">
      <w:pPr>
        <w:spacing w:after="0" w:line="240" w:lineRule="auto"/>
        <w:jc w:val="both"/>
        <w:rPr>
          <w:rFonts w:ascii="Tw Cen MT" w:hAnsi="Tw Cen MT" w:cs="Times New Roman"/>
          <w:i/>
          <w:sz w:val="20"/>
          <w:szCs w:val="24"/>
        </w:rPr>
      </w:pPr>
    </w:p>
    <w:p w:rsidR="005C1AAE" w:rsidRDefault="005C1AAE" w:rsidP="006E7C2F">
      <w:pPr>
        <w:spacing w:after="0" w:line="240" w:lineRule="auto"/>
        <w:rPr>
          <w:rFonts w:ascii="Tw Cen MT" w:hAnsi="Tw Cen MT" w:cs="Times New Roman"/>
          <w:b/>
          <w:sz w:val="24"/>
          <w:szCs w:val="24"/>
          <w:lang w:val="en-US"/>
        </w:rPr>
        <w:sectPr w:rsidR="005C1AAE" w:rsidSect="005A448F">
          <w:pgSz w:w="11906" w:h="16838"/>
          <w:pgMar w:top="851" w:right="707" w:bottom="1134" w:left="567" w:header="708" w:footer="708" w:gutter="0"/>
          <w:cols w:space="708"/>
          <w:docGrid w:linePitch="360"/>
        </w:sectPr>
      </w:pPr>
    </w:p>
    <w:p w:rsidR="006E7C2F" w:rsidRPr="004D0952" w:rsidRDefault="006E7C2F" w:rsidP="005C1AAE">
      <w:pPr>
        <w:spacing w:after="0" w:line="276" w:lineRule="auto"/>
        <w:rPr>
          <w:rFonts w:ascii="Arial" w:hAnsi="Arial" w:cs="Arial"/>
          <w:b/>
          <w:color w:val="C45911" w:themeColor="accent2" w:themeShade="BF"/>
          <w:sz w:val="20"/>
          <w:szCs w:val="24"/>
          <w:lang w:val="en-US"/>
        </w:rPr>
      </w:pPr>
      <w:r w:rsidRPr="004D0952">
        <w:rPr>
          <w:rFonts w:ascii="Arial" w:hAnsi="Arial" w:cs="Arial"/>
          <w:b/>
          <w:color w:val="C45911" w:themeColor="accent2" w:themeShade="BF"/>
          <w:sz w:val="20"/>
          <w:szCs w:val="24"/>
          <w:lang w:val="en-US"/>
        </w:rPr>
        <w:lastRenderedPageBreak/>
        <w:t>Abstract</w:t>
      </w:r>
    </w:p>
    <w:p w:rsidR="0036753E" w:rsidRPr="00E74174" w:rsidRDefault="006E7C2F" w:rsidP="00E74174">
      <w:pPr>
        <w:spacing w:after="0" w:line="276" w:lineRule="auto"/>
        <w:jc w:val="both"/>
        <w:rPr>
          <w:rFonts w:ascii="Tw Cen MT" w:hAnsi="Tw Cen MT" w:cs="Times New Roman"/>
          <w:sz w:val="20"/>
          <w:szCs w:val="24"/>
          <w:lang w:val="en-US"/>
        </w:rPr>
      </w:pPr>
      <w:r w:rsidRPr="005C1AAE">
        <w:rPr>
          <w:rFonts w:ascii="Tw Cen MT" w:hAnsi="Tw Cen MT" w:cs="Times New Roman"/>
          <w:sz w:val="20"/>
          <w:szCs w:val="24"/>
          <w:lang w:val="en-US"/>
        </w:rPr>
        <w:t>T</w:t>
      </w:r>
      <w:r w:rsidR="007936A8" w:rsidRPr="005C1AAE">
        <w:rPr>
          <w:rFonts w:ascii="Tw Cen MT" w:hAnsi="Tw Cen MT" w:cs="Times New Roman"/>
          <w:sz w:val="20"/>
          <w:szCs w:val="24"/>
          <w:lang w:val="en-US"/>
        </w:rPr>
        <w:t xml:space="preserve">his research </w:t>
      </w:r>
      <w:r w:rsidR="00DD5092">
        <w:rPr>
          <w:rFonts w:ascii="Tw Cen MT" w:hAnsi="Tw Cen MT" w:cs="Times New Roman"/>
          <w:sz w:val="20"/>
          <w:szCs w:val="24"/>
        </w:rPr>
        <w:t>took</w:t>
      </w:r>
      <w:r w:rsidR="007936A8" w:rsidRPr="005C1AAE">
        <w:rPr>
          <w:rFonts w:ascii="Tw Cen MT" w:hAnsi="Tw Cen MT" w:cs="Times New Roman"/>
          <w:sz w:val="20"/>
          <w:szCs w:val="24"/>
          <w:lang w:val="en-US"/>
        </w:rPr>
        <w:t xml:space="preserve"> place at </w:t>
      </w:r>
      <w:r w:rsidR="00DD5092">
        <w:rPr>
          <w:rFonts w:ascii="Tw Cen MT" w:hAnsi="Tw Cen MT" w:cs="Times New Roman"/>
          <w:sz w:val="20"/>
          <w:szCs w:val="24"/>
        </w:rPr>
        <w:t xml:space="preserve">an </w:t>
      </w:r>
      <w:r w:rsidR="007936A8" w:rsidRPr="005C1AAE">
        <w:rPr>
          <w:rFonts w:ascii="Tw Cen MT" w:hAnsi="Tw Cen MT" w:cs="Times New Roman"/>
          <w:sz w:val="20"/>
          <w:szCs w:val="24"/>
          <w:lang w:val="en-US"/>
        </w:rPr>
        <w:t>off-</w:t>
      </w:r>
      <w:r w:rsidRPr="005C1AAE">
        <w:rPr>
          <w:rFonts w:ascii="Tw Cen MT" w:hAnsi="Tw Cen MT" w:cs="Times New Roman"/>
          <w:sz w:val="20"/>
          <w:szCs w:val="24"/>
          <w:lang w:val="en-US"/>
        </w:rPr>
        <w:t xml:space="preserve">shore oil field as a part of </w:t>
      </w:r>
      <w:proofErr w:type="spellStart"/>
      <w:r w:rsidRPr="005C1AAE">
        <w:rPr>
          <w:rFonts w:ascii="Tw Cen MT" w:hAnsi="Tw Cen MT" w:cs="Times New Roman"/>
          <w:sz w:val="20"/>
          <w:szCs w:val="24"/>
          <w:lang w:val="en-US"/>
        </w:rPr>
        <w:t>Anambas</w:t>
      </w:r>
      <w:proofErr w:type="spellEnd"/>
      <w:r w:rsidRPr="005C1AAE">
        <w:rPr>
          <w:rFonts w:ascii="Tw Cen MT" w:hAnsi="Tw Cen MT" w:cs="Times New Roman"/>
          <w:sz w:val="20"/>
          <w:szCs w:val="24"/>
          <w:lang w:val="en-US"/>
        </w:rPr>
        <w:t xml:space="preserve"> Block in West </w:t>
      </w:r>
      <w:proofErr w:type="spellStart"/>
      <w:r w:rsidRPr="005C1AAE">
        <w:rPr>
          <w:rFonts w:ascii="Tw Cen MT" w:hAnsi="Tw Cen MT" w:cs="Times New Roman"/>
          <w:sz w:val="20"/>
          <w:szCs w:val="24"/>
          <w:lang w:val="en-US"/>
        </w:rPr>
        <w:t>Natuna</w:t>
      </w:r>
      <w:proofErr w:type="spellEnd"/>
      <w:r w:rsidRPr="005C1AAE">
        <w:rPr>
          <w:rFonts w:ascii="Tw Cen MT" w:hAnsi="Tw Cen MT" w:cs="Times New Roman"/>
          <w:sz w:val="20"/>
          <w:szCs w:val="24"/>
          <w:lang w:val="en-US"/>
        </w:rPr>
        <w:t xml:space="preserve"> Basin, Riau </w:t>
      </w:r>
      <w:r w:rsidRPr="005C1AAE">
        <w:rPr>
          <w:rFonts w:ascii="Tw Cen MT" w:hAnsi="Tw Cen MT" w:cs="Times New Roman"/>
          <w:sz w:val="20"/>
          <w:szCs w:val="24"/>
        </w:rPr>
        <w:t xml:space="preserve">Islands </w:t>
      </w:r>
      <w:r w:rsidRPr="005C1AAE">
        <w:rPr>
          <w:rFonts w:ascii="Tw Cen MT" w:hAnsi="Tw Cen MT" w:cs="Times New Roman"/>
          <w:sz w:val="20"/>
          <w:szCs w:val="24"/>
          <w:lang w:val="en-US"/>
        </w:rPr>
        <w:t xml:space="preserve">Province approximately 300 km west of </w:t>
      </w:r>
      <w:proofErr w:type="spellStart"/>
      <w:r w:rsidRPr="005C1AAE">
        <w:rPr>
          <w:rFonts w:ascii="Tw Cen MT" w:hAnsi="Tw Cen MT" w:cs="Times New Roman"/>
          <w:sz w:val="20"/>
          <w:szCs w:val="24"/>
          <w:lang w:val="en-US"/>
        </w:rPr>
        <w:t>Natuna</w:t>
      </w:r>
      <w:proofErr w:type="spellEnd"/>
      <w:r w:rsidRPr="005C1AAE">
        <w:rPr>
          <w:rFonts w:ascii="Tw Cen MT" w:hAnsi="Tw Cen MT" w:cs="Times New Roman"/>
          <w:sz w:val="20"/>
          <w:szCs w:val="24"/>
          <w:lang w:val="en-US"/>
        </w:rPr>
        <w:t xml:space="preserve"> Island which covers the area of </w:t>
      </w:r>
      <w:r w:rsidRPr="005C1AAE">
        <w:rPr>
          <w:rFonts w:ascii="Tw Cen MT" w:hAnsi="Tw Cen MT" w:cs="Times New Roman"/>
          <w:sz w:val="20"/>
          <w:szCs w:val="24"/>
        </w:rPr>
        <w:t>1.320 km</w:t>
      </w:r>
      <w:r w:rsidRPr="005C1AAE">
        <w:rPr>
          <w:rFonts w:ascii="Tw Cen MT" w:hAnsi="Tw Cen MT" w:cs="Times New Roman"/>
          <w:sz w:val="20"/>
          <w:szCs w:val="24"/>
          <w:vertAlign w:val="superscript"/>
        </w:rPr>
        <w:t>2</w:t>
      </w:r>
      <w:r w:rsidRPr="005C1AAE">
        <w:rPr>
          <w:rFonts w:ascii="Tw Cen MT" w:hAnsi="Tw Cen MT" w:cs="Times New Roman"/>
          <w:sz w:val="20"/>
          <w:szCs w:val="24"/>
          <w:lang w:val="en-US"/>
        </w:rPr>
        <w:t xml:space="preserve">. </w:t>
      </w:r>
      <w:r w:rsidR="00BB157E">
        <w:rPr>
          <w:rFonts w:ascii="Tw Cen MT" w:hAnsi="Tw Cen MT" w:cs="Times New Roman"/>
          <w:sz w:val="20"/>
          <w:szCs w:val="24"/>
        </w:rPr>
        <w:t>It</w:t>
      </w:r>
      <w:r w:rsidRPr="005C1AAE">
        <w:rPr>
          <w:rFonts w:ascii="Tw Cen MT" w:hAnsi="Tw Cen MT" w:cs="Times New Roman"/>
          <w:sz w:val="20"/>
          <w:szCs w:val="24"/>
          <w:lang w:val="en-US"/>
        </w:rPr>
        <w:t xml:space="preserve"> aims </w:t>
      </w:r>
      <w:r w:rsidR="00DD5092">
        <w:rPr>
          <w:rFonts w:ascii="Tw Cen MT" w:hAnsi="Tw Cen MT" w:cs="Times New Roman"/>
          <w:sz w:val="20"/>
          <w:szCs w:val="24"/>
          <w:lang w:val="en-US"/>
        </w:rPr>
        <w:t xml:space="preserve">to determine lithology </w:t>
      </w:r>
      <w:proofErr w:type="spellStart"/>
      <w:r w:rsidR="00DD5092">
        <w:rPr>
          <w:rFonts w:ascii="Tw Cen MT" w:hAnsi="Tw Cen MT" w:cs="Times New Roman"/>
          <w:sz w:val="20"/>
          <w:szCs w:val="24"/>
          <w:lang w:val="en-US"/>
        </w:rPr>
        <w:t>facies</w:t>
      </w:r>
      <w:proofErr w:type="spellEnd"/>
      <w:r w:rsidR="00DD5092">
        <w:rPr>
          <w:rFonts w:ascii="Tw Cen MT" w:hAnsi="Tw Cen MT" w:cs="Times New Roman"/>
          <w:sz w:val="20"/>
          <w:szCs w:val="24"/>
          <w:lang w:val="en-US"/>
        </w:rPr>
        <w:t xml:space="preserve"> </w:t>
      </w:r>
      <w:r w:rsidR="00DD5092">
        <w:rPr>
          <w:rFonts w:ascii="Tw Cen MT" w:hAnsi="Tw Cen MT" w:cs="Times New Roman"/>
          <w:sz w:val="20"/>
          <w:szCs w:val="24"/>
        </w:rPr>
        <w:t>and</w:t>
      </w:r>
      <w:r w:rsidRPr="005C1AAE">
        <w:rPr>
          <w:rFonts w:ascii="Tw Cen MT" w:hAnsi="Tw Cen MT" w:cs="Times New Roman"/>
          <w:sz w:val="20"/>
          <w:szCs w:val="24"/>
          <w:lang w:val="en-US"/>
        </w:rPr>
        <w:t xml:space="preserve"> sedimentation environment which lead to distribution, thickness, and the geometry of prospect reservoir</w:t>
      </w:r>
      <w:r w:rsidR="00BB157E">
        <w:rPr>
          <w:rFonts w:ascii="Tw Cen MT" w:hAnsi="Tw Cen MT" w:cs="Times New Roman"/>
          <w:sz w:val="20"/>
          <w:szCs w:val="24"/>
        </w:rPr>
        <w:t>.</w:t>
      </w:r>
      <w:r w:rsidR="00BB157E">
        <w:rPr>
          <w:rFonts w:ascii="Tw Cen MT" w:hAnsi="Tw Cen MT" w:cs="Times New Roman"/>
          <w:sz w:val="20"/>
          <w:szCs w:val="24"/>
          <w:lang w:val="en-US"/>
        </w:rPr>
        <w:t xml:space="preserve"> W</w:t>
      </w:r>
      <w:r w:rsidRPr="005C1AAE">
        <w:rPr>
          <w:rFonts w:ascii="Tw Cen MT" w:hAnsi="Tw Cen MT" w:cs="Times New Roman"/>
          <w:sz w:val="20"/>
          <w:szCs w:val="24"/>
          <w:lang w:val="en-US"/>
        </w:rPr>
        <w:t>ell log, core, and seismic 2D</w:t>
      </w:r>
      <w:r w:rsidR="00BB157E">
        <w:rPr>
          <w:rFonts w:ascii="Tw Cen MT" w:hAnsi="Tw Cen MT" w:cs="Times New Roman"/>
          <w:sz w:val="20"/>
          <w:szCs w:val="24"/>
        </w:rPr>
        <w:t>, as main data of this research,</w:t>
      </w:r>
      <w:r w:rsidRPr="005C1AAE">
        <w:rPr>
          <w:rFonts w:ascii="Tw Cen MT" w:hAnsi="Tw Cen MT" w:cs="Times New Roman"/>
          <w:sz w:val="20"/>
          <w:szCs w:val="24"/>
          <w:lang w:val="en-US"/>
        </w:rPr>
        <w:t xml:space="preserve"> are combined and integrated. Additional data like thin-section and drill stem test (DST) data are also used as well. There are 2 prospect reservoirs are found in this area of study which potentially become drilling target. </w:t>
      </w:r>
      <w:r w:rsidR="00BB157E">
        <w:rPr>
          <w:rFonts w:ascii="Tw Cen MT" w:hAnsi="Tw Cen MT" w:cs="Times New Roman"/>
          <w:sz w:val="20"/>
          <w:szCs w:val="24"/>
        </w:rPr>
        <w:t xml:space="preserve">Specifically, </w:t>
      </w:r>
      <w:r w:rsidR="00BB157E">
        <w:rPr>
          <w:rFonts w:ascii="Tw Cen MT" w:hAnsi="Tw Cen MT" w:cs="Times New Roman"/>
          <w:sz w:val="20"/>
          <w:szCs w:val="24"/>
          <w:lang w:val="en-US"/>
        </w:rPr>
        <w:t>t</w:t>
      </w:r>
      <w:r w:rsidRPr="005C1AAE">
        <w:rPr>
          <w:rFonts w:ascii="Tw Cen MT" w:hAnsi="Tw Cen MT" w:cs="Times New Roman"/>
          <w:sz w:val="20"/>
          <w:szCs w:val="24"/>
          <w:lang w:val="en-US"/>
        </w:rPr>
        <w:t xml:space="preserve">hose reservoirs are Reservoir Zone A (A1, A2, A3), as parts of Upper </w:t>
      </w:r>
      <w:proofErr w:type="spellStart"/>
      <w:r w:rsidRPr="005C1AAE">
        <w:rPr>
          <w:rFonts w:ascii="Tw Cen MT" w:hAnsi="Tw Cen MT" w:cs="Times New Roman"/>
          <w:sz w:val="20"/>
          <w:szCs w:val="24"/>
          <w:lang w:val="en-US"/>
        </w:rPr>
        <w:t>Gabus</w:t>
      </w:r>
      <w:proofErr w:type="spellEnd"/>
      <w:r w:rsidRPr="005C1AAE">
        <w:rPr>
          <w:rFonts w:ascii="Tw Cen MT" w:hAnsi="Tw Cen MT" w:cs="Times New Roman"/>
          <w:sz w:val="20"/>
          <w:szCs w:val="24"/>
          <w:lang w:val="en-US"/>
        </w:rPr>
        <w:t xml:space="preserve"> Formation and Reservoir Zone B, as parts of Lower </w:t>
      </w:r>
      <w:proofErr w:type="spellStart"/>
      <w:r w:rsidRPr="005C1AAE">
        <w:rPr>
          <w:rFonts w:ascii="Tw Cen MT" w:hAnsi="Tw Cen MT" w:cs="Times New Roman"/>
          <w:sz w:val="20"/>
          <w:szCs w:val="24"/>
          <w:lang w:val="en-US"/>
        </w:rPr>
        <w:t>Arang</w:t>
      </w:r>
      <w:proofErr w:type="spellEnd"/>
      <w:r w:rsidRPr="005C1AAE">
        <w:rPr>
          <w:rFonts w:ascii="Tw Cen MT" w:hAnsi="Tw Cen MT" w:cs="Times New Roman"/>
          <w:sz w:val="20"/>
          <w:szCs w:val="24"/>
          <w:lang w:val="en-US"/>
        </w:rPr>
        <w:t xml:space="preserve"> Formation. </w:t>
      </w:r>
      <w:r w:rsidR="0098114E">
        <w:rPr>
          <w:rFonts w:ascii="Tw Cen MT" w:hAnsi="Tw Cen MT" w:cs="Times New Roman"/>
          <w:sz w:val="20"/>
          <w:szCs w:val="24"/>
        </w:rPr>
        <w:t>R</w:t>
      </w:r>
      <w:proofErr w:type="spellStart"/>
      <w:r w:rsidR="0098114E">
        <w:rPr>
          <w:rFonts w:ascii="Tw Cen MT" w:hAnsi="Tw Cen MT" w:cs="Times New Roman"/>
          <w:sz w:val="20"/>
          <w:szCs w:val="24"/>
          <w:lang w:val="en-US"/>
        </w:rPr>
        <w:t>eservoirs</w:t>
      </w:r>
      <w:proofErr w:type="spellEnd"/>
      <w:r w:rsidR="0098114E">
        <w:rPr>
          <w:rFonts w:ascii="Tw Cen MT" w:hAnsi="Tw Cen MT" w:cs="Times New Roman"/>
          <w:sz w:val="20"/>
          <w:szCs w:val="24"/>
          <w:lang w:val="en-US"/>
        </w:rPr>
        <w:t xml:space="preserve"> Zone A and B</w:t>
      </w:r>
      <w:r w:rsidRPr="005C1AAE">
        <w:rPr>
          <w:rFonts w:ascii="Tw Cen MT" w:hAnsi="Tw Cen MT" w:cs="Times New Roman"/>
          <w:sz w:val="20"/>
          <w:szCs w:val="24"/>
          <w:lang w:val="en-US"/>
        </w:rPr>
        <w:t xml:space="preserve"> are parts of mixed flats and tidal sand bar </w:t>
      </w:r>
      <w:proofErr w:type="spellStart"/>
      <w:r w:rsidRPr="005C1AAE">
        <w:rPr>
          <w:rFonts w:ascii="Tw Cen MT" w:hAnsi="Tw Cen MT" w:cs="Times New Roman"/>
          <w:sz w:val="20"/>
          <w:szCs w:val="24"/>
          <w:lang w:val="en-US"/>
        </w:rPr>
        <w:t>facies</w:t>
      </w:r>
      <w:proofErr w:type="spellEnd"/>
      <w:r w:rsidRPr="005C1AAE">
        <w:rPr>
          <w:rFonts w:ascii="Tw Cen MT" w:hAnsi="Tw Cen MT" w:cs="Times New Roman"/>
          <w:sz w:val="20"/>
          <w:szCs w:val="24"/>
          <w:lang w:val="en-US"/>
        </w:rPr>
        <w:t xml:space="preserve"> in tidal flat</w:t>
      </w:r>
      <w:r w:rsidR="00D8682B" w:rsidRPr="005C1AAE">
        <w:rPr>
          <w:rFonts w:ascii="Tw Cen MT" w:hAnsi="Tw Cen MT" w:cs="Times New Roman"/>
          <w:sz w:val="20"/>
          <w:szCs w:val="24"/>
        </w:rPr>
        <w:t>s</w:t>
      </w:r>
      <w:r w:rsidRPr="005C1AAE">
        <w:rPr>
          <w:rFonts w:ascii="Tw Cen MT" w:hAnsi="Tw Cen MT" w:cs="Times New Roman"/>
          <w:sz w:val="20"/>
          <w:szCs w:val="24"/>
          <w:lang w:val="en-US"/>
        </w:rPr>
        <w:t xml:space="preserve"> sedimentation environment. </w:t>
      </w:r>
      <w:r w:rsidR="0098114E">
        <w:rPr>
          <w:rFonts w:ascii="Tw Cen MT" w:hAnsi="Tw Cen MT" w:cs="Times New Roman"/>
          <w:sz w:val="20"/>
          <w:szCs w:val="24"/>
        </w:rPr>
        <w:t>It</w:t>
      </w:r>
      <w:r w:rsidR="0098114E">
        <w:rPr>
          <w:rFonts w:ascii="Tw Cen MT" w:hAnsi="Tw Cen MT" w:cs="Times New Roman"/>
          <w:sz w:val="20"/>
          <w:szCs w:val="24"/>
          <w:lang w:val="en-US"/>
        </w:rPr>
        <w:t xml:space="preserve"> is concluded by the presence</w:t>
      </w:r>
      <w:r w:rsidRPr="005C1AAE">
        <w:rPr>
          <w:rFonts w:ascii="Tw Cen MT" w:hAnsi="Tw Cen MT" w:cs="Times New Roman"/>
          <w:sz w:val="20"/>
          <w:szCs w:val="24"/>
          <w:lang w:val="en-US"/>
        </w:rPr>
        <w:t xml:space="preserve"> of typical tidal activity sediment structures, such as lenticular, wavy, an</w:t>
      </w:r>
      <w:r w:rsidR="00A929BB">
        <w:rPr>
          <w:rFonts w:ascii="Tw Cen MT" w:hAnsi="Tw Cen MT" w:cs="Times New Roman"/>
          <w:sz w:val="20"/>
          <w:szCs w:val="24"/>
          <w:lang w:val="en-US"/>
        </w:rPr>
        <w:t xml:space="preserve">d </w:t>
      </w:r>
      <w:proofErr w:type="spellStart"/>
      <w:r w:rsidR="00A929BB">
        <w:rPr>
          <w:rFonts w:ascii="Tw Cen MT" w:hAnsi="Tw Cen MT" w:cs="Times New Roman"/>
          <w:sz w:val="20"/>
          <w:szCs w:val="24"/>
          <w:lang w:val="en-US"/>
        </w:rPr>
        <w:t>fla</w:t>
      </w:r>
      <w:r w:rsidR="00715B80">
        <w:rPr>
          <w:rFonts w:ascii="Tw Cen MT" w:hAnsi="Tw Cen MT" w:cs="Times New Roman"/>
          <w:sz w:val="20"/>
          <w:szCs w:val="24"/>
          <w:lang w:val="en-US"/>
        </w:rPr>
        <w:t>ser</w:t>
      </w:r>
      <w:proofErr w:type="spellEnd"/>
      <w:r w:rsidR="00715B80">
        <w:rPr>
          <w:rFonts w:ascii="Tw Cen MT" w:hAnsi="Tw Cen MT" w:cs="Times New Roman"/>
          <w:sz w:val="20"/>
          <w:szCs w:val="24"/>
          <w:lang w:val="en-US"/>
        </w:rPr>
        <w:t xml:space="preserve"> bedding. </w:t>
      </w:r>
      <w:proofErr w:type="spellStart"/>
      <w:r w:rsidR="00715B80">
        <w:rPr>
          <w:rFonts w:ascii="Tw Cen MT" w:hAnsi="Tw Cen MT" w:cs="Times New Roman"/>
          <w:sz w:val="20"/>
          <w:szCs w:val="24"/>
          <w:lang w:val="en-US"/>
        </w:rPr>
        <w:t>Ichnofacies</w:t>
      </w:r>
      <w:proofErr w:type="spellEnd"/>
      <w:r w:rsidR="00715B80">
        <w:rPr>
          <w:rFonts w:ascii="Tw Cen MT" w:hAnsi="Tw Cen MT" w:cs="Times New Roman"/>
          <w:sz w:val="20"/>
          <w:szCs w:val="24"/>
          <w:lang w:val="en-US"/>
        </w:rPr>
        <w:t xml:space="preserve"> </w:t>
      </w:r>
      <w:proofErr w:type="spellStart"/>
      <w:r w:rsidR="00715B80">
        <w:rPr>
          <w:rFonts w:ascii="Tw Cen MT" w:hAnsi="Tw Cen MT" w:cs="Times New Roman"/>
          <w:sz w:val="20"/>
          <w:szCs w:val="24"/>
          <w:lang w:val="en-US"/>
        </w:rPr>
        <w:t>G</w:t>
      </w:r>
      <w:r w:rsidRPr="005C1AAE">
        <w:rPr>
          <w:rFonts w:ascii="Tw Cen MT" w:hAnsi="Tw Cen MT" w:cs="Times New Roman"/>
          <w:sz w:val="20"/>
          <w:szCs w:val="24"/>
          <w:lang w:val="en-US"/>
        </w:rPr>
        <w:t>lossifungites</w:t>
      </w:r>
      <w:proofErr w:type="spellEnd"/>
      <w:r w:rsidR="00715B80">
        <w:rPr>
          <w:rFonts w:ascii="Tw Cen MT" w:hAnsi="Tw Cen MT" w:cs="Times New Roman"/>
          <w:sz w:val="20"/>
          <w:szCs w:val="24"/>
        </w:rPr>
        <w:t xml:space="preserve"> and mineral glauconite</w:t>
      </w:r>
      <w:r w:rsidRPr="005C1AAE">
        <w:rPr>
          <w:rFonts w:ascii="Tw Cen MT" w:hAnsi="Tw Cen MT" w:cs="Times New Roman"/>
          <w:sz w:val="20"/>
          <w:szCs w:val="24"/>
          <w:lang w:val="en-US"/>
        </w:rPr>
        <w:t xml:space="preserve"> is also </w:t>
      </w:r>
      <w:r w:rsidR="0098114E">
        <w:rPr>
          <w:rFonts w:ascii="Tw Cen MT" w:hAnsi="Tw Cen MT" w:cs="Times New Roman"/>
          <w:sz w:val="20"/>
          <w:szCs w:val="24"/>
        </w:rPr>
        <w:t>appear</w:t>
      </w:r>
      <w:r w:rsidRPr="005C1AAE">
        <w:rPr>
          <w:rFonts w:ascii="Tw Cen MT" w:hAnsi="Tw Cen MT" w:cs="Times New Roman"/>
          <w:sz w:val="20"/>
          <w:szCs w:val="24"/>
          <w:lang w:val="en-US"/>
        </w:rPr>
        <w:t xml:space="preserve">. </w:t>
      </w:r>
      <w:r w:rsidR="00B96D70">
        <w:rPr>
          <w:rFonts w:ascii="Tw Cen MT" w:hAnsi="Tw Cen MT" w:cs="Times New Roman"/>
          <w:sz w:val="20"/>
          <w:szCs w:val="24"/>
          <w:lang w:val="en-US"/>
        </w:rPr>
        <w:t>B</w:t>
      </w:r>
      <w:r w:rsidR="00900E97" w:rsidRPr="005C1AAE">
        <w:rPr>
          <w:rFonts w:ascii="Tw Cen MT" w:hAnsi="Tw Cen MT" w:cs="Times New Roman"/>
          <w:sz w:val="20"/>
          <w:szCs w:val="24"/>
          <w:lang w:val="en-US"/>
        </w:rPr>
        <w:t xml:space="preserve">oth reservoir zones also have a typical elongate geometry with </w:t>
      </w:r>
      <w:r w:rsidR="00900E97" w:rsidRPr="005C1AAE">
        <w:rPr>
          <w:rFonts w:ascii="Tw Cen MT" w:hAnsi="Tw Cen MT" w:cs="Times New Roman"/>
          <w:sz w:val="20"/>
          <w:szCs w:val="24"/>
        </w:rPr>
        <w:t>NW-SE</w:t>
      </w:r>
      <w:r w:rsidR="00900E97" w:rsidRPr="005C1AAE">
        <w:rPr>
          <w:rFonts w:ascii="Tw Cen MT" w:hAnsi="Tw Cen MT" w:cs="Times New Roman"/>
          <w:sz w:val="20"/>
          <w:szCs w:val="24"/>
          <w:lang w:val="en-US"/>
        </w:rPr>
        <w:t xml:space="preserve"> orientation, follow</w:t>
      </w:r>
      <w:r w:rsidR="004A4681">
        <w:rPr>
          <w:rFonts w:ascii="Tw Cen MT" w:hAnsi="Tw Cen MT" w:cs="Times New Roman"/>
          <w:sz w:val="20"/>
          <w:szCs w:val="24"/>
        </w:rPr>
        <w:t>ing</w:t>
      </w:r>
      <w:r w:rsidR="00900E97" w:rsidRPr="005C1AAE">
        <w:rPr>
          <w:rFonts w:ascii="Tw Cen MT" w:hAnsi="Tw Cen MT" w:cs="Times New Roman"/>
          <w:sz w:val="20"/>
          <w:szCs w:val="24"/>
          <w:lang w:val="en-US"/>
        </w:rPr>
        <w:t xml:space="preserve"> development of strike-slip fault</w:t>
      </w:r>
      <w:r w:rsidR="00900E97" w:rsidRPr="005C1AAE">
        <w:rPr>
          <w:rFonts w:ascii="Tw Cen MT" w:hAnsi="Tw Cen MT" w:cs="Times New Roman"/>
          <w:sz w:val="20"/>
          <w:szCs w:val="24"/>
        </w:rPr>
        <w:t xml:space="preserve"> in research area. </w:t>
      </w:r>
      <w:r w:rsidRPr="005C1AAE">
        <w:rPr>
          <w:rFonts w:ascii="Tw Cen MT" w:hAnsi="Tw Cen MT" w:cs="Times New Roman"/>
          <w:sz w:val="20"/>
          <w:szCs w:val="24"/>
          <w:lang w:val="en-US"/>
        </w:rPr>
        <w:t xml:space="preserve">Reservoir Zone B is thicker than Reservoir Zone </w:t>
      </w:r>
      <w:proofErr w:type="gramStart"/>
      <w:r w:rsidRPr="005C1AAE">
        <w:rPr>
          <w:rFonts w:ascii="Tw Cen MT" w:hAnsi="Tw Cen MT" w:cs="Times New Roman"/>
          <w:sz w:val="20"/>
          <w:szCs w:val="24"/>
          <w:lang w:val="en-US"/>
        </w:rPr>
        <w:t>A</w:t>
      </w:r>
      <w:proofErr w:type="gramEnd"/>
      <w:r w:rsidRPr="005C1AAE">
        <w:rPr>
          <w:rFonts w:ascii="Tw Cen MT" w:hAnsi="Tw Cen MT" w:cs="Times New Roman"/>
          <w:sz w:val="20"/>
          <w:szCs w:val="24"/>
          <w:lang w:val="en-US"/>
        </w:rPr>
        <w:t xml:space="preserve">, but both reservoir zones show the same pattern </w:t>
      </w:r>
      <w:r w:rsidR="0098114E">
        <w:rPr>
          <w:rFonts w:ascii="Tw Cen MT" w:hAnsi="Tw Cen MT" w:cs="Times New Roman"/>
          <w:sz w:val="20"/>
          <w:szCs w:val="24"/>
        </w:rPr>
        <w:t>of</w:t>
      </w:r>
      <w:r w:rsidRPr="005C1AAE">
        <w:rPr>
          <w:rFonts w:ascii="Tw Cen MT" w:hAnsi="Tw Cen MT" w:cs="Times New Roman"/>
          <w:sz w:val="20"/>
          <w:szCs w:val="24"/>
          <w:lang w:val="en-US"/>
        </w:rPr>
        <w:t xml:space="preserve"> thicker North</w:t>
      </w:r>
      <w:r w:rsidR="002A0E3B" w:rsidRPr="005C1AAE">
        <w:rPr>
          <w:rFonts w:ascii="Tw Cen MT" w:hAnsi="Tw Cen MT" w:cs="Times New Roman"/>
          <w:sz w:val="20"/>
          <w:szCs w:val="24"/>
        </w:rPr>
        <w:t>east-</w:t>
      </w:r>
      <w:r w:rsidRPr="005C1AAE">
        <w:rPr>
          <w:rFonts w:ascii="Tw Cen MT" w:hAnsi="Tw Cen MT" w:cs="Times New Roman"/>
          <w:sz w:val="20"/>
          <w:szCs w:val="24"/>
          <w:lang w:val="en-US"/>
        </w:rPr>
        <w:t xml:space="preserve">ward. </w:t>
      </w:r>
    </w:p>
    <w:p w:rsidR="00926084" w:rsidRDefault="00926084" w:rsidP="009679EA">
      <w:pPr>
        <w:spacing w:line="276" w:lineRule="auto"/>
        <w:rPr>
          <w:rFonts w:ascii="Arial" w:hAnsi="Arial" w:cs="Arial"/>
          <w:b/>
          <w:color w:val="C45911" w:themeColor="accent2" w:themeShade="BF"/>
          <w:sz w:val="20"/>
          <w:szCs w:val="20"/>
        </w:rPr>
      </w:pPr>
    </w:p>
    <w:p w:rsidR="00926084" w:rsidRDefault="00926084" w:rsidP="009679EA">
      <w:pPr>
        <w:spacing w:line="276" w:lineRule="auto"/>
        <w:rPr>
          <w:rFonts w:ascii="Arial" w:hAnsi="Arial" w:cs="Arial"/>
          <w:b/>
          <w:color w:val="C45911" w:themeColor="accent2" w:themeShade="BF"/>
          <w:sz w:val="20"/>
          <w:szCs w:val="20"/>
        </w:rPr>
      </w:pPr>
    </w:p>
    <w:p w:rsidR="00926084" w:rsidRDefault="00926084" w:rsidP="009679EA">
      <w:pPr>
        <w:spacing w:line="276" w:lineRule="auto"/>
        <w:rPr>
          <w:rFonts w:ascii="Arial" w:hAnsi="Arial" w:cs="Arial"/>
          <w:b/>
          <w:color w:val="C45911" w:themeColor="accent2" w:themeShade="BF"/>
          <w:sz w:val="20"/>
          <w:szCs w:val="20"/>
        </w:rPr>
      </w:pPr>
    </w:p>
    <w:p w:rsidR="00926084" w:rsidRDefault="00926084" w:rsidP="009679EA">
      <w:pPr>
        <w:spacing w:line="276" w:lineRule="auto"/>
        <w:rPr>
          <w:rFonts w:ascii="Arial" w:hAnsi="Arial" w:cs="Arial"/>
          <w:b/>
          <w:color w:val="C45911" w:themeColor="accent2" w:themeShade="BF"/>
          <w:sz w:val="20"/>
          <w:szCs w:val="20"/>
        </w:rPr>
      </w:pPr>
    </w:p>
    <w:p w:rsidR="00926084" w:rsidRDefault="00926084" w:rsidP="009679EA">
      <w:pPr>
        <w:spacing w:line="276" w:lineRule="auto"/>
        <w:rPr>
          <w:rFonts w:ascii="Arial" w:hAnsi="Arial" w:cs="Arial"/>
          <w:b/>
          <w:color w:val="C45911" w:themeColor="accent2" w:themeShade="BF"/>
          <w:sz w:val="20"/>
          <w:szCs w:val="20"/>
        </w:rPr>
      </w:pPr>
    </w:p>
    <w:p w:rsidR="00926084" w:rsidRDefault="00926084" w:rsidP="009679EA">
      <w:pPr>
        <w:spacing w:line="276" w:lineRule="auto"/>
        <w:rPr>
          <w:rFonts w:ascii="Arial" w:hAnsi="Arial" w:cs="Arial"/>
          <w:b/>
          <w:color w:val="C45911" w:themeColor="accent2" w:themeShade="BF"/>
          <w:sz w:val="20"/>
          <w:szCs w:val="20"/>
        </w:rPr>
      </w:pPr>
    </w:p>
    <w:p w:rsidR="00926084" w:rsidRDefault="00926084" w:rsidP="009679EA">
      <w:pPr>
        <w:spacing w:line="276" w:lineRule="auto"/>
        <w:rPr>
          <w:rFonts w:ascii="Arial" w:hAnsi="Arial" w:cs="Arial"/>
          <w:b/>
          <w:color w:val="C45911" w:themeColor="accent2" w:themeShade="BF"/>
          <w:sz w:val="20"/>
          <w:szCs w:val="20"/>
        </w:rPr>
      </w:pPr>
    </w:p>
    <w:p w:rsidR="00926084" w:rsidRDefault="00926084" w:rsidP="009679EA">
      <w:pPr>
        <w:spacing w:line="276" w:lineRule="auto"/>
        <w:rPr>
          <w:rFonts w:ascii="Arial" w:hAnsi="Arial" w:cs="Arial"/>
          <w:b/>
          <w:color w:val="C45911" w:themeColor="accent2" w:themeShade="BF"/>
          <w:sz w:val="20"/>
          <w:szCs w:val="20"/>
        </w:rPr>
      </w:pPr>
    </w:p>
    <w:p w:rsidR="00926084" w:rsidRDefault="00926084" w:rsidP="009679EA">
      <w:pPr>
        <w:spacing w:line="276" w:lineRule="auto"/>
        <w:rPr>
          <w:rFonts w:ascii="Arial" w:hAnsi="Arial" w:cs="Arial"/>
          <w:b/>
          <w:color w:val="C45911" w:themeColor="accent2" w:themeShade="BF"/>
          <w:sz w:val="20"/>
          <w:szCs w:val="20"/>
        </w:rPr>
      </w:pPr>
    </w:p>
    <w:p w:rsidR="00926084" w:rsidRDefault="00926084" w:rsidP="009679EA">
      <w:pPr>
        <w:spacing w:line="276" w:lineRule="auto"/>
        <w:rPr>
          <w:rFonts w:ascii="Arial" w:hAnsi="Arial" w:cs="Arial"/>
          <w:b/>
          <w:color w:val="C45911" w:themeColor="accent2" w:themeShade="BF"/>
          <w:sz w:val="20"/>
          <w:szCs w:val="20"/>
        </w:rPr>
      </w:pPr>
    </w:p>
    <w:p w:rsidR="009679EA" w:rsidRPr="004D0952" w:rsidRDefault="009679EA" w:rsidP="009679EA">
      <w:pPr>
        <w:spacing w:line="276" w:lineRule="auto"/>
        <w:rPr>
          <w:rFonts w:ascii="Arial" w:hAnsi="Arial" w:cs="Arial"/>
          <w:b/>
          <w:color w:val="C45911" w:themeColor="accent2" w:themeShade="BF"/>
          <w:sz w:val="20"/>
          <w:szCs w:val="20"/>
        </w:rPr>
      </w:pPr>
      <w:r w:rsidRPr="004D0952">
        <w:rPr>
          <w:rFonts w:ascii="Arial" w:hAnsi="Arial" w:cs="Arial"/>
          <w:b/>
          <w:color w:val="C45911" w:themeColor="accent2" w:themeShade="BF"/>
          <w:sz w:val="20"/>
          <w:szCs w:val="20"/>
        </w:rPr>
        <w:lastRenderedPageBreak/>
        <w:t>Image</w:t>
      </w:r>
    </w:p>
    <w:p w:rsidR="009C0F83" w:rsidRDefault="00926084" w:rsidP="0036753E">
      <w:pPr>
        <w:spacing w:line="276" w:lineRule="auto"/>
        <w:jc w:val="center"/>
        <w:rPr>
          <w:rFonts w:ascii="Tw Cen MT" w:hAnsi="Tw Cen MT"/>
          <w:sz w:val="18"/>
        </w:rPr>
      </w:pPr>
      <w:r>
        <w:rPr>
          <w:rFonts w:ascii="Times New Roman" w:hAnsi="Times New Roman" w:cs="Times New Roman"/>
          <w:noProof/>
          <w:sz w:val="24"/>
          <w:szCs w:val="24"/>
          <w:lang w:eastAsia="id-ID"/>
        </w:rPr>
        <mc:AlternateContent>
          <mc:Choice Requires="wps">
            <w:drawing>
              <wp:anchor distT="0" distB="0" distL="114300" distR="114300" simplePos="0" relativeHeight="251663360" behindDoc="0" locked="0" layoutInCell="1" allowOverlap="1" wp14:anchorId="310CD8C6" wp14:editId="54E4E1AB">
                <wp:simplePos x="0" y="0"/>
                <wp:positionH relativeFrom="column">
                  <wp:posOffset>889635</wp:posOffset>
                </wp:positionH>
                <wp:positionV relativeFrom="paragraph">
                  <wp:posOffset>1487170</wp:posOffset>
                </wp:positionV>
                <wp:extent cx="2101932" cy="154379"/>
                <wp:effectExtent l="0" t="0" r="12700" b="17145"/>
                <wp:wrapNone/>
                <wp:docPr id="5" name="Rectangle 5"/>
                <wp:cNvGraphicFramePr/>
                <a:graphic xmlns:a="http://schemas.openxmlformats.org/drawingml/2006/main">
                  <a:graphicData uri="http://schemas.microsoft.com/office/word/2010/wordprocessingShape">
                    <wps:wsp>
                      <wps:cNvSpPr/>
                      <wps:spPr>
                        <a:xfrm>
                          <a:off x="0" y="0"/>
                          <a:ext cx="2101932" cy="154379"/>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1B64351" id="Rectangle 5" o:spid="_x0000_s1026" style="position:absolute;margin-left:70.05pt;margin-top:117.1pt;width:165.5pt;height:12.1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" filled="f" strokecolor="red" strokeweight="1pt"/>
            </w:pict>
          </mc:Fallback>
        </mc:AlternateContent>
      </w:r>
      <w:r w:rsidR="005A448F">
        <w:rPr>
          <w:rFonts w:ascii="Times New Roman" w:hAnsi="Times New Roman" w:cs="Times New Roman"/>
          <w:noProof/>
          <w:sz w:val="24"/>
          <w:szCs w:val="24"/>
          <w:lang w:eastAsia="id-ID"/>
        </w:rPr>
        <mc:AlternateContent>
          <mc:Choice Requires="wps">
            <w:drawing>
              <wp:anchor distT="0" distB="0" distL="114300" distR="114300" simplePos="0" relativeHeight="251661312" behindDoc="0" locked="0" layoutInCell="1" allowOverlap="1" wp14:anchorId="6BB250BC" wp14:editId="32D0208D">
                <wp:simplePos x="0" y="0"/>
                <wp:positionH relativeFrom="column">
                  <wp:posOffset>878840</wp:posOffset>
                </wp:positionH>
                <wp:positionV relativeFrom="paragraph">
                  <wp:posOffset>1253490</wp:posOffset>
                </wp:positionV>
                <wp:extent cx="2101850" cy="94615"/>
                <wp:effectExtent l="0" t="0" r="12700" b="19685"/>
                <wp:wrapNone/>
                <wp:docPr id="4" name="Rectangle 4"/>
                <wp:cNvGraphicFramePr/>
                <a:graphic xmlns:a="http://schemas.openxmlformats.org/drawingml/2006/main">
                  <a:graphicData uri="http://schemas.microsoft.com/office/word/2010/wordprocessingShape">
                    <wps:wsp>
                      <wps:cNvSpPr/>
                      <wps:spPr>
                        <a:xfrm>
                          <a:off x="0" y="0"/>
                          <a:ext cx="2101850" cy="9461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115EE5" id="Rectangle 4" o:spid="_x0000_s1026" style="position:absolute;margin-left:69.2pt;margin-top:98.7pt;width:165.5pt;height:7.4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" filled="f" strokecolor="red" strokeweight="1pt"/>
            </w:pict>
          </mc:Fallback>
        </mc:AlternateContent>
      </w:r>
      <w:r w:rsidR="009679EA" w:rsidRPr="00713AF8">
        <w:rPr>
          <w:rFonts w:ascii="Times New Roman" w:hAnsi="Times New Roman" w:cs="Times New Roman"/>
          <w:noProof/>
          <w:sz w:val="24"/>
          <w:szCs w:val="24"/>
          <w:lang w:eastAsia="id-ID"/>
        </w:rPr>
        <w:drawing>
          <wp:inline distT="0" distB="0" distL="0" distR="0" wp14:anchorId="757D9C8F" wp14:editId="6EEC03E5">
            <wp:extent cx="2150347" cy="2507084"/>
            <wp:effectExtent l="19050" t="19050" r="21590" b="26670"/>
            <wp:docPr id="3" name="Picture 3" descr="D:\THESIS\kolom stratigrafi kompl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THESIS\kolom stratigrafi komplit.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605" t="835" r="38471" b="1129"/>
                    <a:stretch/>
                  </pic:blipFill>
                  <pic:spPr bwMode="auto">
                    <a:xfrm>
                      <a:off x="0" y="0"/>
                      <a:ext cx="2150347" cy="250708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9679EA" w:rsidRPr="009C0F83" w:rsidRDefault="0036753E" w:rsidP="0036753E">
      <w:pPr>
        <w:spacing w:line="276" w:lineRule="auto"/>
        <w:ind w:left="709" w:hanging="709"/>
        <w:jc w:val="both"/>
        <w:rPr>
          <w:rFonts w:ascii="Tw Cen MT" w:hAnsi="Tw Cen MT"/>
          <w:sz w:val="18"/>
        </w:rPr>
      </w:pPr>
      <w:r>
        <w:rPr>
          <w:rFonts w:ascii="Tw Cen MT" w:hAnsi="Tw Cen MT"/>
          <w:sz w:val="18"/>
        </w:rPr>
        <w:t>Figure 1.  S</w:t>
      </w:r>
      <w:r w:rsidR="009679EA">
        <w:rPr>
          <w:rFonts w:ascii="Tw Cen MT" w:hAnsi="Tw Cen MT"/>
          <w:sz w:val="18"/>
        </w:rPr>
        <w:t xml:space="preserve">tratigraphy coloumn in West Natuna Basin. </w:t>
      </w:r>
      <w:r>
        <w:rPr>
          <w:rFonts w:ascii="Tw Cen MT" w:hAnsi="Tw Cen MT"/>
          <w:sz w:val="18"/>
        </w:rPr>
        <w:t xml:space="preserve">Upper Gabus and Lower Arang Formation in red </w:t>
      </w:r>
      <w:r w:rsidR="00E74174">
        <w:rPr>
          <w:rFonts w:ascii="Tw Cen MT" w:hAnsi="Tw Cen MT"/>
          <w:sz w:val="18"/>
        </w:rPr>
        <w:t>polygon</w:t>
      </w:r>
      <w:r>
        <w:rPr>
          <w:rFonts w:ascii="Tw Cen MT" w:hAnsi="Tw Cen MT"/>
          <w:sz w:val="18"/>
        </w:rPr>
        <w:t xml:space="preserve"> are target</w:t>
      </w:r>
      <w:r w:rsidR="00E74174">
        <w:rPr>
          <w:rFonts w:ascii="Tw Cen MT" w:hAnsi="Tw Cen MT"/>
          <w:sz w:val="18"/>
        </w:rPr>
        <w:t xml:space="preserve"> formation</w:t>
      </w:r>
      <w:r>
        <w:rPr>
          <w:rFonts w:ascii="Tw Cen MT" w:hAnsi="Tw Cen MT"/>
          <w:sz w:val="18"/>
        </w:rPr>
        <w:t xml:space="preserve">. </w:t>
      </w:r>
    </w:p>
    <w:p w:rsidR="009C0F83" w:rsidRPr="004D0952" w:rsidRDefault="005C1AAE" w:rsidP="009C0F83">
      <w:pPr>
        <w:spacing w:line="276" w:lineRule="auto"/>
        <w:rPr>
          <w:rFonts w:ascii="Arial" w:hAnsi="Arial" w:cs="Arial"/>
          <w:b/>
          <w:color w:val="C45911" w:themeColor="accent2" w:themeShade="BF"/>
          <w:sz w:val="20"/>
          <w:szCs w:val="20"/>
        </w:rPr>
      </w:pPr>
      <w:r w:rsidRPr="004D0952">
        <w:rPr>
          <w:rFonts w:ascii="Arial" w:hAnsi="Arial" w:cs="Arial"/>
          <w:b/>
          <w:color w:val="C45911" w:themeColor="accent2" w:themeShade="BF"/>
          <w:sz w:val="20"/>
          <w:szCs w:val="20"/>
        </w:rPr>
        <w:t>Recent Publications</w:t>
      </w:r>
    </w:p>
    <w:p w:rsidR="004D0952" w:rsidRPr="004D0952" w:rsidRDefault="004D0952" w:rsidP="004D0952">
      <w:pPr>
        <w:pStyle w:val="ListParagraph"/>
        <w:numPr>
          <w:ilvl w:val="0"/>
          <w:numId w:val="1"/>
        </w:numPr>
        <w:spacing w:after="0" w:line="240" w:lineRule="auto"/>
        <w:ind w:left="284" w:hanging="207"/>
        <w:jc w:val="both"/>
        <w:rPr>
          <w:rFonts w:cstheme="minorHAnsi"/>
          <w:sz w:val="18"/>
          <w:szCs w:val="18"/>
        </w:rPr>
      </w:pPr>
      <w:r w:rsidRPr="004D0952">
        <w:rPr>
          <w:rFonts w:cstheme="minorHAnsi"/>
          <w:sz w:val="18"/>
          <w:szCs w:val="18"/>
          <w:shd w:val="clear" w:color="auto" w:fill="FFFFFF"/>
        </w:rPr>
        <w:t>Daidu, F., 2013, Classifications, Sedimentary Features and Facies Associations of Tidal Flats. Journal of Paleogeography vol.2 no.1.</w:t>
      </w:r>
    </w:p>
    <w:p w:rsidR="004D0952" w:rsidRPr="004D0952" w:rsidRDefault="004D0952" w:rsidP="004D0952">
      <w:pPr>
        <w:pStyle w:val="ListParagraph"/>
        <w:numPr>
          <w:ilvl w:val="0"/>
          <w:numId w:val="1"/>
        </w:numPr>
        <w:autoSpaceDE w:val="0"/>
        <w:autoSpaceDN w:val="0"/>
        <w:adjustRightInd w:val="0"/>
        <w:spacing w:line="240" w:lineRule="auto"/>
        <w:ind w:left="284" w:hanging="207"/>
        <w:jc w:val="both"/>
        <w:rPr>
          <w:rFonts w:cstheme="minorHAnsi"/>
          <w:sz w:val="18"/>
          <w:szCs w:val="18"/>
          <w:shd w:val="clear" w:color="auto" w:fill="FFFFFF"/>
        </w:rPr>
      </w:pPr>
      <w:r w:rsidRPr="004D0952">
        <w:rPr>
          <w:rFonts w:cstheme="minorHAnsi"/>
          <w:sz w:val="18"/>
          <w:szCs w:val="18"/>
          <w:shd w:val="clear" w:color="auto" w:fill="FFFFFF"/>
        </w:rPr>
        <w:t>Dalrymple, R.W., 1992</w:t>
      </w:r>
      <w:r w:rsidRPr="004D0952">
        <w:rPr>
          <w:rFonts w:cstheme="minorHAnsi"/>
          <w:i/>
          <w:sz w:val="18"/>
          <w:szCs w:val="18"/>
          <w:shd w:val="clear" w:color="auto" w:fill="FFFFFF"/>
        </w:rPr>
        <w:t xml:space="preserve">. </w:t>
      </w:r>
      <w:r w:rsidRPr="004A4681">
        <w:rPr>
          <w:rFonts w:cstheme="minorHAnsi"/>
          <w:sz w:val="18"/>
          <w:szCs w:val="18"/>
          <w:shd w:val="clear" w:color="auto" w:fill="FFFFFF"/>
        </w:rPr>
        <w:t>Tidal Depositional Systems.</w:t>
      </w:r>
      <w:r w:rsidRPr="004D0952">
        <w:rPr>
          <w:rFonts w:cstheme="minorHAnsi"/>
          <w:sz w:val="18"/>
          <w:szCs w:val="18"/>
          <w:shd w:val="clear" w:color="auto" w:fill="FFFFFF"/>
        </w:rPr>
        <w:t xml:space="preserve"> In R.G. Walker and N.P. James, eds., Facies Models: Response to Sea Level Change. Geological Association of Canada, St. John's,</w:t>
      </w:r>
      <w:r>
        <w:rPr>
          <w:rFonts w:cstheme="minorHAnsi"/>
          <w:sz w:val="18"/>
          <w:szCs w:val="18"/>
          <w:shd w:val="clear" w:color="auto" w:fill="FFFFFF"/>
        </w:rPr>
        <w:t>p.</w:t>
      </w:r>
      <w:r w:rsidRPr="004D0952">
        <w:rPr>
          <w:rFonts w:cstheme="minorHAnsi"/>
          <w:sz w:val="18"/>
          <w:szCs w:val="18"/>
          <w:shd w:val="clear" w:color="auto" w:fill="FFFFFF"/>
        </w:rPr>
        <w:t>195-218.</w:t>
      </w:r>
    </w:p>
    <w:p w:rsidR="009C0F83" w:rsidRPr="004D0952" w:rsidRDefault="009C0F83" w:rsidP="004D0952">
      <w:pPr>
        <w:pStyle w:val="ListParagraph"/>
        <w:numPr>
          <w:ilvl w:val="0"/>
          <w:numId w:val="1"/>
        </w:numPr>
        <w:spacing w:after="0" w:line="240" w:lineRule="auto"/>
        <w:ind w:left="284" w:hanging="207"/>
        <w:jc w:val="both"/>
        <w:rPr>
          <w:rFonts w:cstheme="minorHAnsi"/>
          <w:sz w:val="18"/>
          <w:szCs w:val="18"/>
        </w:rPr>
      </w:pPr>
      <w:r w:rsidRPr="004D0952">
        <w:rPr>
          <w:rFonts w:cstheme="minorHAnsi"/>
          <w:sz w:val="18"/>
          <w:szCs w:val="18"/>
        </w:rPr>
        <w:t>Hakim, M.R., Naiola, M.YY., Simangunsong, Y.R.A., Laya, K.P., dan Muda, T.Y.W., 2008. Hydrocarbon Play of West Natuna Basin and Challenge For New Exploration Related to Structural Setting and Stratigraphic Succession, Proceedings Indonesian Petroleum Association.</w:t>
      </w:r>
    </w:p>
    <w:p w:rsidR="009C0F83" w:rsidRPr="004D0952" w:rsidRDefault="009C0F83" w:rsidP="004D0952">
      <w:pPr>
        <w:pStyle w:val="ListParagraph"/>
        <w:numPr>
          <w:ilvl w:val="0"/>
          <w:numId w:val="1"/>
        </w:numPr>
        <w:spacing w:after="0" w:line="240" w:lineRule="auto"/>
        <w:ind w:left="284" w:hanging="207"/>
        <w:jc w:val="both"/>
        <w:rPr>
          <w:rFonts w:cstheme="minorHAnsi"/>
          <w:sz w:val="18"/>
          <w:szCs w:val="18"/>
        </w:rPr>
      </w:pPr>
      <w:r w:rsidRPr="004D0952">
        <w:rPr>
          <w:rFonts w:cstheme="minorHAnsi"/>
          <w:sz w:val="18"/>
          <w:szCs w:val="18"/>
        </w:rPr>
        <w:t>Ilona, S.,2006. ‘3D Structural Architecture of The Kra Field, West Natuna Basin, Indonesia’, Proceedings Jakarta 2006 International Geosciences Conferences and Exhibition.</w:t>
      </w:r>
    </w:p>
    <w:p w:rsidR="009C0F83" w:rsidRPr="004D0952" w:rsidRDefault="009C0F83" w:rsidP="004D0952">
      <w:pPr>
        <w:pStyle w:val="ListParagraph"/>
        <w:numPr>
          <w:ilvl w:val="0"/>
          <w:numId w:val="1"/>
        </w:numPr>
        <w:spacing w:after="0" w:line="240" w:lineRule="auto"/>
        <w:ind w:left="284" w:hanging="207"/>
        <w:jc w:val="both"/>
        <w:rPr>
          <w:rFonts w:cstheme="minorHAnsi"/>
          <w:sz w:val="18"/>
          <w:szCs w:val="18"/>
        </w:rPr>
      </w:pPr>
      <w:r w:rsidRPr="004D0952">
        <w:rPr>
          <w:rFonts w:cstheme="minorHAnsi"/>
          <w:sz w:val="18"/>
          <w:szCs w:val="18"/>
        </w:rPr>
        <w:t>Pertamina BPPKA, 1996. West Natuna Basin, Petroleum Geology of Indonesian Basins – Principles, Methods, and Application,. vol.XIV, Indonesia.</w:t>
      </w:r>
    </w:p>
    <w:p w:rsidR="007621B4" w:rsidRPr="0036753E" w:rsidRDefault="009C0F83" w:rsidP="0036753E">
      <w:pPr>
        <w:pStyle w:val="ListParagraph"/>
        <w:numPr>
          <w:ilvl w:val="0"/>
          <w:numId w:val="1"/>
        </w:numPr>
        <w:spacing w:after="0" w:line="240" w:lineRule="auto"/>
        <w:ind w:left="284" w:hanging="207"/>
        <w:jc w:val="both"/>
        <w:rPr>
          <w:rFonts w:cstheme="minorHAnsi"/>
          <w:sz w:val="18"/>
          <w:szCs w:val="18"/>
        </w:rPr>
        <w:sectPr w:rsidR="007621B4" w:rsidRPr="0036753E" w:rsidSect="00926084">
          <w:type w:val="continuous"/>
          <w:pgSz w:w="11906" w:h="16838"/>
          <w:pgMar w:top="709" w:right="566" w:bottom="1134" w:left="567" w:header="708" w:footer="708" w:gutter="0"/>
          <w:cols w:num="2" w:space="282"/>
          <w:docGrid w:linePitch="360"/>
        </w:sectPr>
      </w:pPr>
      <w:r w:rsidRPr="004D0952">
        <w:rPr>
          <w:rFonts w:cstheme="minorHAnsi"/>
          <w:sz w:val="18"/>
          <w:szCs w:val="18"/>
        </w:rPr>
        <w:t>Sutoto, A., 1991. Reservoir Geology of the Belida Field South Natuna Sea, Block B. Proceedings Indonesian Petroleum Association, 20</w:t>
      </w:r>
      <w:r w:rsidRPr="004D0952">
        <w:rPr>
          <w:rFonts w:cstheme="minorHAnsi"/>
          <w:sz w:val="18"/>
          <w:szCs w:val="18"/>
          <w:vertAlign w:val="superscript"/>
        </w:rPr>
        <w:t xml:space="preserve">th </w:t>
      </w:r>
      <w:r w:rsidRPr="004D0952">
        <w:rPr>
          <w:rFonts w:cstheme="minorHAnsi"/>
          <w:sz w:val="18"/>
          <w:szCs w:val="18"/>
        </w:rPr>
        <w:t>Annual Co</w:t>
      </w:r>
      <w:r w:rsidR="0036753E">
        <w:rPr>
          <w:rFonts w:cstheme="minorHAnsi"/>
          <w:sz w:val="18"/>
          <w:szCs w:val="18"/>
        </w:rPr>
        <w:t>nvention : IPA, Vol.1,p.453-478</w:t>
      </w:r>
      <w:r w:rsidR="00182F5A">
        <w:rPr>
          <w:rFonts w:cstheme="minorHAnsi"/>
          <w:sz w:val="18"/>
          <w:szCs w:val="18"/>
        </w:rPr>
        <w:t>.</w:t>
      </w:r>
    </w:p>
    <w:p w:rsidR="009679EA" w:rsidRDefault="00182F5A" w:rsidP="00182F5A">
      <w:pPr>
        <w:spacing w:after="0" w:line="240" w:lineRule="auto"/>
        <w:jc w:val="both"/>
        <w:rPr>
          <w:rFonts w:cstheme="minorHAnsi"/>
          <w:sz w:val="18"/>
          <w:szCs w:val="18"/>
        </w:rPr>
        <w:sectPr w:rsidR="009679EA" w:rsidSect="005A448F">
          <w:type w:val="continuous"/>
          <w:pgSz w:w="11906" w:h="16838"/>
          <w:pgMar w:top="1276" w:right="566" w:bottom="1134" w:left="567" w:header="708" w:footer="708" w:gutter="0"/>
          <w:cols w:space="282"/>
          <w:docGrid w:linePitch="360"/>
        </w:sectPr>
      </w:pPr>
      <w:r>
        <w:rPr>
          <w:rFonts w:ascii="Arial" w:hAnsi="Arial" w:cs="Arial"/>
          <w:noProof/>
          <w:sz w:val="20"/>
          <w:szCs w:val="20"/>
          <w:lang w:eastAsia="id-ID"/>
        </w:rPr>
        <w:lastRenderedPageBreak/>
        <mc:AlternateContent>
          <mc:Choice Requires="wps">
            <w:drawing>
              <wp:anchor distT="0" distB="0" distL="114300" distR="114300" simplePos="0" relativeHeight="251664384" behindDoc="0" locked="0" layoutInCell="1" allowOverlap="1" wp14:anchorId="1AFF1FF4" wp14:editId="48799534">
                <wp:simplePos x="0" y="0"/>
                <wp:positionH relativeFrom="margin">
                  <wp:posOffset>-69758</wp:posOffset>
                </wp:positionH>
                <wp:positionV relativeFrom="paragraph">
                  <wp:posOffset>101509</wp:posOffset>
                </wp:positionV>
                <wp:extent cx="6882946" cy="1504950"/>
                <wp:effectExtent l="0" t="0" r="0" b="0"/>
                <wp:wrapNone/>
                <wp:docPr id="2" name="Text Box 2"/>
                <wp:cNvGraphicFramePr/>
                <a:graphic xmlns:a="http://schemas.openxmlformats.org/drawingml/2006/main">
                  <a:graphicData uri="http://schemas.microsoft.com/office/word/2010/wordprocessingShape">
                    <wps:wsp>
                      <wps:cNvSpPr txBox="1"/>
                      <wps:spPr>
                        <a:xfrm>
                          <a:off x="0" y="0"/>
                          <a:ext cx="6882946" cy="1504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82F5A" w:rsidRPr="004D0952" w:rsidRDefault="00182F5A" w:rsidP="00182F5A">
                            <w:pPr>
                              <w:spacing w:after="0" w:line="276" w:lineRule="auto"/>
                              <w:rPr>
                                <w:rFonts w:ascii="Arial" w:hAnsi="Arial" w:cs="Arial"/>
                                <w:b/>
                                <w:color w:val="C45911" w:themeColor="accent2" w:themeShade="BF"/>
                                <w:sz w:val="20"/>
                                <w:szCs w:val="20"/>
                              </w:rPr>
                            </w:pPr>
                            <w:r>
                              <w:rPr>
                                <w:rFonts w:ascii="Arial" w:hAnsi="Arial" w:cs="Arial"/>
                                <w:b/>
                                <w:color w:val="C45911" w:themeColor="accent2" w:themeShade="BF"/>
                                <w:sz w:val="20"/>
                                <w:szCs w:val="20"/>
                              </w:rPr>
                              <w:t>Biography</w:t>
                            </w:r>
                          </w:p>
                          <w:p w:rsidR="00182F5A" w:rsidRPr="00182F5A" w:rsidRDefault="00981ADC" w:rsidP="00981ADC">
                            <w:pPr>
                              <w:spacing w:after="0" w:line="240" w:lineRule="auto"/>
                              <w:ind w:left="142" w:hanging="65"/>
                              <w:jc w:val="both"/>
                              <w:rPr>
                                <w:rFonts w:ascii="Arial" w:hAnsi="Arial" w:cs="Arial"/>
                                <w:sz w:val="14"/>
                                <w:szCs w:val="14"/>
                              </w:rPr>
                            </w:pPr>
                            <w:r w:rsidRPr="00981ADC">
                              <w:rPr>
                                <w:rFonts w:cstheme="minorHAnsi"/>
                                <w:noProof/>
                                <w:sz w:val="18"/>
                                <w:szCs w:val="18"/>
                                <w:lang w:eastAsia="id-ID"/>
                              </w:rPr>
                              <w:drawing>
                                <wp:inline distT="0" distB="0" distL="0" distR="0">
                                  <wp:extent cx="478971" cy="654396"/>
                                  <wp:effectExtent l="0" t="0" r="0" b="0"/>
                                  <wp:docPr id="6" name="Picture 6" descr="H:\ALBUM FOTO\pas foto\res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LBUM FOTO\pas foto\resty.jpg"/>
                                          <pic:cNvPicPr>
                                            <a:picLocks noChangeAspect="1" noChangeArrowheads="1"/>
                                          </pic:cNvPicPr>
                                        </pic:nvPicPr>
                                        <pic:blipFill rotWithShape="1">
                                          <a:blip r:embed="rId6">
                                            <a:extLst>
                                              <a:ext uri="{28A0092B-C50C-407E-A947-70E740481C1C}">
                                                <a14:useLocalDpi xmlns:a14="http://schemas.microsoft.com/office/drawing/2010/main" val="0"/>
                                              </a:ext>
                                            </a:extLst>
                                          </a:blip>
                                          <a:srcRect t="9345"/>
                                          <a:stretch/>
                                        </pic:blipFill>
                                        <pic:spPr bwMode="auto">
                                          <a:xfrm>
                                            <a:off x="0" y="0"/>
                                            <a:ext cx="488294" cy="667134"/>
                                          </a:xfrm>
                                          <a:prstGeom prst="rect">
                                            <a:avLst/>
                                          </a:prstGeom>
                                          <a:noFill/>
                                          <a:ln>
                                            <a:noFill/>
                                          </a:ln>
                                          <a:extLst>
                                            <a:ext uri="{53640926-AAD7-44D8-BBD7-CCE9431645EC}">
                                              <a14:shadowObscured xmlns:a14="http://schemas.microsoft.com/office/drawing/2010/main"/>
                                            </a:ext>
                                          </a:extLst>
                                        </pic:spPr>
                                      </pic:pic>
                                    </a:graphicData>
                                  </a:graphic>
                                </wp:inline>
                              </w:drawing>
                            </w:r>
                            <w:r w:rsidR="00182F5A">
                              <w:rPr>
                                <w:rFonts w:cstheme="minorHAnsi"/>
                                <w:sz w:val="18"/>
                                <w:szCs w:val="18"/>
                              </w:rPr>
                              <w:t xml:space="preserve"> </w:t>
                            </w:r>
                            <w:r w:rsidR="00182F5A" w:rsidRPr="00182F5A">
                              <w:rPr>
                                <w:rFonts w:ascii="Arial" w:hAnsi="Arial" w:cs="Arial"/>
                                <w:sz w:val="14"/>
                                <w:szCs w:val="14"/>
                              </w:rPr>
                              <w:t>Resty Intan Putri is a graduate student of</w:t>
                            </w:r>
                            <w:bookmarkStart w:id="0" w:name="_GoBack"/>
                            <w:bookmarkEnd w:id="0"/>
                            <w:r w:rsidR="00182F5A" w:rsidRPr="00182F5A">
                              <w:rPr>
                                <w:rFonts w:ascii="Arial" w:hAnsi="Arial" w:cs="Arial"/>
                                <w:sz w:val="14"/>
                                <w:szCs w:val="14"/>
                              </w:rPr>
                              <w:t xml:space="preserve"> Geological Engineering Department of Universitas Gadjah Mada, Indonesia, with the concentration of Petroleum Geology. In 2014, she participated several exchange progam such as PARE programe in Hokkaido University, Japan, and School on the move program held by Kyushu University, started from Philippines – Japan – Indonesia – Cambodia. She was also a member of UGM Team in Petroleum Competition of AAPG Imperial Barrel Awards in 2015.</w:t>
                            </w:r>
                          </w:p>
                          <w:p w:rsidR="00182F5A" w:rsidRPr="00182F5A" w:rsidRDefault="00182F5A" w:rsidP="00182F5A">
                            <w:pPr>
                              <w:spacing w:after="0" w:line="240" w:lineRule="auto"/>
                              <w:ind w:hanging="207"/>
                              <w:jc w:val="center"/>
                              <w:rPr>
                                <w:rFonts w:ascii="Arial" w:hAnsi="Arial" w:cs="Arial"/>
                                <w:sz w:val="14"/>
                                <w:szCs w:val="14"/>
                              </w:rPr>
                            </w:pPr>
                          </w:p>
                          <w:p w:rsidR="00182F5A" w:rsidRPr="00182F5A" w:rsidRDefault="00182F5A" w:rsidP="00182F5A">
                            <w:pPr>
                              <w:spacing w:after="0" w:line="240" w:lineRule="auto"/>
                              <w:ind w:hanging="207"/>
                              <w:jc w:val="center"/>
                              <w:rPr>
                                <w:rFonts w:ascii="Arial" w:hAnsi="Arial" w:cs="Arial"/>
                                <w:sz w:val="14"/>
                                <w:szCs w:val="14"/>
                              </w:rPr>
                            </w:pPr>
                            <w:r w:rsidRPr="00182F5A">
                              <w:rPr>
                                <w:rFonts w:ascii="Arial" w:hAnsi="Arial" w:cs="Arial"/>
                                <w:sz w:val="14"/>
                                <w:szCs w:val="14"/>
                              </w:rPr>
                              <w:t xml:space="preserve">Email : </w:t>
                            </w:r>
                            <w:hyperlink r:id="rId7" w:history="1">
                              <w:r w:rsidRPr="00182F5A">
                                <w:rPr>
                                  <w:rStyle w:val="Hyperlink"/>
                                  <w:rFonts w:ascii="Arial" w:hAnsi="Arial" w:cs="Arial"/>
                                  <w:sz w:val="14"/>
                                  <w:szCs w:val="14"/>
                                </w:rPr>
                                <w:t>resty.intan@gmail.com</w:t>
                              </w:r>
                            </w:hyperlink>
                            <w:r w:rsidRPr="00182F5A">
                              <w:rPr>
                                <w:rFonts w:ascii="Arial" w:hAnsi="Arial" w:cs="Arial"/>
                                <w:sz w:val="14"/>
                                <w:szCs w:val="14"/>
                              </w:rPr>
                              <w:t xml:space="preserve"> </w:t>
                            </w:r>
                          </w:p>
                          <w:p w:rsidR="00182F5A" w:rsidRDefault="00182F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FF1FF4" id="_x0000_t202" coordsize="21600,21600" o:spt="202" path="m,l,21600r21600,l21600,xe">
                <v:stroke joinstyle="miter"/>
                <v:path gradientshapeok="t" o:connecttype="rect"/>
              </v:shapetype>
              <v:shape id="Text Box 2" o:spid="_x0000_s1026" type="#_x0000_t202" style="position:absolute;left:0;text-align:left;margin-left:-5.5pt;margin-top:8pt;width:541.95pt;height:118.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" filled="f" stroked="f" strokeweight=".5pt">
                <v:textbox>
                  <w:txbxContent>
                    <w:p w:rsidR="00182F5A" w:rsidRPr="004D0952" w:rsidRDefault="00182F5A" w:rsidP="00182F5A">
                      <w:pPr>
                        <w:spacing w:after="0" w:line="276" w:lineRule="auto"/>
                        <w:rPr>
                          <w:rFonts w:ascii="Arial" w:hAnsi="Arial" w:cs="Arial"/>
                          <w:b/>
                          <w:color w:val="C45911" w:themeColor="accent2" w:themeShade="BF"/>
                          <w:sz w:val="20"/>
                          <w:szCs w:val="20"/>
                        </w:rPr>
                      </w:pPr>
                      <w:r>
                        <w:rPr>
                          <w:rFonts w:ascii="Arial" w:hAnsi="Arial" w:cs="Arial"/>
                          <w:b/>
                          <w:color w:val="C45911" w:themeColor="accent2" w:themeShade="BF"/>
                          <w:sz w:val="20"/>
                          <w:szCs w:val="20"/>
                        </w:rPr>
                        <w:t>Biography</w:t>
                      </w:r>
                    </w:p>
                    <w:p w:rsidR="00182F5A" w:rsidRPr="00182F5A" w:rsidRDefault="00981ADC" w:rsidP="00981ADC">
                      <w:pPr>
                        <w:spacing w:after="0" w:line="240" w:lineRule="auto"/>
                        <w:ind w:left="142" w:hanging="65"/>
                        <w:jc w:val="both"/>
                        <w:rPr>
                          <w:rFonts w:ascii="Arial" w:hAnsi="Arial" w:cs="Arial"/>
                          <w:sz w:val="14"/>
                          <w:szCs w:val="14"/>
                        </w:rPr>
                      </w:pPr>
                      <w:r w:rsidRPr="00981ADC">
                        <w:rPr>
                          <w:rFonts w:cstheme="minorHAnsi"/>
                          <w:noProof/>
                          <w:sz w:val="18"/>
                          <w:szCs w:val="18"/>
                          <w:lang w:eastAsia="id-ID"/>
                        </w:rPr>
                        <w:drawing>
                          <wp:inline distT="0" distB="0" distL="0" distR="0">
                            <wp:extent cx="478971" cy="654396"/>
                            <wp:effectExtent l="0" t="0" r="0" b="0"/>
                            <wp:docPr id="6" name="Picture 6" descr="H:\ALBUM FOTO\pas foto\res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LBUM FOTO\pas foto\resty.jpg"/>
                                    <pic:cNvPicPr>
                                      <a:picLocks noChangeAspect="1" noChangeArrowheads="1"/>
                                    </pic:cNvPicPr>
                                  </pic:nvPicPr>
                                  <pic:blipFill rotWithShape="1">
                                    <a:blip r:embed="rId6">
                                      <a:extLst>
                                        <a:ext uri="{28A0092B-C50C-407E-A947-70E740481C1C}">
                                          <a14:useLocalDpi xmlns:a14="http://schemas.microsoft.com/office/drawing/2010/main" val="0"/>
                                        </a:ext>
                                      </a:extLst>
                                    </a:blip>
                                    <a:srcRect t="9345"/>
                                    <a:stretch/>
                                  </pic:blipFill>
                                  <pic:spPr bwMode="auto">
                                    <a:xfrm>
                                      <a:off x="0" y="0"/>
                                      <a:ext cx="488294" cy="667134"/>
                                    </a:xfrm>
                                    <a:prstGeom prst="rect">
                                      <a:avLst/>
                                    </a:prstGeom>
                                    <a:noFill/>
                                    <a:ln>
                                      <a:noFill/>
                                    </a:ln>
                                    <a:extLst>
                                      <a:ext uri="{53640926-AAD7-44D8-BBD7-CCE9431645EC}">
                                        <a14:shadowObscured xmlns:a14="http://schemas.microsoft.com/office/drawing/2010/main"/>
                                      </a:ext>
                                    </a:extLst>
                                  </pic:spPr>
                                </pic:pic>
                              </a:graphicData>
                            </a:graphic>
                          </wp:inline>
                        </w:drawing>
                      </w:r>
                      <w:r w:rsidR="00182F5A">
                        <w:rPr>
                          <w:rFonts w:cstheme="minorHAnsi"/>
                          <w:sz w:val="18"/>
                          <w:szCs w:val="18"/>
                        </w:rPr>
                        <w:t xml:space="preserve"> </w:t>
                      </w:r>
                      <w:r w:rsidR="00182F5A" w:rsidRPr="00182F5A">
                        <w:rPr>
                          <w:rFonts w:ascii="Arial" w:hAnsi="Arial" w:cs="Arial"/>
                          <w:sz w:val="14"/>
                          <w:szCs w:val="14"/>
                        </w:rPr>
                        <w:t>Resty Intan Putri is a graduate student of</w:t>
                      </w:r>
                      <w:bookmarkStart w:id="1" w:name="_GoBack"/>
                      <w:bookmarkEnd w:id="1"/>
                      <w:r w:rsidR="00182F5A" w:rsidRPr="00182F5A">
                        <w:rPr>
                          <w:rFonts w:ascii="Arial" w:hAnsi="Arial" w:cs="Arial"/>
                          <w:sz w:val="14"/>
                          <w:szCs w:val="14"/>
                        </w:rPr>
                        <w:t xml:space="preserve"> Geological Engineering Department of Universitas Gadjah Mada, Indonesia, with the concentration of Petroleum Geology. In 2014, she participated several exchange progam such as PARE programe in Hokkaido University, Japan, and School on the move program held by Kyushu University, started from Philippines – Japan – Indonesia – Cambodia. She was also a member of UGM Team in Petroleum Competition of AAPG Imperial Barrel Awards in 2015.</w:t>
                      </w:r>
                    </w:p>
                    <w:p w:rsidR="00182F5A" w:rsidRPr="00182F5A" w:rsidRDefault="00182F5A" w:rsidP="00182F5A">
                      <w:pPr>
                        <w:spacing w:after="0" w:line="240" w:lineRule="auto"/>
                        <w:ind w:hanging="207"/>
                        <w:jc w:val="center"/>
                        <w:rPr>
                          <w:rFonts w:ascii="Arial" w:hAnsi="Arial" w:cs="Arial"/>
                          <w:sz w:val="14"/>
                          <w:szCs w:val="14"/>
                        </w:rPr>
                      </w:pPr>
                    </w:p>
                    <w:p w:rsidR="00182F5A" w:rsidRPr="00182F5A" w:rsidRDefault="00182F5A" w:rsidP="00182F5A">
                      <w:pPr>
                        <w:spacing w:after="0" w:line="240" w:lineRule="auto"/>
                        <w:ind w:hanging="207"/>
                        <w:jc w:val="center"/>
                        <w:rPr>
                          <w:rFonts w:ascii="Arial" w:hAnsi="Arial" w:cs="Arial"/>
                          <w:sz w:val="14"/>
                          <w:szCs w:val="14"/>
                        </w:rPr>
                      </w:pPr>
                      <w:r w:rsidRPr="00182F5A">
                        <w:rPr>
                          <w:rFonts w:ascii="Arial" w:hAnsi="Arial" w:cs="Arial"/>
                          <w:sz w:val="14"/>
                          <w:szCs w:val="14"/>
                        </w:rPr>
                        <w:t xml:space="preserve">Email : </w:t>
                      </w:r>
                      <w:hyperlink r:id="rId8" w:history="1">
                        <w:r w:rsidRPr="00182F5A">
                          <w:rPr>
                            <w:rStyle w:val="Hyperlink"/>
                            <w:rFonts w:ascii="Arial" w:hAnsi="Arial" w:cs="Arial"/>
                            <w:sz w:val="14"/>
                            <w:szCs w:val="14"/>
                          </w:rPr>
                          <w:t>resty.intan@gmail.com</w:t>
                        </w:r>
                      </w:hyperlink>
                      <w:r w:rsidRPr="00182F5A">
                        <w:rPr>
                          <w:rFonts w:ascii="Arial" w:hAnsi="Arial" w:cs="Arial"/>
                          <w:sz w:val="14"/>
                          <w:szCs w:val="14"/>
                        </w:rPr>
                        <w:t xml:space="preserve"> </w:t>
                      </w:r>
                    </w:p>
                    <w:p w:rsidR="00182F5A" w:rsidRDefault="00182F5A"/>
                  </w:txbxContent>
                </v:textbox>
                <w10:wrap anchorx="margin"/>
              </v:shape>
            </w:pict>
          </mc:Fallback>
        </mc:AlternateContent>
      </w:r>
      <w:r>
        <w:rPr>
          <w:rFonts w:ascii="Calibri"/>
          <w:noProof/>
          <w:sz w:val="4"/>
          <w:lang w:eastAsia="id-ID"/>
        </w:rPr>
        <mc:AlternateContent>
          <mc:Choice Requires="wpg">
            <w:drawing>
              <wp:anchor distT="0" distB="0" distL="114300" distR="114300" simplePos="0" relativeHeight="251658240" behindDoc="1" locked="0" layoutInCell="1" allowOverlap="1" wp14:anchorId="7FE9826D" wp14:editId="3C3D8E74">
                <wp:simplePos x="0" y="0"/>
                <wp:positionH relativeFrom="margin">
                  <wp:posOffset>1649730</wp:posOffset>
                </wp:positionH>
                <wp:positionV relativeFrom="paragraph">
                  <wp:posOffset>13970</wp:posOffset>
                </wp:positionV>
                <wp:extent cx="3329940" cy="21590"/>
                <wp:effectExtent l="0" t="0" r="3810" b="0"/>
                <wp:wrapSquare wrapText="bothSides"/>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9940" cy="2159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748DDE92" id="Group 4" o:spid="_x0000_s1026" style="position:absolute;margin-left:129.9pt;margin-top:1.1pt;width:262.2pt;height:1.7pt;z-index:-251658240;mso-position-horizontal-relative:margin;mso-width-relative:margin;mso-height-relative:margin"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square" anchorx="margin"/>
              </v:group>
            </w:pict>
          </mc:Fallback>
        </mc:AlternateContent>
      </w:r>
    </w:p>
    <w:p w:rsidR="00A929BB" w:rsidRDefault="00A929BB" w:rsidP="00182F5A">
      <w:pPr>
        <w:spacing w:after="0" w:line="240" w:lineRule="auto"/>
        <w:jc w:val="both"/>
        <w:rPr>
          <w:rFonts w:cstheme="minorHAnsi"/>
          <w:sz w:val="18"/>
          <w:szCs w:val="18"/>
        </w:rPr>
        <w:sectPr w:rsidR="00A929BB" w:rsidSect="005A448F">
          <w:type w:val="continuous"/>
          <w:pgSz w:w="11906" w:h="16838"/>
          <w:pgMar w:top="1276" w:right="566" w:bottom="1134" w:left="567" w:header="708" w:footer="708" w:gutter="0"/>
          <w:cols w:space="282"/>
          <w:docGrid w:linePitch="360"/>
        </w:sectPr>
      </w:pPr>
    </w:p>
    <w:p w:rsidR="0036753E" w:rsidRDefault="0036753E" w:rsidP="00182F5A">
      <w:pPr>
        <w:spacing w:after="0" w:line="240" w:lineRule="auto"/>
        <w:jc w:val="both"/>
        <w:rPr>
          <w:rFonts w:cstheme="minorHAnsi"/>
          <w:sz w:val="18"/>
          <w:szCs w:val="18"/>
        </w:rPr>
        <w:sectPr w:rsidR="0036753E" w:rsidSect="005A448F">
          <w:type w:val="continuous"/>
          <w:pgSz w:w="11906" w:h="16838"/>
          <w:pgMar w:top="1276" w:right="566" w:bottom="1134" w:left="567" w:header="708" w:footer="708" w:gutter="0"/>
          <w:cols w:space="282"/>
          <w:docGrid w:linePitch="360"/>
        </w:sectPr>
      </w:pPr>
    </w:p>
    <w:p w:rsidR="00182F5A" w:rsidRDefault="00182F5A" w:rsidP="00182F5A">
      <w:pPr>
        <w:tabs>
          <w:tab w:val="left" w:pos="1710"/>
        </w:tabs>
        <w:spacing w:after="0"/>
        <w:rPr>
          <w:rFonts w:ascii="Arial" w:hAnsi="Arial" w:cs="Arial"/>
          <w:sz w:val="20"/>
          <w:szCs w:val="20"/>
        </w:rPr>
      </w:pPr>
      <w:r>
        <w:rPr>
          <w:rFonts w:ascii="Arial" w:hAnsi="Arial" w:cs="Arial"/>
          <w:sz w:val="20"/>
          <w:szCs w:val="20"/>
        </w:rPr>
        <w:lastRenderedPageBreak/>
        <w:tab/>
      </w:r>
    </w:p>
    <w:p w:rsidR="00182F5A" w:rsidRDefault="00182F5A" w:rsidP="00182F5A">
      <w:pPr>
        <w:tabs>
          <w:tab w:val="left" w:pos="1710"/>
        </w:tabs>
        <w:spacing w:after="0"/>
        <w:rPr>
          <w:rFonts w:ascii="Arial" w:hAnsi="Arial" w:cs="Arial"/>
          <w:sz w:val="20"/>
          <w:szCs w:val="20"/>
        </w:rPr>
      </w:pPr>
    </w:p>
    <w:p w:rsidR="00182F5A" w:rsidRDefault="00182F5A" w:rsidP="00182F5A">
      <w:pPr>
        <w:tabs>
          <w:tab w:val="left" w:pos="1710"/>
        </w:tabs>
        <w:spacing w:after="0"/>
        <w:rPr>
          <w:rFonts w:ascii="Arial" w:hAnsi="Arial" w:cs="Arial"/>
          <w:sz w:val="20"/>
          <w:szCs w:val="20"/>
        </w:rPr>
      </w:pPr>
    </w:p>
    <w:p w:rsidR="00182F5A" w:rsidRDefault="00182F5A" w:rsidP="00182F5A">
      <w:pPr>
        <w:tabs>
          <w:tab w:val="left" w:pos="1710"/>
        </w:tabs>
        <w:spacing w:after="0"/>
        <w:rPr>
          <w:rFonts w:ascii="Arial" w:hAnsi="Arial" w:cs="Arial"/>
          <w:sz w:val="20"/>
          <w:szCs w:val="20"/>
        </w:rPr>
      </w:pPr>
    </w:p>
    <w:p w:rsidR="00182F5A" w:rsidRDefault="00182F5A" w:rsidP="00182F5A">
      <w:pPr>
        <w:tabs>
          <w:tab w:val="left" w:pos="1710"/>
        </w:tabs>
        <w:spacing w:after="0"/>
        <w:rPr>
          <w:rFonts w:ascii="Arial" w:hAnsi="Arial" w:cs="Arial"/>
          <w:sz w:val="20"/>
          <w:szCs w:val="20"/>
        </w:rPr>
      </w:pPr>
    </w:p>
    <w:p w:rsidR="00A929BB" w:rsidRPr="00182F5A" w:rsidRDefault="00A929BB" w:rsidP="00182F5A">
      <w:pPr>
        <w:tabs>
          <w:tab w:val="left" w:pos="1710"/>
        </w:tabs>
        <w:rPr>
          <w:rFonts w:ascii="Arial" w:hAnsi="Arial" w:cs="Arial"/>
          <w:sz w:val="20"/>
          <w:szCs w:val="20"/>
        </w:rPr>
        <w:sectPr w:rsidR="00A929BB" w:rsidRPr="00182F5A" w:rsidSect="00926084">
          <w:type w:val="continuous"/>
          <w:pgSz w:w="11906" w:h="16838"/>
          <w:pgMar w:top="1276" w:right="566" w:bottom="426" w:left="567" w:header="708" w:footer="708" w:gutter="0"/>
          <w:cols w:space="282"/>
          <w:docGrid w:linePitch="360"/>
        </w:sectPr>
      </w:pPr>
    </w:p>
    <w:p w:rsidR="002F034D" w:rsidRPr="00182F5A" w:rsidRDefault="00182F5A" w:rsidP="00182F5A">
      <w:pPr>
        <w:spacing w:after="0" w:line="240" w:lineRule="auto"/>
        <w:rPr>
          <w:rFonts w:ascii="Arial" w:hAnsi="Arial" w:cs="Arial"/>
          <w:sz w:val="14"/>
          <w:szCs w:val="14"/>
        </w:rPr>
      </w:pPr>
      <w:r>
        <w:rPr>
          <w:noProof/>
          <w:lang w:eastAsia="id-ID"/>
        </w:rPr>
        <w:lastRenderedPageBreak/>
        <mc:AlternateContent>
          <mc:Choice Requires="wps">
            <w:drawing>
              <wp:anchor distT="0" distB="0" distL="0" distR="0" simplePos="0" relativeHeight="251666432" behindDoc="0" locked="0" layoutInCell="1" allowOverlap="1" wp14:anchorId="484B3214" wp14:editId="07CCFD0A">
                <wp:simplePos x="0" y="0"/>
                <wp:positionH relativeFrom="page">
                  <wp:posOffset>1893570</wp:posOffset>
                </wp:positionH>
                <wp:positionV relativeFrom="paragraph">
                  <wp:posOffset>404495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A307C9" id="Line 3"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49.1pt,31.85pt" to="420.15pt,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" strokecolor="#004080" strokeweight=".5pt">
                <w10:wrap type="topAndBottom" anchorx="page"/>
              </v:line>
            </w:pict>
          </mc:Fallback>
        </mc:AlternateContent>
      </w:r>
    </w:p>
    <w:sectPr w:rsidR="002F034D" w:rsidRPr="00182F5A" w:rsidSect="00926084">
      <w:type w:val="continuous"/>
      <w:pgSz w:w="11906" w:h="16838"/>
      <w:pgMar w:top="1276" w:right="566" w:bottom="567" w:left="567"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9E1736"/>
    <w:multiLevelType w:val="hybridMultilevel"/>
    <w:tmpl w:val="3F7E4A7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C2F"/>
    <w:rsid w:val="0008001E"/>
    <w:rsid w:val="00182F5A"/>
    <w:rsid w:val="001E5B4E"/>
    <w:rsid w:val="002A0E3B"/>
    <w:rsid w:val="002F034D"/>
    <w:rsid w:val="0036753E"/>
    <w:rsid w:val="004A4681"/>
    <w:rsid w:val="004D0952"/>
    <w:rsid w:val="005A448F"/>
    <w:rsid w:val="005B0221"/>
    <w:rsid w:val="005C1AAE"/>
    <w:rsid w:val="006E7C2F"/>
    <w:rsid w:val="006F5DA1"/>
    <w:rsid w:val="00715B80"/>
    <w:rsid w:val="007621B4"/>
    <w:rsid w:val="007936A8"/>
    <w:rsid w:val="00897539"/>
    <w:rsid w:val="00900E97"/>
    <w:rsid w:val="00926084"/>
    <w:rsid w:val="009679EA"/>
    <w:rsid w:val="0098114E"/>
    <w:rsid w:val="00981ADC"/>
    <w:rsid w:val="009C0F83"/>
    <w:rsid w:val="00A929BB"/>
    <w:rsid w:val="00AD16C1"/>
    <w:rsid w:val="00B96D70"/>
    <w:rsid w:val="00BB0226"/>
    <w:rsid w:val="00BB157E"/>
    <w:rsid w:val="00D61B3D"/>
    <w:rsid w:val="00D8682B"/>
    <w:rsid w:val="00DD5092"/>
    <w:rsid w:val="00E74174"/>
    <w:rsid w:val="00E912DA"/>
    <w:rsid w:val="00F80A1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999B37-DE2B-4473-93C6-0164F9F09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C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36A8"/>
    <w:rPr>
      <w:color w:val="0563C1" w:themeColor="hyperlink"/>
      <w:u w:val="single"/>
    </w:rPr>
  </w:style>
  <w:style w:type="paragraph" w:styleId="ListParagraph">
    <w:name w:val="List Paragraph"/>
    <w:basedOn w:val="Normal"/>
    <w:uiPriority w:val="34"/>
    <w:qFormat/>
    <w:rsid w:val="009C0F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ty.intan@gmail.com" TargetMode="External"/><Relationship Id="rId3" Type="http://schemas.openxmlformats.org/officeDocument/2006/relationships/settings" Target="settings.xml"/><Relationship Id="rId7" Type="http://schemas.openxmlformats.org/officeDocument/2006/relationships/hyperlink" Target="mailto:resty.inta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1711</TotalTime>
  <Pages>1</Pages>
  <Words>440</Words>
  <Characters>2509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2016-11-13T13:52:00Z</dcterms:created>
  <dcterms:modified xsi:type="dcterms:W3CDTF">2016-11-15T01:15:00Z</dcterms:modified>
</cp:coreProperties>
</file>