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7474" w:rsidRPr="00E47474" w:rsidRDefault="00E47474" w:rsidP="00E47474">
      <w:pPr>
        <w:shd w:val="clear" w:color="auto" w:fill="FFFFFF"/>
        <w:spacing w:after="0" w:line="240" w:lineRule="auto"/>
        <w:jc w:val="center"/>
        <w:rPr>
          <w:b/>
          <w:color w:val="222222"/>
          <w:sz w:val="30"/>
          <w:szCs w:val="30"/>
          <w:shd w:val="clear" w:color="auto" w:fill="FFFFFF"/>
          <w:lang w:val="en-US"/>
        </w:rPr>
      </w:pPr>
      <w:r w:rsidRPr="00E47474">
        <w:rPr>
          <w:b/>
          <w:color w:val="222222"/>
          <w:sz w:val="30"/>
          <w:szCs w:val="30"/>
          <w:shd w:val="clear" w:color="auto" w:fill="FFFFFF"/>
          <w:lang w:val="en-US"/>
        </w:rPr>
        <w:t>Geology Congress 2018 - Bali (Indonesia)</w:t>
      </w:r>
    </w:p>
    <w:p w:rsidR="00E47474" w:rsidRDefault="00E47474" w:rsidP="00E47474">
      <w:pPr>
        <w:shd w:val="clear" w:color="auto" w:fill="FFFFFF"/>
        <w:spacing w:after="0" w:line="240" w:lineRule="auto"/>
        <w:rPr>
          <w:color w:val="222222"/>
          <w:sz w:val="30"/>
          <w:szCs w:val="30"/>
          <w:shd w:val="clear" w:color="auto" w:fill="FFFFFF"/>
          <w:lang w:val="en-US"/>
        </w:rPr>
      </w:pPr>
    </w:p>
    <w:p w:rsidR="00E47474" w:rsidRDefault="00E47474" w:rsidP="00E47474">
      <w:pPr>
        <w:shd w:val="clear" w:color="auto" w:fill="FFFFFF"/>
        <w:spacing w:after="0" w:line="240" w:lineRule="auto"/>
        <w:rPr>
          <w:color w:val="222222"/>
          <w:sz w:val="30"/>
          <w:szCs w:val="30"/>
          <w:shd w:val="clear" w:color="auto" w:fill="FFFFFF"/>
          <w:lang w:val="en-US"/>
        </w:rPr>
      </w:pPr>
      <w:r w:rsidRPr="00E47474">
        <w:rPr>
          <w:b/>
          <w:color w:val="222222"/>
          <w:sz w:val="30"/>
          <w:szCs w:val="30"/>
          <w:shd w:val="clear" w:color="auto" w:fill="FFFFFF"/>
          <w:lang w:val="en-US"/>
        </w:rPr>
        <w:t>Keynote lecture</w:t>
      </w:r>
      <w:r>
        <w:rPr>
          <w:color w:val="222222"/>
          <w:sz w:val="30"/>
          <w:szCs w:val="30"/>
          <w:shd w:val="clear" w:color="auto" w:fill="FFFFFF"/>
          <w:lang w:val="en-US"/>
        </w:rPr>
        <w:t xml:space="preserve"> to be presented by Prof. </w:t>
      </w:r>
      <w:proofErr w:type="spellStart"/>
      <w:r>
        <w:rPr>
          <w:color w:val="222222"/>
          <w:sz w:val="30"/>
          <w:szCs w:val="30"/>
          <w:shd w:val="clear" w:color="auto" w:fill="FFFFFF"/>
          <w:lang w:val="en-US"/>
        </w:rPr>
        <w:t>Mounir</w:t>
      </w:r>
      <w:proofErr w:type="spellEnd"/>
      <w:r>
        <w:rPr>
          <w:color w:val="222222"/>
          <w:sz w:val="30"/>
          <w:szCs w:val="30"/>
          <w:shd w:val="clear" w:color="auto" w:fill="FFFFFF"/>
          <w:lang w:val="en-US"/>
        </w:rPr>
        <w:t xml:space="preserve"> </w:t>
      </w:r>
      <w:proofErr w:type="spellStart"/>
      <w:r>
        <w:rPr>
          <w:color w:val="222222"/>
          <w:sz w:val="30"/>
          <w:szCs w:val="30"/>
          <w:shd w:val="clear" w:color="auto" w:fill="FFFFFF"/>
          <w:lang w:val="en-US"/>
        </w:rPr>
        <w:t>Bouassida</w:t>
      </w:r>
      <w:proofErr w:type="spellEnd"/>
      <w:r>
        <w:rPr>
          <w:color w:val="222222"/>
          <w:sz w:val="30"/>
          <w:szCs w:val="30"/>
          <w:shd w:val="clear" w:color="auto" w:fill="FFFFFF"/>
          <w:lang w:val="en-US"/>
        </w:rPr>
        <w:t xml:space="preserve"> (Tunisia)</w:t>
      </w:r>
    </w:p>
    <w:p w:rsidR="00E47474" w:rsidRDefault="00E47474" w:rsidP="00E47474">
      <w:pPr>
        <w:shd w:val="clear" w:color="auto" w:fill="FFFFFF"/>
        <w:spacing w:after="0" w:line="240" w:lineRule="auto"/>
        <w:rPr>
          <w:color w:val="222222"/>
          <w:sz w:val="30"/>
          <w:szCs w:val="30"/>
          <w:shd w:val="clear" w:color="auto" w:fill="FFFFFF"/>
          <w:lang w:val="en-US"/>
        </w:rPr>
      </w:pPr>
    </w:p>
    <w:p w:rsidR="00E47474" w:rsidRPr="00E47474" w:rsidRDefault="00E47474" w:rsidP="00E47474">
      <w:pPr>
        <w:shd w:val="clear" w:color="auto" w:fill="FFFFFF"/>
        <w:spacing w:after="0" w:line="240" w:lineRule="auto"/>
        <w:rPr>
          <w:b/>
          <w:color w:val="222222"/>
          <w:sz w:val="30"/>
          <w:szCs w:val="30"/>
          <w:shd w:val="clear" w:color="auto" w:fill="FFFFFF"/>
          <w:lang w:val="en-US"/>
        </w:rPr>
      </w:pPr>
      <w:r w:rsidRPr="00E47474">
        <w:rPr>
          <w:b/>
          <w:color w:val="222222"/>
          <w:sz w:val="30"/>
          <w:szCs w:val="30"/>
          <w:shd w:val="clear" w:color="auto" w:fill="FFFFFF"/>
          <w:lang w:val="en-US"/>
        </w:rPr>
        <w:t>Title</w:t>
      </w:r>
    </w:p>
    <w:p w:rsidR="00E47474" w:rsidRPr="00E47474" w:rsidRDefault="00E47474" w:rsidP="00E47474">
      <w:pPr>
        <w:shd w:val="clear" w:color="auto" w:fill="FFFFFF"/>
        <w:spacing w:after="0" w:line="240" w:lineRule="auto"/>
        <w:rPr>
          <w:rFonts w:ascii="Times New Roman" w:eastAsia="Times New Roman" w:hAnsi="Times New Roman" w:cs="Times New Roman"/>
          <w:b/>
          <w:color w:val="222222"/>
          <w:sz w:val="24"/>
          <w:szCs w:val="24"/>
          <w:lang w:val="en-US" w:eastAsia="fr-FR"/>
        </w:rPr>
      </w:pPr>
      <w:r w:rsidRPr="00E47474">
        <w:rPr>
          <w:b/>
          <w:color w:val="222222"/>
          <w:sz w:val="30"/>
          <w:szCs w:val="30"/>
          <w:shd w:val="clear" w:color="auto" w:fill="FFFFFF"/>
          <w:lang w:val="en-US"/>
        </w:rPr>
        <w:t>A highlight on stability of road embankments on soil reinforced by floating stone columns: a Tunisian case study</w:t>
      </w:r>
    </w:p>
    <w:p w:rsidR="00E47474" w:rsidRDefault="00E47474" w:rsidP="00E47474">
      <w:pPr>
        <w:shd w:val="clear" w:color="auto" w:fill="FFFFFF"/>
        <w:spacing w:after="0" w:line="240" w:lineRule="auto"/>
        <w:rPr>
          <w:rFonts w:ascii="Times New Roman" w:eastAsia="Times New Roman" w:hAnsi="Times New Roman" w:cs="Times New Roman"/>
          <w:b/>
          <w:color w:val="222222"/>
          <w:sz w:val="24"/>
          <w:szCs w:val="24"/>
          <w:lang w:val="en-US" w:eastAsia="fr-FR"/>
        </w:rPr>
      </w:pPr>
    </w:p>
    <w:p w:rsidR="00E47474" w:rsidRPr="00E47474" w:rsidRDefault="00E47474" w:rsidP="00E47474">
      <w:pPr>
        <w:shd w:val="clear" w:color="auto" w:fill="FFFFFF"/>
        <w:spacing w:after="0" w:line="240" w:lineRule="auto"/>
        <w:rPr>
          <w:rFonts w:ascii="Arial" w:eastAsia="Times New Roman" w:hAnsi="Arial" w:cs="Arial"/>
          <w:color w:val="222222"/>
          <w:sz w:val="24"/>
          <w:szCs w:val="24"/>
          <w:lang w:val="en-US" w:eastAsia="fr-FR"/>
        </w:rPr>
      </w:pPr>
      <w:r w:rsidRPr="00E47474">
        <w:rPr>
          <w:rFonts w:ascii="Times New Roman" w:eastAsia="Times New Roman" w:hAnsi="Times New Roman" w:cs="Times New Roman"/>
          <w:b/>
          <w:color w:val="222222"/>
          <w:sz w:val="24"/>
          <w:szCs w:val="24"/>
          <w:lang w:val="en-US" w:eastAsia="fr-FR"/>
        </w:rPr>
        <w:t>Abstract</w:t>
      </w:r>
      <w:r w:rsidRPr="00E47474">
        <w:rPr>
          <w:rFonts w:ascii="Times New Roman" w:eastAsia="Times New Roman" w:hAnsi="Times New Roman" w:cs="Times New Roman"/>
          <w:color w:val="222222"/>
          <w:sz w:val="24"/>
          <w:szCs w:val="24"/>
          <w:lang w:val="en-US" w:eastAsia="fr-FR"/>
        </w:rPr>
        <w:t>:</w:t>
      </w:r>
    </w:p>
    <w:p w:rsidR="00E47474" w:rsidRPr="00E47474" w:rsidRDefault="00E47474" w:rsidP="00E47474">
      <w:pPr>
        <w:shd w:val="clear" w:color="auto" w:fill="FFFFFF"/>
        <w:spacing w:before="100" w:beforeAutospacing="1" w:after="100" w:afterAutospacing="1" w:line="240" w:lineRule="auto"/>
        <w:rPr>
          <w:rFonts w:ascii="Arial" w:eastAsia="Times New Roman" w:hAnsi="Arial" w:cs="Arial"/>
          <w:color w:val="222222"/>
          <w:sz w:val="24"/>
          <w:szCs w:val="24"/>
          <w:lang w:val="en-US" w:eastAsia="fr-FR"/>
        </w:rPr>
      </w:pPr>
      <w:r w:rsidRPr="00E47474">
        <w:rPr>
          <w:rFonts w:ascii="Times New Roman" w:eastAsia="Times New Roman" w:hAnsi="Times New Roman" w:cs="Times New Roman"/>
          <w:color w:val="222222"/>
          <w:sz w:val="24"/>
          <w:szCs w:val="24"/>
          <w:lang w:val="en-US" w:eastAsia="fr-FR"/>
        </w:rPr>
        <w:t>Nowadays, the use of floating stone columns to reinforce soft/compressible soils is becoming more common. In fact the optimization of the length of the floating columns will make this improvement technique much more cost-effective. Adopting such reinforcement scheme relies on the verification of the residual settlements within the unreinforced soil layers which should</w:t>
      </w:r>
      <w:r>
        <w:rPr>
          <w:rFonts w:ascii="Times New Roman" w:eastAsia="Times New Roman" w:hAnsi="Times New Roman" w:cs="Times New Roman"/>
          <w:color w:val="222222"/>
          <w:sz w:val="24"/>
          <w:szCs w:val="24"/>
          <w:lang w:val="en-US" w:eastAsia="fr-FR"/>
        </w:rPr>
        <w:t xml:space="preserve"> </w:t>
      </w:r>
      <w:r w:rsidRPr="00E47474">
        <w:rPr>
          <w:rFonts w:ascii="Times New Roman" w:eastAsia="Times New Roman" w:hAnsi="Times New Roman" w:cs="Times New Roman"/>
          <w:color w:val="222222"/>
          <w:sz w:val="24"/>
          <w:szCs w:val="24"/>
          <w:lang w:val="en-US" w:eastAsia="fr-FR"/>
        </w:rPr>
        <w:t xml:space="preserve">remain within an admissible range. The financial harbor at </w:t>
      </w:r>
      <w:proofErr w:type="spellStart"/>
      <w:r w:rsidRPr="00E47474">
        <w:rPr>
          <w:rFonts w:ascii="Times New Roman" w:eastAsia="Times New Roman" w:hAnsi="Times New Roman" w:cs="Times New Roman"/>
          <w:color w:val="222222"/>
          <w:sz w:val="24"/>
          <w:szCs w:val="24"/>
          <w:lang w:val="en-US" w:eastAsia="fr-FR"/>
        </w:rPr>
        <w:t>Raoued</w:t>
      </w:r>
      <w:proofErr w:type="spellEnd"/>
      <w:r w:rsidRPr="00E47474">
        <w:rPr>
          <w:rFonts w:ascii="Times New Roman" w:eastAsia="Times New Roman" w:hAnsi="Times New Roman" w:cs="Times New Roman"/>
          <w:color w:val="222222"/>
          <w:sz w:val="24"/>
          <w:szCs w:val="24"/>
          <w:lang w:val="en-US" w:eastAsia="fr-FR"/>
        </w:rPr>
        <w:t xml:space="preserve"> (</w:t>
      </w:r>
      <w:proofErr w:type="spellStart"/>
      <w:r w:rsidRPr="00E47474">
        <w:rPr>
          <w:rFonts w:ascii="Times New Roman" w:eastAsia="Times New Roman" w:hAnsi="Times New Roman" w:cs="Times New Roman"/>
          <w:color w:val="222222"/>
          <w:sz w:val="24"/>
          <w:szCs w:val="24"/>
          <w:lang w:val="en-US" w:eastAsia="fr-FR"/>
        </w:rPr>
        <w:t>Ariana</w:t>
      </w:r>
      <w:proofErr w:type="spellEnd"/>
      <w:r w:rsidRPr="00E47474">
        <w:rPr>
          <w:rFonts w:ascii="Times New Roman" w:eastAsia="Times New Roman" w:hAnsi="Times New Roman" w:cs="Times New Roman"/>
          <w:color w:val="222222"/>
          <w:sz w:val="24"/>
          <w:szCs w:val="24"/>
          <w:lang w:val="en-US" w:eastAsia="fr-FR"/>
        </w:rPr>
        <w:t xml:space="preserve"> governorate) located north of Tunis City is a large project where the first step in progress is to build several kilometers of roads over 5000 Acres. The geotechnical profile of this area neighboring the Mediterranean Sea is essentially composed of soft soil layers up to 15 m depth overlying compressible clays horizons extending to30 m depth. Two options of soil improvement techniques were studied: preloading embankments associated to </w:t>
      </w:r>
      <w:proofErr w:type="spellStart"/>
      <w:r w:rsidRPr="00E47474">
        <w:rPr>
          <w:rFonts w:ascii="Times New Roman" w:eastAsia="Times New Roman" w:hAnsi="Times New Roman" w:cs="Times New Roman"/>
          <w:color w:val="222222"/>
          <w:sz w:val="24"/>
          <w:szCs w:val="24"/>
          <w:lang w:val="en-US" w:eastAsia="fr-FR"/>
        </w:rPr>
        <w:t>geodrains</w:t>
      </w:r>
      <w:proofErr w:type="spellEnd"/>
      <w:r w:rsidRPr="00E47474">
        <w:rPr>
          <w:rFonts w:ascii="Times New Roman" w:eastAsia="Times New Roman" w:hAnsi="Times New Roman" w:cs="Times New Roman"/>
          <w:color w:val="222222"/>
          <w:sz w:val="24"/>
          <w:szCs w:val="24"/>
          <w:lang w:val="en-US" w:eastAsia="fr-FR"/>
        </w:rPr>
        <w:t xml:space="preserve"> of 30 m length and reinforcement by floating stone columns of 14-17 m length. Due to the significant savings in time provided by the stone column reinforcement compared to the use of </w:t>
      </w:r>
      <w:proofErr w:type="spellStart"/>
      <w:r w:rsidRPr="00E47474">
        <w:rPr>
          <w:rFonts w:ascii="Times New Roman" w:eastAsia="Times New Roman" w:hAnsi="Times New Roman" w:cs="Times New Roman"/>
          <w:color w:val="222222"/>
          <w:sz w:val="24"/>
          <w:szCs w:val="24"/>
          <w:lang w:val="en-US" w:eastAsia="fr-FR"/>
        </w:rPr>
        <w:t>geodrains</w:t>
      </w:r>
      <w:proofErr w:type="spellEnd"/>
      <w:r w:rsidRPr="00E47474">
        <w:rPr>
          <w:rFonts w:ascii="Times New Roman" w:eastAsia="Times New Roman" w:hAnsi="Times New Roman" w:cs="Times New Roman"/>
          <w:color w:val="222222"/>
          <w:sz w:val="24"/>
          <w:szCs w:val="24"/>
          <w:lang w:val="en-US" w:eastAsia="fr-FR"/>
        </w:rPr>
        <w:t xml:space="preserve"> with preloading the suggested paper details the design of the stone columns, taking into account the requirement of an allowable residual differential settlement of 2 cm within the unreinforced compressible clays having good homogeneity and also an OCR of 1.3 as predicted from </w:t>
      </w:r>
      <w:proofErr w:type="spellStart"/>
      <w:r w:rsidRPr="00E47474">
        <w:rPr>
          <w:rFonts w:ascii="Times New Roman" w:eastAsia="Times New Roman" w:hAnsi="Times New Roman" w:cs="Times New Roman"/>
          <w:color w:val="222222"/>
          <w:sz w:val="24"/>
          <w:szCs w:val="24"/>
          <w:lang w:val="en-US" w:eastAsia="fr-FR"/>
        </w:rPr>
        <w:t>CPTu</w:t>
      </w:r>
      <w:proofErr w:type="spellEnd"/>
      <w:r w:rsidRPr="00E47474">
        <w:rPr>
          <w:rFonts w:ascii="Times New Roman" w:eastAsia="Times New Roman" w:hAnsi="Times New Roman" w:cs="Times New Roman"/>
          <w:color w:val="222222"/>
          <w:sz w:val="24"/>
          <w:szCs w:val="24"/>
          <w:lang w:val="en-US" w:eastAsia="fr-FR"/>
        </w:rPr>
        <w:t xml:space="preserve"> tests. The design of floating column reinforced foundation was carried out by using the methodology suggested by </w:t>
      </w:r>
      <w:proofErr w:type="spellStart"/>
      <w:r w:rsidRPr="00E47474">
        <w:rPr>
          <w:rFonts w:ascii="Times New Roman" w:eastAsia="Times New Roman" w:hAnsi="Times New Roman" w:cs="Times New Roman"/>
          <w:color w:val="222222"/>
          <w:sz w:val="24"/>
          <w:szCs w:val="24"/>
          <w:lang w:val="en-US" w:eastAsia="fr-FR"/>
        </w:rPr>
        <w:t>Bouassida</w:t>
      </w:r>
      <w:proofErr w:type="spellEnd"/>
      <w:r w:rsidRPr="00E47474">
        <w:rPr>
          <w:rFonts w:ascii="Times New Roman" w:eastAsia="Times New Roman" w:hAnsi="Times New Roman" w:cs="Times New Roman"/>
          <w:color w:val="222222"/>
          <w:sz w:val="24"/>
          <w:szCs w:val="24"/>
          <w:lang w:val="en-US" w:eastAsia="fr-FR"/>
        </w:rPr>
        <w:t xml:space="preserve"> and Carter (2014) and inherent verifications detailed by </w:t>
      </w:r>
      <w:proofErr w:type="spellStart"/>
      <w:r w:rsidRPr="00E47474">
        <w:rPr>
          <w:rFonts w:ascii="Times New Roman" w:eastAsia="Times New Roman" w:hAnsi="Times New Roman" w:cs="Times New Roman"/>
          <w:color w:val="222222"/>
          <w:sz w:val="24"/>
          <w:szCs w:val="24"/>
          <w:lang w:val="en-US" w:eastAsia="fr-FR"/>
        </w:rPr>
        <w:t>Bouassida</w:t>
      </w:r>
      <w:proofErr w:type="spellEnd"/>
      <w:r w:rsidRPr="00E47474">
        <w:rPr>
          <w:rFonts w:ascii="Times New Roman" w:eastAsia="Times New Roman" w:hAnsi="Times New Roman" w:cs="Times New Roman"/>
          <w:color w:val="222222"/>
          <w:sz w:val="24"/>
          <w:szCs w:val="24"/>
          <w:lang w:val="en-US" w:eastAsia="fr-FR"/>
        </w:rPr>
        <w:t xml:space="preserve"> and </w:t>
      </w:r>
      <w:proofErr w:type="spellStart"/>
      <w:r w:rsidRPr="00E47474">
        <w:rPr>
          <w:rFonts w:ascii="Times New Roman" w:eastAsia="Times New Roman" w:hAnsi="Times New Roman" w:cs="Times New Roman"/>
          <w:color w:val="222222"/>
          <w:sz w:val="24"/>
          <w:szCs w:val="24"/>
          <w:lang w:val="en-US" w:eastAsia="fr-FR"/>
        </w:rPr>
        <w:t>Hazzar</w:t>
      </w:r>
      <w:proofErr w:type="spellEnd"/>
      <w:r w:rsidRPr="00E47474">
        <w:rPr>
          <w:rFonts w:ascii="Times New Roman" w:eastAsia="Times New Roman" w:hAnsi="Times New Roman" w:cs="Times New Roman"/>
          <w:color w:val="222222"/>
          <w:sz w:val="24"/>
          <w:szCs w:val="24"/>
          <w:lang w:val="en-US" w:eastAsia="fr-FR"/>
        </w:rPr>
        <w:t xml:space="preserve"> (2015).</w:t>
      </w:r>
    </w:p>
    <w:p w:rsidR="0001623F" w:rsidRPr="00E47474" w:rsidRDefault="0001623F">
      <w:pPr>
        <w:rPr>
          <w:lang w:val="en-US"/>
        </w:rPr>
      </w:pPr>
    </w:p>
    <w:sectPr w:rsidR="0001623F" w:rsidRPr="00E47474" w:rsidSect="0001623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hyphenationZone w:val="425"/>
  <w:characterSpacingControl w:val="doNotCompress"/>
  <w:compat/>
  <w:rsids>
    <w:rsidRoot w:val="00E47474"/>
    <w:rsid w:val="0001623F"/>
    <w:rsid w:val="00E47474"/>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23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m-1038237740050205900gmail-msonormal">
    <w:name w:val="m_-1038237740050205900gmail-msonormal"/>
    <w:basedOn w:val="Normal"/>
    <w:rsid w:val="00E47474"/>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r="http://schemas.openxmlformats.org/officeDocument/2006/relationships" xmlns:w="http://schemas.openxmlformats.org/wordprocessingml/2006/main">
  <w:divs>
    <w:div w:id="907809143">
      <w:bodyDiv w:val="1"/>
      <w:marLeft w:val="0"/>
      <w:marRight w:val="0"/>
      <w:marTop w:val="0"/>
      <w:marBottom w:val="0"/>
      <w:divBdr>
        <w:top w:val="none" w:sz="0" w:space="0" w:color="auto"/>
        <w:left w:val="none" w:sz="0" w:space="0" w:color="auto"/>
        <w:bottom w:val="none" w:sz="0" w:space="0" w:color="auto"/>
        <w:right w:val="none" w:sz="0" w:space="0" w:color="auto"/>
      </w:divBdr>
      <w:divsChild>
        <w:div w:id="164974467">
          <w:marLeft w:val="0"/>
          <w:marRight w:val="0"/>
          <w:marTop w:val="0"/>
          <w:marBottom w:val="0"/>
          <w:divBdr>
            <w:top w:val="none" w:sz="0" w:space="0" w:color="auto"/>
            <w:left w:val="none" w:sz="0" w:space="0" w:color="auto"/>
            <w:bottom w:val="none" w:sz="0" w:space="0" w:color="auto"/>
            <w:right w:val="none" w:sz="0" w:space="0" w:color="auto"/>
          </w:divBdr>
        </w:div>
        <w:div w:id="20013046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280</Words>
  <Characters>1541</Characters>
  <Application>Microsoft Office Word</Application>
  <DocSecurity>0</DocSecurity>
  <Lines>12</Lines>
  <Paragraphs>3</Paragraphs>
  <ScaleCrop>false</ScaleCrop>
  <Company/>
  <LinksUpToDate>false</LinksUpToDate>
  <CharactersWithSpaces>1818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Bouassida</dc:creator>
  <cp:lastModifiedBy>Bouassida</cp:lastModifiedBy>
  <cp:revision>1</cp:revision>
  <dcterms:created xsi:type="dcterms:W3CDTF">2017-12-20T17:20:00Z</dcterms:created>
  <dcterms:modified xsi:type="dcterms:W3CDTF">2017-12-20T17:24:00Z</dcterms:modified>
</cp:coreProperties>
</file>