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E6DCA" w14:textId="77777777" w:rsidR="003C0552" w:rsidRPr="003A1630" w:rsidRDefault="003C0552" w:rsidP="003C0552">
      <w:pPr>
        <w:spacing w:line="480" w:lineRule="auto"/>
        <w:jc w:val="center"/>
        <w:rPr>
          <w:b/>
        </w:rPr>
      </w:pPr>
      <w:r w:rsidRPr="003A1630">
        <w:rPr>
          <w:b/>
          <w:i/>
        </w:rPr>
        <w:t>SPTBN5</w:t>
      </w:r>
      <w:r w:rsidRPr="003A1630">
        <w:rPr>
          <w:b/>
        </w:rPr>
        <w:t xml:space="preserve">, encoding </w:t>
      </w:r>
      <w:r w:rsidRPr="00185FD9">
        <w:rPr>
          <w:b/>
        </w:rPr>
        <w:t>β</w:t>
      </w:r>
      <w:r w:rsidRPr="003A1630">
        <w:rPr>
          <w:b/>
        </w:rPr>
        <w:t>V-</w:t>
      </w:r>
      <w:proofErr w:type="spellStart"/>
      <w:r w:rsidRPr="003A1630">
        <w:rPr>
          <w:b/>
        </w:rPr>
        <w:t>spectrin</w:t>
      </w:r>
      <w:proofErr w:type="spellEnd"/>
      <w:r w:rsidRPr="003A1630">
        <w:rPr>
          <w:b/>
        </w:rPr>
        <w:t xml:space="preserve"> protein, leads to a syndrome of intellectual disability, developmental delay, and seizures.</w:t>
      </w:r>
    </w:p>
    <w:p w14:paraId="22E81FFA" w14:textId="77777777" w:rsidR="003C0552" w:rsidRPr="003C0552" w:rsidRDefault="003C0552" w:rsidP="003C0552">
      <w:pPr>
        <w:spacing w:line="360" w:lineRule="auto"/>
        <w:jc w:val="both"/>
        <w:rPr>
          <w:lang w:val="it-IT"/>
        </w:rPr>
      </w:pPr>
      <w:proofErr w:type="spellStart"/>
      <w:r w:rsidRPr="003C0552">
        <w:rPr>
          <w:rFonts w:eastAsia="Times"/>
          <w:lang w:val="it-IT"/>
        </w:rPr>
        <w:t>Amjad</w:t>
      </w:r>
      <w:proofErr w:type="spellEnd"/>
      <w:r w:rsidRPr="003C0552">
        <w:rPr>
          <w:rFonts w:eastAsia="Times"/>
          <w:lang w:val="it-IT"/>
        </w:rPr>
        <w:t xml:space="preserve"> Khan</w:t>
      </w:r>
      <w:r w:rsidRPr="003C0552">
        <w:rPr>
          <w:rFonts w:eastAsia="Times"/>
          <w:vertAlign w:val="superscript"/>
          <w:lang w:val="it-IT"/>
        </w:rPr>
        <w:t>1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*</w:t>
      </w:r>
      <w:r w:rsidRPr="003C0552">
        <w:rPr>
          <w:rFonts w:eastAsia="Times"/>
          <w:lang w:val="it-IT"/>
        </w:rPr>
        <w:t xml:space="preserve">, </w:t>
      </w:r>
      <w:r w:rsidRPr="003C0552">
        <w:rPr>
          <w:rFonts w:eastAsia="Times"/>
          <w:color w:val="000000"/>
          <w:highlight w:val="white"/>
          <w:lang w:val="it-IT"/>
        </w:rPr>
        <w:t>Lucia Pia Bruno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2,3*</w:t>
      </w:r>
      <w:r w:rsidRPr="003C0552">
        <w:rPr>
          <w:rFonts w:eastAsia="Times"/>
          <w:color w:val="000000"/>
          <w:highlight w:val="white"/>
          <w:lang w:val="it-IT"/>
        </w:rPr>
        <w:t>, Anna Maria Pinto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4</w:t>
      </w:r>
      <w:r w:rsidRPr="003C0552">
        <w:rPr>
          <w:rFonts w:eastAsia="Times"/>
          <w:color w:val="000000"/>
          <w:highlight w:val="white"/>
          <w:lang w:val="it-IT"/>
        </w:rPr>
        <w:t xml:space="preserve">, </w:t>
      </w:r>
      <w:r w:rsidRPr="003C0552">
        <w:rPr>
          <w:rFonts w:eastAsia="Times"/>
          <w:lang w:val="it-IT"/>
        </w:rPr>
        <w:t>Muhammad Umair</w:t>
      </w:r>
      <w:r w:rsidRPr="003C0552">
        <w:rPr>
          <w:rFonts w:eastAsia="Times"/>
          <w:vertAlign w:val="superscript"/>
          <w:lang w:val="it-IT"/>
        </w:rPr>
        <w:t>5,6</w:t>
      </w:r>
      <w:r w:rsidRPr="003C0552">
        <w:rPr>
          <w:rFonts w:eastAsia="Times"/>
          <w:lang w:val="it-IT"/>
        </w:rPr>
        <w:t xml:space="preserve">, </w:t>
      </w:r>
      <w:r w:rsidRPr="003C0552">
        <w:rPr>
          <w:rFonts w:eastAsia="Times"/>
          <w:color w:val="000000"/>
          <w:highlight w:val="white"/>
          <w:lang w:val="it-IT"/>
        </w:rPr>
        <w:t>Alessandra Fabbiani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2,3,4</w:t>
      </w:r>
      <w:r w:rsidRPr="003C0552">
        <w:rPr>
          <w:rFonts w:eastAsia="Times"/>
          <w:lang w:val="it-IT"/>
        </w:rPr>
        <w:t>, Maria Antonietta Mencarelli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4</w:t>
      </w:r>
      <w:r w:rsidRPr="003C0552">
        <w:rPr>
          <w:rFonts w:eastAsia="Times"/>
          <w:color w:val="000000"/>
          <w:highlight w:val="white"/>
          <w:lang w:val="it-IT"/>
        </w:rPr>
        <w:t>, Alessandra Renieri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2,3,4</w:t>
      </w:r>
      <w:r w:rsidRPr="003C0552">
        <w:rPr>
          <w:rFonts w:eastAsia="Times"/>
          <w:color w:val="000000"/>
          <w:highlight w:val="white"/>
          <w:lang w:val="it-IT"/>
        </w:rPr>
        <w:t>,</w:t>
      </w:r>
      <w:r w:rsidRPr="003C0552">
        <w:rPr>
          <w:lang w:val="it-IT"/>
        </w:rPr>
        <w:t xml:space="preserve"> </w:t>
      </w:r>
      <w:r w:rsidRPr="003C0552">
        <w:rPr>
          <w:rFonts w:eastAsia="Times"/>
          <w:color w:val="000000"/>
          <w:lang w:val="it-IT"/>
        </w:rPr>
        <w:t>Sara Resciniti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2,3,4</w:t>
      </w:r>
      <w:r w:rsidRPr="003C0552">
        <w:rPr>
          <w:rFonts w:eastAsia="Times"/>
          <w:color w:val="000000"/>
          <w:lang w:val="it-IT"/>
        </w:rPr>
        <w:t xml:space="preserve">, </w:t>
      </w:r>
      <w:r w:rsidRPr="003C0552">
        <w:rPr>
          <w:rFonts w:eastAsia="Times"/>
          <w:lang w:val="it-IT"/>
        </w:rPr>
        <w:t>Karla A. Peña-Guerra</w:t>
      </w:r>
      <w:r w:rsidRPr="003C0552">
        <w:rPr>
          <w:rFonts w:eastAsia="Times"/>
          <w:vertAlign w:val="superscript"/>
          <w:lang w:val="it-IT"/>
        </w:rPr>
        <w:t>7</w:t>
      </w:r>
      <w:r w:rsidRPr="003C0552">
        <w:rPr>
          <w:rFonts w:eastAsia="Times"/>
          <w:lang w:val="it-IT"/>
        </w:rPr>
        <w:t>, Francisco</w:t>
      </w:r>
      <w:r w:rsidRPr="003C0552">
        <w:rPr>
          <w:lang w:val="it-IT"/>
        </w:rPr>
        <w:t xml:space="preserve"> J. Guzmán-Vega</w:t>
      </w:r>
      <w:proofErr w:type="gramStart"/>
      <w:r w:rsidRPr="003C0552">
        <w:rPr>
          <w:vertAlign w:val="superscript"/>
          <w:lang w:val="it-IT"/>
        </w:rPr>
        <w:t>7</w:t>
      </w:r>
      <w:r w:rsidRPr="003C0552">
        <w:rPr>
          <w:lang w:val="it-IT"/>
        </w:rPr>
        <w:t xml:space="preserve"> ,</w:t>
      </w:r>
      <w:proofErr w:type="gramEnd"/>
      <w:r w:rsidRPr="003C0552">
        <w:rPr>
          <w:lang w:val="it-IT"/>
        </w:rPr>
        <w:t xml:space="preserve"> Stefan T. Arold</w:t>
      </w:r>
      <w:r w:rsidRPr="003C0552">
        <w:rPr>
          <w:vertAlign w:val="superscript"/>
          <w:lang w:val="it-IT"/>
        </w:rPr>
        <w:t xml:space="preserve">7,8 </w:t>
      </w:r>
      <w:r w:rsidRPr="003C0552">
        <w:rPr>
          <w:lang w:val="it-IT"/>
        </w:rPr>
        <w:t>,</w:t>
      </w:r>
      <w:proofErr w:type="spellStart"/>
      <w:r w:rsidRPr="003C0552">
        <w:rPr>
          <w:lang w:val="it-IT"/>
        </w:rPr>
        <w:t>Shahid</w:t>
      </w:r>
      <w:proofErr w:type="spellEnd"/>
      <w:r w:rsidRPr="003C0552">
        <w:rPr>
          <w:lang w:val="it-IT"/>
        </w:rPr>
        <w:t xml:space="preserve"> Niaz</w:t>
      </w:r>
      <w:r w:rsidRPr="003C0552">
        <w:rPr>
          <w:rFonts w:eastAsia="Times"/>
          <w:vertAlign w:val="superscript"/>
          <w:lang w:val="it-IT"/>
        </w:rPr>
        <w:t xml:space="preserve">9 </w:t>
      </w:r>
      <w:r w:rsidRPr="003C0552">
        <w:rPr>
          <w:rFonts w:eastAsia="Times"/>
          <w:color w:val="000000"/>
          <w:highlight w:val="white"/>
          <w:lang w:val="it-IT"/>
        </w:rPr>
        <w:t>, Francesca Ariani</w:t>
      </w:r>
      <w:r w:rsidRPr="003C0552">
        <w:rPr>
          <w:rFonts w:eastAsia="Times"/>
          <w:color w:val="000000"/>
          <w:highlight w:val="white"/>
          <w:vertAlign w:val="superscript"/>
          <w:lang w:val="it-IT"/>
        </w:rPr>
        <w:t>2,3,4</w:t>
      </w:r>
      <w:r w:rsidRPr="003C0552">
        <w:rPr>
          <w:rFonts w:eastAsia="Times"/>
          <w:color w:val="000000"/>
          <w:lang w:val="it-IT"/>
        </w:rPr>
        <w:t>.</w:t>
      </w:r>
      <w:r w:rsidRPr="003C0552">
        <w:rPr>
          <w:lang w:val="it-IT"/>
        </w:rPr>
        <w:t xml:space="preserve"> </w:t>
      </w:r>
    </w:p>
    <w:p w14:paraId="33764014" w14:textId="77777777" w:rsidR="00AE3E37" w:rsidRPr="003C0552" w:rsidRDefault="00AE3E37">
      <w:pPr>
        <w:pStyle w:val="Corpotesto"/>
        <w:rPr>
          <w:rFonts w:ascii="Arial"/>
          <w:sz w:val="20"/>
          <w:lang w:val="it-IT"/>
        </w:rPr>
      </w:pPr>
    </w:p>
    <w:p w14:paraId="5A850433" w14:textId="77777777" w:rsidR="00AE3E37" w:rsidRPr="003C0552" w:rsidRDefault="00AE3E37">
      <w:pPr>
        <w:rPr>
          <w:rFonts w:ascii="Arial"/>
          <w:sz w:val="21"/>
          <w:lang w:val="it-IT"/>
        </w:rPr>
        <w:sectPr w:rsidR="00AE3E37" w:rsidRPr="003C0552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BFEF690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3DEFF12" w14:textId="5FE6BC16" w:rsidR="003C0552" w:rsidRPr="003A1630" w:rsidRDefault="003C0552" w:rsidP="003C0552">
      <w:pPr>
        <w:spacing w:line="480" w:lineRule="auto"/>
        <w:jc w:val="both"/>
      </w:pPr>
      <w:r w:rsidRPr="003A1630">
        <w:t xml:space="preserve">Whole exome sequencing has provided larger opportunities for the discovery of novel candidate genes for intellectual disability and autism spectrum disorders. The </w:t>
      </w:r>
      <w:proofErr w:type="spellStart"/>
      <w:r w:rsidRPr="003A1630">
        <w:t>spectrin</w:t>
      </w:r>
      <w:proofErr w:type="spellEnd"/>
      <w:r w:rsidRPr="003A1630">
        <w:t xml:space="preserve"> genes </w:t>
      </w:r>
      <w:r w:rsidRPr="003A1630">
        <w:rPr>
          <w:i/>
          <w:color w:val="000000"/>
          <w:highlight w:val="white"/>
        </w:rPr>
        <w:t xml:space="preserve">SPTAN1, SPTBN1, SPTBN2, </w:t>
      </w:r>
      <w:r w:rsidRPr="003A1630">
        <w:rPr>
          <w:color w:val="000000"/>
          <w:highlight w:val="white"/>
        </w:rPr>
        <w:t>and</w:t>
      </w:r>
      <w:r w:rsidRPr="003A1630">
        <w:rPr>
          <w:i/>
          <w:color w:val="000000"/>
          <w:highlight w:val="white"/>
        </w:rPr>
        <w:t xml:space="preserve"> SPTBN4</w:t>
      </w:r>
      <w:r w:rsidRPr="003A1630">
        <w:t xml:space="preserve"> have yet been associated with neurological disorders, but currently no phenotypes have been associated with </w:t>
      </w:r>
      <w:r w:rsidRPr="003A1630">
        <w:rPr>
          <w:i/>
        </w:rPr>
        <w:t>SPTBN5.</w:t>
      </w:r>
      <w:r w:rsidRPr="003A1630">
        <w:t xml:space="preserve"> This is the first report in which four different likely pathogenic variants in </w:t>
      </w:r>
      <w:r w:rsidRPr="003A1630">
        <w:rPr>
          <w:i/>
        </w:rPr>
        <w:t xml:space="preserve">SPTBN5 </w:t>
      </w:r>
      <w:r w:rsidRPr="003A1630">
        <w:t xml:space="preserve">have been found in four families with probands affected with neurodevelopmental disorders. The </w:t>
      </w:r>
      <w:r w:rsidRPr="003A1630">
        <w:rPr>
          <w:i/>
        </w:rPr>
        <w:t>SPTBN5</w:t>
      </w:r>
      <w:r w:rsidRPr="003A1630">
        <w:t xml:space="preserve">-associated clinical traits include intellectual disability (mild to severe), aggressive tendencies, accompanied by variable features such as craniofacial and physical dysmorphisms, autistic behavior, gastroesophageal reflux. </w:t>
      </w:r>
    </w:p>
    <w:p w14:paraId="1CEC18AD" w14:textId="77777777" w:rsidR="003C0552" w:rsidRPr="003A1630" w:rsidRDefault="003C0552" w:rsidP="003C0552">
      <w:pPr>
        <w:spacing w:line="480" w:lineRule="auto"/>
        <w:jc w:val="both"/>
      </w:pPr>
      <w:r w:rsidRPr="003A1630">
        <w:t xml:space="preserve">We also provide a review of the existing literature related to </w:t>
      </w:r>
      <w:proofErr w:type="spellStart"/>
      <w:r w:rsidRPr="003A1630">
        <w:t>spectrin</w:t>
      </w:r>
      <w:proofErr w:type="spellEnd"/>
      <w:r w:rsidRPr="003A1630">
        <w:t xml:space="preserve"> genes, which highlights clinical features partially overlapping with </w:t>
      </w:r>
      <w:r w:rsidRPr="003A1630">
        <w:rPr>
          <w:i/>
        </w:rPr>
        <w:t>SPTBN5</w:t>
      </w:r>
      <w:r w:rsidRPr="003A1630">
        <w:t>.</w:t>
      </w:r>
    </w:p>
    <w:p w14:paraId="7379688E" w14:textId="77777777"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3ACF2CB" w14:textId="1D6E030F" w:rsidR="00AE3E37" w:rsidRDefault="00AE3E37">
      <w:pPr>
        <w:pStyle w:val="Corpotesto"/>
        <w:spacing w:before="2"/>
        <w:rPr>
          <w:rFonts w:ascii="Arial"/>
          <w:b/>
          <w:sz w:val="16"/>
        </w:rPr>
      </w:pPr>
    </w:p>
    <w:p w14:paraId="0F1DE842" w14:textId="515EED29" w:rsidR="005973B9" w:rsidRDefault="005973B9" w:rsidP="00944225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0963E4ED" w14:textId="1F801993" w:rsidR="00AE3E37" w:rsidRPr="008756E6" w:rsidRDefault="00944225" w:rsidP="008756E6">
      <w:pPr>
        <w:tabs>
          <w:tab w:val="left" w:pos="384"/>
        </w:tabs>
        <w:ind w:right="117"/>
      </w:pPr>
      <w:r>
        <w:rPr>
          <w:noProof/>
        </w:rPr>
        <w:drawing>
          <wp:inline distT="0" distB="0" distL="0" distR="0" wp14:anchorId="1061DD25" wp14:editId="74A774B3">
            <wp:extent cx="3165475" cy="148971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20D5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ED7D4F8" w14:textId="77777777" w:rsidR="00AE3E37" w:rsidRDefault="00AE3E37">
      <w:pPr>
        <w:pStyle w:val="Corpotesto"/>
        <w:rPr>
          <w:rFonts w:ascii="Calibri"/>
          <w:sz w:val="20"/>
        </w:rPr>
      </w:pPr>
    </w:p>
    <w:p w14:paraId="191217AC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F25A02F" wp14:editId="417F258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622D256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CEBE6C" wp14:editId="276C190A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B44424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79096C5F" wp14:editId="798F6D3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EC1790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380299">
        <w:rPr>
          <w:rFonts w:ascii="Arial"/>
          <w:sz w:val="14"/>
        </w:rPr>
        <w:t>administration both</w:t>
      </w:r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5C50E5D9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756E6" w:rsidRPr="00616076">
          <w:rPr>
            <w:rStyle w:val="Collegamentoipertestuale"/>
            <w:rFonts w:ascii="Arial"/>
            <w:sz w:val="14"/>
          </w:rPr>
          <w:t>drXXXXXXX@xxxmail.com</w:t>
        </w:r>
      </w:hyperlink>
    </w:p>
    <w:p w14:paraId="268E9D4F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E5F0A18" wp14:editId="6F12E61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835B39E" w14:textId="77777777" w:rsidR="00AE3E37" w:rsidRDefault="00AE3E37">
      <w:pPr>
        <w:pStyle w:val="Corpotesto"/>
        <w:rPr>
          <w:rFonts w:ascii="Arial"/>
          <w:sz w:val="20"/>
        </w:rPr>
      </w:pPr>
    </w:p>
    <w:p w14:paraId="4F389F05" w14:textId="77777777" w:rsidR="00AE3E37" w:rsidRDefault="00AE3E37">
      <w:pPr>
        <w:pStyle w:val="Corpotesto"/>
        <w:rPr>
          <w:rFonts w:ascii="Arial"/>
          <w:sz w:val="20"/>
        </w:rPr>
      </w:pPr>
    </w:p>
    <w:p w14:paraId="4A396EDD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185EEB4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C74D837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9976C27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411CFA85" w14:textId="77777777" w:rsidR="00F046EA" w:rsidRPr="0013708E" w:rsidRDefault="00F046EA" w:rsidP="00F046EA">
      <w:pPr>
        <w:jc w:val="both"/>
      </w:pPr>
      <w:r w:rsidRPr="0013708E">
        <w:t xml:space="preserve">Full name: </w:t>
      </w:r>
    </w:p>
    <w:p w14:paraId="0FC39EF4" w14:textId="77777777" w:rsidR="00F046EA" w:rsidRDefault="00F046EA" w:rsidP="00F046EA">
      <w:pPr>
        <w:jc w:val="both"/>
      </w:pPr>
      <w:r w:rsidRPr="0013708E">
        <w:t>Contact number:</w:t>
      </w:r>
    </w:p>
    <w:p w14:paraId="5EB5B9ED" w14:textId="77777777" w:rsidR="00F046EA" w:rsidRPr="0013708E" w:rsidRDefault="00F046EA" w:rsidP="00F046EA">
      <w:pPr>
        <w:jc w:val="both"/>
      </w:pPr>
      <w:r>
        <w:t xml:space="preserve">Mail id: </w:t>
      </w:r>
    </w:p>
    <w:p w14:paraId="7CAA9747" w14:textId="77777777"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14:paraId="377A8B5C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DD987" w14:textId="77777777" w:rsidR="00FD52CC" w:rsidRDefault="00FD52CC">
      <w:r>
        <w:separator/>
      </w:r>
    </w:p>
  </w:endnote>
  <w:endnote w:type="continuationSeparator" w:id="0">
    <w:p w14:paraId="620958F7" w14:textId="77777777" w:rsidR="00FD52CC" w:rsidRDefault="00FD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6998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87CEE85" wp14:editId="0BD71C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6AA8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C7A004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CEE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1D76AA8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C7A004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6AD066" wp14:editId="5AC9BF7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A7D67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2DA52A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6AD066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25A7D67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2DA52A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8C3B724" wp14:editId="5755914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47C1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F9A0B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C3B724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3647C1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F9A0B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73E02" w14:textId="77777777" w:rsidR="00FD52CC" w:rsidRDefault="00FD52CC">
      <w:r>
        <w:separator/>
      </w:r>
    </w:p>
  </w:footnote>
  <w:footnote w:type="continuationSeparator" w:id="0">
    <w:p w14:paraId="58F7A3D2" w14:textId="77777777" w:rsidR="00FD52CC" w:rsidRDefault="00FD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351D9B"/>
    <w:rsid w:val="00380299"/>
    <w:rsid w:val="003C0552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E5477"/>
    <w:rsid w:val="00944225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DE3104"/>
    <w:rsid w:val="00DE6170"/>
    <w:rsid w:val="00E30AAC"/>
    <w:rsid w:val="00E95D97"/>
    <w:rsid w:val="00F046EA"/>
    <w:rsid w:val="00F72EEA"/>
    <w:rsid w:val="00F84CAE"/>
    <w:rsid w:val="00FA41DE"/>
    <w:rsid w:val="00FD5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284CC"/>
  <w15:docId w15:val="{53F3FF35-9C5E-C74C-8DB7-D80C67EA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Lucia Bruno</cp:lastModifiedBy>
  <cp:revision>14</cp:revision>
  <dcterms:created xsi:type="dcterms:W3CDTF">2016-08-31T12:08:00Z</dcterms:created>
  <dcterms:modified xsi:type="dcterms:W3CDTF">2021-12-30T15:35:00Z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