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A4F" w:rsidRPr="0049303B" w:rsidRDefault="00FD7A4F" w:rsidP="00FD7A4F">
      <w:pPr>
        <w:jc w:val="center"/>
        <w:rPr>
          <w:b/>
          <w:bCs/>
          <w:sz w:val="36"/>
          <w:szCs w:val="36"/>
        </w:rPr>
      </w:pPr>
      <w:r w:rsidRPr="0049303B">
        <w:rPr>
          <w:b/>
          <w:bCs/>
          <w:sz w:val="36"/>
          <w:szCs w:val="36"/>
        </w:rPr>
        <w:t xml:space="preserve">Detection of </w:t>
      </w:r>
      <w:r w:rsidRPr="00047F52">
        <w:rPr>
          <w:b/>
          <w:bCs/>
          <w:sz w:val="36"/>
          <w:szCs w:val="36"/>
        </w:rPr>
        <w:t>β</w:t>
      </w:r>
      <w:r w:rsidRPr="0049303B">
        <w:rPr>
          <w:b/>
          <w:bCs/>
          <w:sz w:val="36"/>
          <w:szCs w:val="36"/>
        </w:rPr>
        <w:t>-</w:t>
      </w:r>
      <w:proofErr w:type="spellStart"/>
      <w:r w:rsidRPr="0049303B">
        <w:rPr>
          <w:b/>
          <w:bCs/>
          <w:sz w:val="36"/>
          <w:szCs w:val="36"/>
        </w:rPr>
        <w:t>Lactamase</w:t>
      </w:r>
      <w:proofErr w:type="spellEnd"/>
      <w:r w:rsidRPr="0049303B">
        <w:rPr>
          <w:b/>
          <w:bCs/>
          <w:sz w:val="36"/>
          <w:szCs w:val="36"/>
        </w:rPr>
        <w:t xml:space="preserve"> Enzymes using </w:t>
      </w:r>
      <w:r>
        <w:rPr>
          <w:b/>
          <w:bCs/>
          <w:sz w:val="36"/>
          <w:szCs w:val="36"/>
        </w:rPr>
        <w:t>conventional and molecular</w:t>
      </w:r>
      <w:r w:rsidRPr="0049303B">
        <w:rPr>
          <w:b/>
          <w:bCs/>
          <w:sz w:val="36"/>
          <w:szCs w:val="36"/>
        </w:rPr>
        <w:t xml:space="preserve"> Methods</w:t>
      </w:r>
    </w:p>
    <w:p w:rsidR="00FD7A4F" w:rsidRDefault="00FD7A4F" w:rsidP="00FD7A4F">
      <w:pPr>
        <w:jc w:val="both"/>
        <w:rPr>
          <w:b/>
          <w:bCs/>
        </w:rPr>
      </w:pPr>
      <w:r w:rsidRPr="00AE5490">
        <w:rPr>
          <w:b/>
          <w:bCs/>
          <w:u w:val="single"/>
        </w:rPr>
        <w:t xml:space="preserve">Hazem </w:t>
      </w:r>
      <w:proofErr w:type="spellStart"/>
      <w:proofErr w:type="gramStart"/>
      <w:r w:rsidRPr="00AE5490">
        <w:rPr>
          <w:b/>
          <w:bCs/>
          <w:u w:val="single"/>
        </w:rPr>
        <w:t>Hamed</w:t>
      </w:r>
      <w:proofErr w:type="spellEnd"/>
      <w:r w:rsidRPr="00556B0B">
        <w:rPr>
          <w:b/>
          <w:vertAlign w:val="superscript"/>
        </w:rPr>
        <w:t>(</w:t>
      </w:r>
      <w:proofErr w:type="gramEnd"/>
      <w:r w:rsidRPr="00556B0B">
        <w:rPr>
          <w:b/>
          <w:vertAlign w:val="superscript"/>
        </w:rPr>
        <w:t>1)</w:t>
      </w:r>
      <w:r w:rsidRPr="00556B0B">
        <w:rPr>
          <w:b/>
        </w:rPr>
        <w:t>;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Essam</w:t>
      </w:r>
      <w:proofErr w:type="spellEnd"/>
      <w:r>
        <w:rPr>
          <w:b/>
          <w:bCs/>
        </w:rPr>
        <w:t xml:space="preserve"> El </w:t>
      </w:r>
      <w:proofErr w:type="spellStart"/>
      <w:r>
        <w:rPr>
          <w:b/>
          <w:bCs/>
        </w:rPr>
        <w:t>Sawy</w:t>
      </w:r>
      <w:proofErr w:type="spellEnd"/>
      <w:r>
        <w:rPr>
          <w:b/>
          <w:vertAlign w:val="superscript"/>
        </w:rPr>
        <w:t>(2</w:t>
      </w:r>
      <w:r w:rsidRPr="00556B0B">
        <w:rPr>
          <w:b/>
          <w:vertAlign w:val="superscript"/>
        </w:rPr>
        <w:t>)</w:t>
      </w:r>
      <w:r>
        <w:rPr>
          <w:b/>
          <w:bCs/>
        </w:rPr>
        <w:t xml:space="preserve">; </w:t>
      </w:r>
      <w:proofErr w:type="spellStart"/>
      <w:r>
        <w:rPr>
          <w:b/>
          <w:bCs/>
        </w:rPr>
        <w:t>Asaad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Gaber</w:t>
      </w:r>
      <w:proofErr w:type="spellEnd"/>
      <w:r w:rsidRPr="00556B0B">
        <w:rPr>
          <w:b/>
          <w:vertAlign w:val="superscript"/>
        </w:rPr>
        <w:t>(1)</w:t>
      </w:r>
      <w:r>
        <w:rPr>
          <w:b/>
          <w:bCs/>
        </w:rPr>
        <w:t>.</w:t>
      </w:r>
    </w:p>
    <w:p w:rsidR="00FD7A4F" w:rsidRDefault="00FD7A4F" w:rsidP="00FD7A4F">
      <w:pPr>
        <w:jc w:val="both"/>
        <w:rPr>
          <w:b/>
          <w:bCs/>
        </w:rPr>
      </w:pPr>
    </w:p>
    <w:p w:rsidR="00FD7A4F" w:rsidRPr="0040114E" w:rsidRDefault="00FD7A4F" w:rsidP="00FD7A4F">
      <w:pPr>
        <w:jc w:val="both"/>
      </w:pPr>
      <w:r>
        <w:rPr>
          <w:b/>
          <w:bCs/>
        </w:rPr>
        <w:t>(</w:t>
      </w:r>
      <w:r w:rsidRPr="0040114E">
        <w:t xml:space="preserve">1); Medical Analysis Fellow; Urology &amp; Nephrology Center; </w:t>
      </w:r>
      <w:proofErr w:type="spellStart"/>
      <w:r w:rsidRPr="0040114E">
        <w:t>Mansoura</w:t>
      </w:r>
      <w:proofErr w:type="spellEnd"/>
      <w:r w:rsidRPr="0040114E">
        <w:t xml:space="preserve"> University;    </w:t>
      </w:r>
    </w:p>
    <w:p w:rsidR="00FD7A4F" w:rsidRPr="0040114E" w:rsidRDefault="00FD7A4F" w:rsidP="00FD7A4F">
      <w:pPr>
        <w:jc w:val="both"/>
      </w:pPr>
      <w:r w:rsidRPr="0040114E">
        <w:t xml:space="preserve">      </w:t>
      </w:r>
      <w:proofErr w:type="spellStart"/>
      <w:proofErr w:type="gramStart"/>
      <w:r w:rsidRPr="0040114E">
        <w:t>Mansoura</w:t>
      </w:r>
      <w:proofErr w:type="spellEnd"/>
      <w:r w:rsidRPr="0040114E">
        <w:t>; Egypt.</w:t>
      </w:r>
      <w:proofErr w:type="gramEnd"/>
    </w:p>
    <w:p w:rsidR="00FD7A4F" w:rsidRPr="0040114E" w:rsidRDefault="00FD7A4F" w:rsidP="00FD7A4F">
      <w:pPr>
        <w:jc w:val="both"/>
      </w:pPr>
      <w:r w:rsidRPr="0040114E">
        <w:t xml:space="preserve">(2); Consultant of Immunology &amp; Microbiology; Urology &amp; Nephrology Center; </w:t>
      </w:r>
      <w:proofErr w:type="spellStart"/>
      <w:r w:rsidRPr="0040114E">
        <w:t>Mansoura</w:t>
      </w:r>
      <w:proofErr w:type="spellEnd"/>
      <w:r w:rsidRPr="0040114E">
        <w:t xml:space="preserve"> University; </w:t>
      </w:r>
      <w:proofErr w:type="spellStart"/>
      <w:r w:rsidRPr="0040114E">
        <w:t>Mansoura</w:t>
      </w:r>
      <w:proofErr w:type="spellEnd"/>
      <w:r w:rsidRPr="0040114E">
        <w:t>; Egypt.</w:t>
      </w:r>
    </w:p>
    <w:p w:rsidR="00FD7A4F" w:rsidRDefault="00FD7A4F" w:rsidP="00FD7A4F">
      <w:pPr>
        <w:autoSpaceDE w:val="0"/>
        <w:autoSpaceDN w:val="0"/>
        <w:adjustRightInd w:val="0"/>
        <w:jc w:val="both"/>
        <w:rPr>
          <w:b/>
          <w:bCs/>
        </w:rPr>
      </w:pPr>
    </w:p>
    <w:p w:rsidR="00FD7A4F" w:rsidRDefault="00FD7A4F" w:rsidP="00FD7A4F">
      <w:pPr>
        <w:rPr>
          <w:b/>
          <w:bCs/>
        </w:rPr>
      </w:pPr>
      <w:r>
        <w:rPr>
          <w:b/>
          <w:bCs/>
        </w:rPr>
        <w:t>E-mail: hazemhamedsaleh@yahoo.com</w:t>
      </w:r>
    </w:p>
    <w:p w:rsidR="00FD7A4F" w:rsidRDefault="00FD7A4F" w:rsidP="00FD7A4F">
      <w:pPr>
        <w:spacing w:line="360" w:lineRule="auto"/>
        <w:rPr>
          <w:rFonts w:asciiTheme="majorBidi" w:eastAsia="Calibri" w:hAnsiTheme="majorBidi" w:cstheme="majorBidi"/>
          <w:b/>
          <w:bCs/>
          <w:sz w:val="32"/>
          <w:szCs w:val="32"/>
        </w:rPr>
      </w:pPr>
    </w:p>
    <w:p w:rsidR="00FD7A4F" w:rsidRPr="009865A2" w:rsidRDefault="00FD7A4F" w:rsidP="00FD7A4F">
      <w:pPr>
        <w:spacing w:line="360" w:lineRule="auto"/>
        <w:rPr>
          <w:rFonts w:asciiTheme="majorBidi" w:eastAsia="Calibri" w:hAnsiTheme="majorBidi" w:cstheme="majorBidi"/>
          <w:b/>
          <w:bCs/>
          <w:sz w:val="32"/>
          <w:szCs w:val="32"/>
        </w:rPr>
      </w:pPr>
      <w:r w:rsidRPr="009865A2">
        <w:rPr>
          <w:rFonts w:asciiTheme="majorBidi" w:eastAsia="Calibri" w:hAnsiTheme="majorBidi" w:cstheme="majorBidi"/>
          <w:b/>
          <w:bCs/>
          <w:sz w:val="32"/>
          <w:szCs w:val="32"/>
        </w:rPr>
        <w:t>Abstract</w:t>
      </w:r>
    </w:p>
    <w:p w:rsidR="00FD7A4F" w:rsidRPr="00A97B48" w:rsidRDefault="00FD7A4F" w:rsidP="00FD7A4F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A97B48">
        <w:rPr>
          <w:rFonts w:asciiTheme="majorBidi" w:hAnsiTheme="majorBidi" w:cstheme="majorBidi"/>
          <w:sz w:val="24"/>
          <w:szCs w:val="24"/>
        </w:rPr>
        <w:t>β-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Lactam</w:t>
      </w:r>
      <w:proofErr w:type="spellEnd"/>
      <w:proofErr w:type="gramEnd"/>
      <w:r w:rsidRPr="00A97B48">
        <w:rPr>
          <w:rFonts w:asciiTheme="majorBidi" w:hAnsiTheme="majorBidi" w:cstheme="majorBidi"/>
          <w:sz w:val="24"/>
          <w:szCs w:val="24"/>
        </w:rPr>
        <w:t xml:space="preserve"> antibiotics remain the most commonly used antibacterial agents in the present chemotherapeutic armamentarium, and β-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lactamases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>, the enzymes that hydrolyze β-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lactam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antibiotics are the major cause of bacterial resistance to these compounds. Many different detection methods for β-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lactamases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can be used;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nitrocefin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test, Phenol red method,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Iodometric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method, Double-Disc and PCR techniques. 97</w:t>
      </w:r>
      <w:r w:rsidRPr="00A97B48">
        <w:rPr>
          <w:rFonts w:asciiTheme="majorBidi" w:hAnsiTheme="majorBidi" w:cstheme="majorBidi"/>
          <w:iCs/>
          <w:sz w:val="24"/>
          <w:szCs w:val="24"/>
        </w:rPr>
        <w:t xml:space="preserve"> beta-</w:t>
      </w:r>
      <w:proofErr w:type="spellStart"/>
      <w:r w:rsidRPr="00A97B48">
        <w:rPr>
          <w:rFonts w:asciiTheme="majorBidi" w:hAnsiTheme="majorBidi" w:cstheme="majorBidi"/>
          <w:iCs/>
          <w:sz w:val="24"/>
          <w:szCs w:val="24"/>
        </w:rPr>
        <w:t>lactam</w:t>
      </w:r>
      <w:proofErr w:type="spellEnd"/>
      <w:r w:rsidRPr="00A97B48">
        <w:rPr>
          <w:rFonts w:asciiTheme="majorBidi" w:hAnsiTheme="majorBidi" w:cstheme="majorBidi"/>
          <w:iCs/>
          <w:sz w:val="24"/>
          <w:szCs w:val="24"/>
        </w:rPr>
        <w:t xml:space="preserve"> resistant </w:t>
      </w:r>
      <w:r w:rsidRPr="00A97B48">
        <w:rPr>
          <w:rFonts w:asciiTheme="majorBidi" w:hAnsiTheme="majorBidi" w:cstheme="majorBidi"/>
          <w:color w:val="141314"/>
          <w:sz w:val="24"/>
          <w:szCs w:val="24"/>
        </w:rPr>
        <w:t xml:space="preserve">bacterial strains </w:t>
      </w:r>
      <w:r w:rsidRPr="00A97B48">
        <w:rPr>
          <w:rFonts w:asciiTheme="majorBidi" w:hAnsiTheme="majorBidi" w:cstheme="majorBidi"/>
          <w:sz w:val="24"/>
          <w:szCs w:val="24"/>
        </w:rPr>
        <w:t xml:space="preserve">50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E.coli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and 47 as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Klebsiella</w:t>
      </w:r>
      <w:proofErr w:type="spellEnd"/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 w:rsidRPr="00A97B48">
        <w:rPr>
          <w:rFonts w:asciiTheme="majorBidi" w:hAnsiTheme="majorBidi" w:cstheme="majorBidi"/>
          <w:iCs/>
          <w:sz w:val="24"/>
          <w:szCs w:val="24"/>
        </w:rPr>
        <w:t xml:space="preserve"> were studied</w:t>
      </w:r>
      <w:r w:rsidRPr="00A97B48">
        <w:rPr>
          <w:rFonts w:asciiTheme="majorBidi" w:hAnsiTheme="majorBidi" w:cstheme="majorBidi"/>
          <w:sz w:val="24"/>
          <w:szCs w:val="24"/>
        </w:rPr>
        <w:t xml:space="preserve">. The Combined disc method,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Etest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ESBL strips, Phenol red method,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Iodometric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method, and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nitrocefin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tests were performed for the confirmation of the presence of beta-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lactamase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genes. DNA extraction of the resistant strains was performed, followed by PCR for detection the presence of TEM and SHV β-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lactamase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genes. Eighty strains gave positive results for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Etest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ESBL strips, combined disc method, Phenol red test,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Iodometric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test, and </w:t>
      </w:r>
      <w:proofErr w:type="spellStart"/>
      <w:r w:rsidRPr="00A97B48">
        <w:rPr>
          <w:rFonts w:asciiTheme="majorBidi" w:hAnsiTheme="majorBidi" w:cstheme="majorBidi"/>
          <w:sz w:val="24"/>
          <w:szCs w:val="24"/>
        </w:rPr>
        <w:t>nitrocefin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tests, while 17 strains gave negative results. 8 strains (4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E.coli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&amp; 4</w:t>
      </w:r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Klebsiella</w:t>
      </w:r>
      <w:proofErr w:type="spellEnd"/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) were positive for TEM gene and SHV gene; 27 strains (14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E.coli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&amp; 13</w:t>
      </w:r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Klebsiella</w:t>
      </w:r>
      <w:proofErr w:type="spellEnd"/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) were positive for TEM gene only; 28 (15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E.coli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&amp; 13</w:t>
      </w:r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Klebsiella</w:t>
      </w:r>
      <w:proofErr w:type="spellEnd"/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) strains were positive for SHV gene only; while 34 strains (17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E.coli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 xml:space="preserve"> &amp; 17</w:t>
      </w:r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Klebsiella</w:t>
      </w:r>
      <w:proofErr w:type="spellEnd"/>
      <w:r w:rsidRPr="00A97B4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97B48"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 w:rsidRPr="00A97B48">
        <w:rPr>
          <w:rFonts w:asciiTheme="majorBidi" w:hAnsiTheme="majorBidi" w:cstheme="majorBidi"/>
          <w:sz w:val="24"/>
          <w:szCs w:val="24"/>
        </w:rPr>
        <w:t>) were negative for the two genes.</w:t>
      </w:r>
    </w:p>
    <w:p w:rsidR="00087748" w:rsidRDefault="00087748"/>
    <w:sectPr w:rsidR="00087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useFELayout/>
  </w:compat>
  <w:rsids>
    <w:rsidRoot w:val="00FD7A4F"/>
    <w:rsid w:val="00087748"/>
    <w:rsid w:val="00FD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Hazem</dc:creator>
  <cp:keywords/>
  <dc:description/>
  <cp:lastModifiedBy>Dr Hazem</cp:lastModifiedBy>
  <cp:revision>2</cp:revision>
  <dcterms:created xsi:type="dcterms:W3CDTF">2018-02-07T16:36:00Z</dcterms:created>
  <dcterms:modified xsi:type="dcterms:W3CDTF">2018-02-07T16:37:00Z</dcterms:modified>
</cp:coreProperties>
</file>