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92CB0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0C87675" wp14:editId="757532B4">
                <wp:simplePos x="0" y="0"/>
                <wp:positionH relativeFrom="column">
                  <wp:posOffset>3992880</wp:posOffset>
                </wp:positionH>
                <wp:positionV relativeFrom="paragraph">
                  <wp:posOffset>129540</wp:posOffset>
                </wp:positionV>
                <wp:extent cx="1781175" cy="822960"/>
                <wp:effectExtent l="19050" t="19050" r="28575" b="1524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82296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866769">
                            <w:pPr>
                              <w:rPr>
                                <w:lang w:val="en-IN"/>
                              </w:rPr>
                            </w:pPr>
                            <w:r w:rsidRPr="00866769">
                              <w:rPr>
                                <w:b/>
                                <w:color w:val="0000FF"/>
                                <w:lang w:val="en-GB"/>
                              </w:rPr>
                              <w:drawing>
                                <wp:inline distT="0" distB="0" distL="0" distR="0" wp14:anchorId="52642EFD" wp14:editId="686B751A">
                                  <wp:extent cx="1569720" cy="571500"/>
                                  <wp:effectExtent l="0" t="0" r="0" b="0"/>
                                  <wp:docPr id="4" name="Picture 2" descr="Wellcome Trust Sanger Institute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2" descr="Wellcome Trust Sanger Institute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69720" cy="5715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ex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4pt;margin-top:10.2pt;width:140.25pt;height:64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" strokecolor="#9bbb59" strokeweight="2.5pt">
                <v:shadow color="#868686"/>
                <v:textbox>
                  <w:txbxContent>
                    <w:p w:rsidR="00AF61EB" w:rsidRDefault="00866769">
                      <w:pPr>
                        <w:rPr>
                          <w:lang w:val="en-IN"/>
                        </w:rPr>
                      </w:pPr>
                      <w:r w:rsidRPr="00866769">
                        <w:rPr>
                          <w:b/>
                          <w:color w:val="0000FF"/>
                          <w:lang w:val="en-GB"/>
                        </w:rPr>
                        <w:drawing>
                          <wp:inline distT="0" distB="0" distL="0" distR="0" wp14:anchorId="52642EFD" wp14:editId="686B751A">
                            <wp:extent cx="1569720" cy="571500"/>
                            <wp:effectExtent l="0" t="0" r="0" b="0"/>
                            <wp:docPr id="4" name="Picture 2" descr="Wellcome Trust Sanger Institute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2" descr="Wellcome Trust Sanger Institute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69720" cy="5715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roundrect>
            </w:pict>
          </mc:Fallback>
        </mc:AlternateContent>
      </w:r>
      <w:r w:rsidR="00866769" w:rsidRPr="00866769">
        <w:rPr>
          <w:noProof/>
          <w:lang w:val="en-GB" w:eastAsia="en-GB"/>
        </w:rPr>
        <w:t xml:space="preserve"> </w:t>
      </w:r>
      <w:r w:rsidR="00866769" w:rsidRPr="00866769"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t xml:space="preserve"> </w:t>
      </w:r>
      <w:r w:rsidR="00866769" w:rsidRPr="00866769">
        <w:rPr>
          <w:rFonts w:eastAsia="MS PGothic"/>
          <w:b/>
          <w:noProof/>
          <w:color w:val="000000"/>
          <w:sz w:val="28"/>
          <w:szCs w:val="28"/>
          <w:lang w:val="en-GB" w:eastAsia="en-GB"/>
        </w:rPr>
        <w:drawing>
          <wp:inline distT="0" distB="0" distL="0" distR="0" wp14:anchorId="6C2FB659" wp14:editId="7D7369AB">
            <wp:extent cx="1356360" cy="1356360"/>
            <wp:effectExtent l="0" t="0" r="0" b="0"/>
            <wp:docPr id="41" name="Picture 14" descr="Yu, Yo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14" descr="Yu, Yo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360" cy="135636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866769">
        <w:rPr>
          <w:rFonts w:eastAsia="MS PGothic"/>
          <w:b/>
          <w:color w:val="000000"/>
          <w:sz w:val="28"/>
          <w:szCs w:val="28"/>
        </w:rPr>
        <w:t>Single cell RNA sequencing analysis of bone marrow innate lymphoid progenitors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866769">
        <w:rPr>
          <w:rFonts w:eastAsia="MS PGothic" w:hAnsi="Arial"/>
          <w:color w:val="000000"/>
        </w:rPr>
        <w:tab/>
        <w:t>Yong Yu</w:t>
      </w:r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proofErr w:type="spellStart"/>
      <w:r w:rsidR="00866769">
        <w:rPr>
          <w:rFonts w:eastAsia="MS PGothic" w:hAnsi="Arial"/>
          <w:color w:val="000000"/>
        </w:rPr>
        <w:t>Wellcome</w:t>
      </w:r>
      <w:proofErr w:type="spellEnd"/>
      <w:r w:rsidR="00866769">
        <w:rPr>
          <w:rFonts w:eastAsia="MS PGothic" w:hAnsi="Arial"/>
          <w:color w:val="000000"/>
        </w:rPr>
        <w:t xml:space="preserve"> Trust Sanger Institute</w:t>
      </w:r>
      <w:r w:rsidRPr="00327F9B">
        <w:rPr>
          <w:rFonts w:eastAsia="MS PGothic" w:hAnsi="Arial"/>
          <w:color w:val="000000"/>
        </w:rPr>
        <w:t xml:space="preserve">, </w:t>
      </w:r>
      <w:r w:rsidR="002E19C9">
        <w:rPr>
          <w:sz w:val="23"/>
          <w:szCs w:val="23"/>
        </w:rPr>
        <w:t>CB10 1HH</w:t>
      </w:r>
      <w:r w:rsidR="002E19C9">
        <w:rPr>
          <w:rFonts w:eastAsia="MS PGothic" w:hAnsi="Arial"/>
          <w:color w:val="000000"/>
        </w:rPr>
        <w:t>, Cambridge, UK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B8710A" w:rsidRPr="002253E5" w:rsidRDefault="002E19C9" w:rsidP="002253E5">
      <w:pPr>
        <w:autoSpaceDE w:val="0"/>
        <w:autoSpaceDN w:val="0"/>
        <w:adjustRightInd w:val="0"/>
        <w:spacing w:line="360" w:lineRule="auto"/>
        <w:jc w:val="both"/>
      </w:pPr>
      <w:r w:rsidRPr="002253E5">
        <w:t>Innate lymphoid cells (ILCs) are</w:t>
      </w:r>
      <w:r w:rsidRPr="002253E5">
        <w:t xml:space="preserve"> a new family of immune cells and play</w:t>
      </w:r>
      <w:r w:rsidRPr="002253E5">
        <w:t xml:space="preserve"> </w:t>
      </w:r>
      <w:r w:rsidRPr="002253E5">
        <w:t xml:space="preserve">fundamental roles in the development of immune system and protect </w:t>
      </w:r>
      <w:r w:rsidR="002253E5" w:rsidRPr="002253E5">
        <w:t xml:space="preserve">host from pathogens infection </w:t>
      </w:r>
      <w:r w:rsidRPr="002253E5">
        <w:t>but ILC progenitor dev</w:t>
      </w:r>
      <w:r w:rsidR="002253E5" w:rsidRPr="002253E5">
        <w:t xml:space="preserve">elopment in the bone marrow was </w:t>
      </w:r>
      <w:r w:rsidRPr="002253E5">
        <w:t>not clear. We used single cell R</w:t>
      </w:r>
      <w:r w:rsidR="002253E5" w:rsidRPr="002253E5">
        <w:t xml:space="preserve">NA sequencing to dissect BM ILC </w:t>
      </w:r>
      <w:r w:rsidRPr="002253E5">
        <w:t>progenitors and identified PD-1 mar</w:t>
      </w:r>
      <w:r w:rsidR="002253E5" w:rsidRPr="002253E5">
        <w:t xml:space="preserve">ked a committed ILC progenitor. </w:t>
      </w:r>
      <w:r w:rsidRPr="002253E5">
        <w:t>We further found that activated ILC</w:t>
      </w:r>
      <w:r w:rsidR="002253E5" w:rsidRPr="002253E5">
        <w:t xml:space="preserve">s in particular ILC2s expressed </w:t>
      </w:r>
      <w:r w:rsidRPr="002253E5">
        <w:t>high levels of PD-1. Indeed, depleting PD-1-high ILC2s sub</w:t>
      </w:r>
      <w:r w:rsidR="002253E5" w:rsidRPr="002253E5">
        <w:t xml:space="preserve">stantially </w:t>
      </w:r>
      <w:r w:rsidRPr="002253E5">
        <w:t xml:space="preserve">reduced type 2 cytokines in </w:t>
      </w:r>
      <w:r w:rsidR="002253E5" w:rsidRPr="002253E5">
        <w:t xml:space="preserve">immune responses, and inhibited </w:t>
      </w:r>
      <w:r w:rsidRPr="002253E5">
        <w:t>acute lung inflammation induce</w:t>
      </w:r>
      <w:r w:rsidR="002253E5" w:rsidRPr="002253E5">
        <w:t xml:space="preserve">d by papain. Our data therefore </w:t>
      </w:r>
      <w:r w:rsidRPr="002253E5">
        <w:t>demonstrate the value of single ce</w:t>
      </w:r>
      <w:r w:rsidR="002253E5" w:rsidRPr="002253E5">
        <w:t xml:space="preserve">ll RNA sequencing in dissecting </w:t>
      </w:r>
      <w:r w:rsidRPr="002253E5">
        <w:t>development and present a new perspective for targeting P</w:t>
      </w:r>
      <w:r w:rsidR="002253E5" w:rsidRPr="002253E5">
        <w:t xml:space="preserve">D-1 in </w:t>
      </w:r>
      <w:r w:rsidRPr="002253E5">
        <w:t>immunotherapies.</w:t>
      </w:r>
    </w:p>
    <w:p w:rsidR="002253E5" w:rsidRDefault="002253E5" w:rsidP="002253E5">
      <w:pPr>
        <w:autoSpaceDE w:val="0"/>
        <w:autoSpaceDN w:val="0"/>
        <w:adjustRightInd w:val="0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2253E5" w:rsidRDefault="002253E5" w:rsidP="007D233A">
      <w:pPr>
        <w:jc w:val="both"/>
        <w:rPr>
          <w:b/>
        </w:rPr>
      </w:pPr>
    </w:p>
    <w:p w:rsidR="00527795" w:rsidRDefault="002253E5" w:rsidP="007D233A">
      <w:pPr>
        <w:jc w:val="both"/>
      </w:pPr>
      <w:r w:rsidRPr="002253E5">
        <w:t>Yong Yu</w:t>
      </w:r>
      <w:r w:rsidR="00D841B1">
        <w:t xml:space="preserve"> </w:t>
      </w:r>
      <w:r>
        <w:t xml:space="preserve">did </w:t>
      </w:r>
      <w:r w:rsidR="00527795">
        <w:t xml:space="preserve">his </w:t>
      </w:r>
      <w:r>
        <w:t xml:space="preserve">PhD training with </w:t>
      </w:r>
      <w:proofErr w:type="spellStart"/>
      <w:r>
        <w:t>Dr</w:t>
      </w:r>
      <w:proofErr w:type="spellEnd"/>
      <w:r>
        <w:t xml:space="preserve"> Pentao Liu, </w:t>
      </w:r>
      <w:proofErr w:type="spellStart"/>
      <w:r>
        <w:t>Wellcome</w:t>
      </w:r>
      <w:proofErr w:type="spellEnd"/>
      <w:r>
        <w:t xml:space="preserve"> Trust Sanger Institute where </w:t>
      </w:r>
      <w:r>
        <w:t>he</w:t>
      </w:r>
      <w:r>
        <w:t xml:space="preserve"> focused on the role of Bcl11a in early lymphocyte cell development (2010-2012).</w:t>
      </w:r>
      <w:r w:rsidRPr="002253E5">
        <w:t xml:space="preserve"> </w:t>
      </w:r>
      <w:r>
        <w:t xml:space="preserve">Subsequently, </w:t>
      </w:r>
      <w:r>
        <w:t>he</w:t>
      </w:r>
      <w:r>
        <w:t xml:space="preserve"> was recruited by </w:t>
      </w:r>
      <w:proofErr w:type="spellStart"/>
      <w:r>
        <w:t>Dr</w:t>
      </w:r>
      <w:proofErr w:type="spellEnd"/>
      <w:r>
        <w:t xml:space="preserve"> Pentao Liu as a Post</w:t>
      </w:r>
      <w:r>
        <w:t xml:space="preserve">doctoral Research Fellow to continue </w:t>
      </w:r>
      <w:r>
        <w:t>to explore the molecular and cellular mechanisms of hematopoiesis</w:t>
      </w:r>
      <w:r>
        <w:t>.</w:t>
      </w:r>
      <w:r w:rsidRPr="002253E5">
        <w:t xml:space="preserve"> </w:t>
      </w:r>
      <w:r>
        <w:t xml:space="preserve">Recently, </w:t>
      </w:r>
      <w:r>
        <w:t xml:space="preserve">he </w:t>
      </w:r>
      <w:proofErr w:type="spellStart"/>
      <w:r w:rsidR="00075B72">
        <w:t>transcriptomically</w:t>
      </w:r>
      <w:proofErr w:type="spellEnd"/>
      <w:r w:rsidR="00075B72">
        <w:t xml:space="preserve"> </w:t>
      </w:r>
      <w:r>
        <w:t xml:space="preserve">profiled hundreds of innate lymphoid progenitors </w:t>
      </w:r>
      <w:r w:rsidR="00075B72">
        <w:t>at the single cell level</w:t>
      </w:r>
      <w:r>
        <w:t xml:space="preserve"> </w:t>
      </w:r>
      <w:r w:rsidR="00527795">
        <w:t xml:space="preserve">and discovered </w:t>
      </w:r>
      <w:r>
        <w:t>PD-1hi marks ILC progenitors and effectors</w:t>
      </w:r>
      <w:r w:rsidR="00527795">
        <w:t>. This work was published in Nature.</w:t>
      </w:r>
    </w:p>
    <w:p w:rsidR="00527795" w:rsidRDefault="00527795" w:rsidP="007D233A">
      <w:pPr>
        <w:jc w:val="both"/>
      </w:pPr>
    </w:p>
    <w:p w:rsidR="00527795" w:rsidRDefault="00527795" w:rsidP="007D233A">
      <w:pPr>
        <w:jc w:val="both"/>
      </w:pPr>
      <w:bookmarkStart w:id="0" w:name="_GoBack"/>
      <w:bookmarkEnd w:id="0"/>
    </w:p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75B72"/>
    <w:rsid w:val="000D6718"/>
    <w:rsid w:val="001B06AE"/>
    <w:rsid w:val="002253E5"/>
    <w:rsid w:val="00265E72"/>
    <w:rsid w:val="002C359D"/>
    <w:rsid w:val="002C3D9B"/>
    <w:rsid w:val="002E19C9"/>
    <w:rsid w:val="0031455A"/>
    <w:rsid w:val="00363668"/>
    <w:rsid w:val="00384441"/>
    <w:rsid w:val="003A3C5A"/>
    <w:rsid w:val="00437503"/>
    <w:rsid w:val="00441F91"/>
    <w:rsid w:val="004E62DD"/>
    <w:rsid w:val="004F0441"/>
    <w:rsid w:val="00527795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66769"/>
    <w:rsid w:val="008747F9"/>
    <w:rsid w:val="008E2F78"/>
    <w:rsid w:val="008E737B"/>
    <w:rsid w:val="00912F54"/>
    <w:rsid w:val="00992CB0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070A6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7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795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795"/>
    <w:rPr>
      <w:rFonts w:ascii="Times New Roman" w:eastAsia="Batang" w:hAnsi="Times New Roman"/>
      <w:b/>
      <w:bCs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27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27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27795"/>
    <w:rPr>
      <w:rFonts w:ascii="Times New Roman" w:eastAsia="Batang" w:hAnsi="Times New Roman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277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27795"/>
    <w:rPr>
      <w:rFonts w:ascii="Times New Roman" w:eastAsia="Batang" w:hAnsi="Times New Roman"/>
      <w:b/>
      <w:bCs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6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B8BA64-26BB-49C3-9B54-85053F1285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228</Words>
  <Characters>1302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Yong Yu</cp:lastModifiedBy>
  <cp:revision>3</cp:revision>
  <dcterms:created xsi:type="dcterms:W3CDTF">2016-12-19T11:20:00Z</dcterms:created>
  <dcterms:modified xsi:type="dcterms:W3CDTF">2016-12-19T12:28:00Z</dcterms:modified>
</cp:coreProperties>
</file>