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74686" w14:textId="77777777" w:rsidR="00554CF4" w:rsidRPr="00554CF4" w:rsidRDefault="00554CF4" w:rsidP="00554CF4">
      <w:pPr>
        <w:widowControl/>
        <w:autoSpaceDE w:val="0"/>
        <w:autoSpaceDN w:val="0"/>
        <w:adjustRightInd w:val="0"/>
        <w:jc w:val="center"/>
        <w:rPr>
          <w:rFonts w:ascii="Times New Roman" w:eastAsiaTheme="minorEastAsia" w:hAnsi="Times New Roman" w:cs="Times New Roman"/>
          <w:color w:val="3366FF"/>
          <w:sz w:val="24"/>
          <w:szCs w:val="24"/>
          <w:lang w:eastAsia="zh-CN"/>
        </w:rPr>
      </w:pPr>
      <w:r w:rsidRPr="00554CF4">
        <w:rPr>
          <w:rFonts w:ascii="Times New Roman" w:eastAsiaTheme="minorEastAsia" w:hAnsi="Times New Roman" w:cs="Times New Roman"/>
          <w:color w:val="3366FF"/>
          <w:sz w:val="24"/>
          <w:szCs w:val="24"/>
          <w:lang w:eastAsia="zh-CN"/>
        </w:rPr>
        <w:t>Identification of prognostic biomarkers in hepatitis B</w:t>
      </w:r>
      <w:r w:rsidRPr="00554CF4">
        <w:rPr>
          <w:rFonts w:ascii="Times New Roman" w:eastAsiaTheme="minorEastAsia" w:hAnsi="Times New Roman" w:cs="Times New Roman" w:hint="eastAsia"/>
          <w:color w:val="3366FF"/>
          <w:sz w:val="24"/>
          <w:szCs w:val="24"/>
          <w:lang w:eastAsia="zh-CN"/>
        </w:rPr>
        <w:t xml:space="preserve"> </w:t>
      </w:r>
      <w:r w:rsidRPr="00554CF4">
        <w:rPr>
          <w:rFonts w:ascii="Times New Roman" w:eastAsiaTheme="minorEastAsia" w:hAnsi="Times New Roman" w:cs="Times New Roman"/>
          <w:color w:val="3366FF"/>
          <w:sz w:val="24"/>
          <w:szCs w:val="24"/>
          <w:lang w:eastAsia="zh-CN"/>
        </w:rPr>
        <w:t>virus-related hepatocellular carcinoma and stratification</w:t>
      </w:r>
      <w:r w:rsidRPr="00554CF4">
        <w:rPr>
          <w:rFonts w:ascii="Times New Roman" w:eastAsiaTheme="minorEastAsia" w:hAnsi="Times New Roman" w:cs="Times New Roman" w:hint="eastAsia"/>
          <w:color w:val="3366FF"/>
          <w:sz w:val="24"/>
          <w:szCs w:val="24"/>
          <w:lang w:eastAsia="zh-CN"/>
        </w:rPr>
        <w:t xml:space="preserve"> </w:t>
      </w:r>
      <w:r w:rsidRPr="00554CF4">
        <w:rPr>
          <w:rFonts w:ascii="Times New Roman" w:eastAsiaTheme="minorEastAsia" w:hAnsi="Times New Roman" w:cs="Times New Roman"/>
          <w:color w:val="3366FF"/>
          <w:sz w:val="24"/>
          <w:szCs w:val="24"/>
          <w:lang w:eastAsia="zh-CN"/>
        </w:rPr>
        <w:t>by integrative multi-</w:t>
      </w:r>
      <w:proofErr w:type="spellStart"/>
      <w:r w:rsidRPr="00554CF4">
        <w:rPr>
          <w:rFonts w:ascii="Times New Roman" w:eastAsiaTheme="minorEastAsia" w:hAnsi="Times New Roman" w:cs="Times New Roman"/>
          <w:color w:val="3366FF"/>
          <w:sz w:val="24"/>
          <w:szCs w:val="24"/>
          <w:lang w:eastAsia="zh-CN"/>
        </w:rPr>
        <w:t>omics</w:t>
      </w:r>
      <w:proofErr w:type="spellEnd"/>
      <w:r w:rsidRPr="00554CF4">
        <w:rPr>
          <w:rFonts w:ascii="Times New Roman" w:eastAsiaTheme="minorEastAsia" w:hAnsi="Times New Roman" w:cs="Times New Roman"/>
          <w:color w:val="3366FF"/>
          <w:sz w:val="24"/>
          <w:szCs w:val="24"/>
          <w:lang w:eastAsia="zh-CN"/>
        </w:rPr>
        <w:t xml:space="preserve"> analysis</w:t>
      </w:r>
    </w:p>
    <w:p w14:paraId="34696F2D" w14:textId="77777777" w:rsidR="00554CF4" w:rsidRPr="00554CF4" w:rsidRDefault="00554CF4" w:rsidP="00554CF4">
      <w:pPr>
        <w:widowControl/>
        <w:spacing w:before="100" w:beforeAutospacing="1" w:after="100" w:afterAutospacing="1"/>
        <w:rPr>
          <w:rFonts w:asciiTheme="minorHAnsi" w:eastAsiaTheme="minorEastAsia" w:hAnsiTheme="minorHAnsi" w:cs="Times New Roman"/>
          <w:color w:val="000000"/>
          <w:sz w:val="18"/>
          <w:szCs w:val="18"/>
          <w:lang w:eastAsia="zh-CN"/>
        </w:rPr>
      </w:pPr>
      <w:proofErr w:type="spellStart"/>
      <w:r w:rsidRPr="00554CF4">
        <w:rPr>
          <w:rFonts w:asciiTheme="minorHAnsi" w:eastAsiaTheme="minorEastAsia" w:hAnsiTheme="minorHAnsi" w:cs="Arial"/>
          <w:color w:val="000000"/>
          <w:sz w:val="18"/>
          <w:szCs w:val="18"/>
          <w:lang w:eastAsia="zh-CN"/>
        </w:rPr>
        <w:t>Haitao</w:t>
      </w:r>
      <w:proofErr w:type="spellEnd"/>
      <w:r w:rsidRPr="00554CF4">
        <w:rPr>
          <w:rFonts w:asciiTheme="minorHAnsi" w:eastAsiaTheme="minorEastAsia" w:hAnsiTheme="minorHAnsi" w:cs="Arial"/>
          <w:color w:val="000000"/>
          <w:sz w:val="18"/>
          <w:szCs w:val="18"/>
          <w:lang w:eastAsia="zh-CN"/>
        </w:rPr>
        <w:t xml:space="preserve"> Zhao, MD</w:t>
      </w:r>
      <w:r>
        <w:rPr>
          <w:rFonts w:asciiTheme="minorHAnsi" w:eastAsiaTheme="minorEastAsia" w:hAnsiTheme="minorHAnsi" w:cs="Times New Roman" w:hint="eastAsia"/>
          <w:color w:val="000000"/>
          <w:sz w:val="18"/>
          <w:szCs w:val="18"/>
          <w:lang w:eastAsia="zh-CN"/>
        </w:rPr>
        <w:t>，</w:t>
      </w:r>
      <w:r w:rsidRPr="00554CF4">
        <w:rPr>
          <w:rFonts w:asciiTheme="minorHAnsi" w:eastAsiaTheme="minorEastAsia" w:hAnsiTheme="minorHAnsi" w:cs="Arial"/>
          <w:color w:val="000000"/>
          <w:sz w:val="18"/>
          <w:szCs w:val="18"/>
          <w:lang w:eastAsia="zh-CN"/>
        </w:rPr>
        <w:t>Associate Professor of Surgery</w:t>
      </w:r>
    </w:p>
    <w:p w14:paraId="4BDAEBC9" w14:textId="77777777" w:rsidR="00554CF4" w:rsidRPr="00554CF4" w:rsidRDefault="00554CF4" w:rsidP="00554CF4">
      <w:pPr>
        <w:widowControl/>
        <w:spacing w:before="100" w:beforeAutospacing="1" w:after="100" w:afterAutospacing="1"/>
        <w:rPr>
          <w:rFonts w:asciiTheme="minorHAnsi" w:eastAsiaTheme="minorEastAsia" w:hAnsiTheme="minorHAnsi" w:cs="Times New Roman"/>
          <w:color w:val="000000"/>
          <w:sz w:val="18"/>
          <w:szCs w:val="18"/>
          <w:lang w:eastAsia="zh-CN"/>
        </w:rPr>
      </w:pPr>
      <w:r w:rsidRPr="00554CF4">
        <w:rPr>
          <w:rFonts w:asciiTheme="minorHAnsi" w:eastAsiaTheme="minorEastAsia" w:hAnsiTheme="minorHAnsi" w:cs="Arial"/>
          <w:color w:val="000000"/>
          <w:sz w:val="18"/>
          <w:szCs w:val="18"/>
          <w:lang w:eastAsia="zh-CN"/>
        </w:rPr>
        <w:t>Department of Liver Surgery</w:t>
      </w:r>
      <w:r>
        <w:rPr>
          <w:rFonts w:asciiTheme="minorHAnsi" w:eastAsiaTheme="minorEastAsia" w:hAnsiTheme="minorHAnsi" w:cs="Times New Roman" w:hint="eastAsia"/>
          <w:color w:val="000000"/>
          <w:sz w:val="18"/>
          <w:szCs w:val="18"/>
          <w:lang w:eastAsia="zh-CN"/>
        </w:rPr>
        <w:t>，</w:t>
      </w:r>
      <w:r w:rsidRPr="00554CF4">
        <w:rPr>
          <w:rFonts w:asciiTheme="minorHAnsi" w:eastAsiaTheme="minorEastAsia" w:hAnsiTheme="minorHAnsi" w:cs="Arial"/>
          <w:color w:val="000000"/>
          <w:sz w:val="18"/>
          <w:szCs w:val="18"/>
          <w:lang w:eastAsia="zh-CN"/>
        </w:rPr>
        <w:t>Peking Union Medical College Hospital</w:t>
      </w:r>
    </w:p>
    <w:p w14:paraId="28946114" w14:textId="77777777" w:rsidR="00554CF4" w:rsidRPr="00554CF4" w:rsidRDefault="00554CF4" w:rsidP="00554CF4">
      <w:pPr>
        <w:widowControl/>
        <w:spacing w:before="100" w:beforeAutospacing="1" w:after="100" w:afterAutospacing="1"/>
        <w:rPr>
          <w:rFonts w:asciiTheme="minorHAnsi" w:eastAsiaTheme="minorEastAsia" w:hAnsiTheme="minorHAnsi" w:cs="Times New Roman"/>
          <w:color w:val="000000"/>
          <w:sz w:val="18"/>
          <w:szCs w:val="18"/>
          <w:lang w:eastAsia="zh-CN"/>
        </w:rPr>
      </w:pPr>
      <w:r w:rsidRPr="00554CF4">
        <w:rPr>
          <w:rFonts w:asciiTheme="minorHAnsi" w:eastAsiaTheme="minorEastAsia" w:hAnsiTheme="minorHAnsi" w:cs="Arial"/>
          <w:color w:val="000000"/>
          <w:sz w:val="18"/>
          <w:szCs w:val="18"/>
          <w:lang w:eastAsia="zh-CN"/>
        </w:rPr>
        <w:t>Chinese Academy of Medical Sciences and Peking Union Medical College (CAMS &amp; PUMC)</w:t>
      </w:r>
      <w:r>
        <w:rPr>
          <w:rFonts w:asciiTheme="minorHAnsi" w:eastAsiaTheme="minorEastAsia" w:hAnsiTheme="minorHAnsi" w:cs="Times New Roman" w:hint="eastAsia"/>
          <w:color w:val="000000"/>
          <w:sz w:val="18"/>
          <w:szCs w:val="18"/>
          <w:lang w:eastAsia="zh-CN"/>
        </w:rPr>
        <w:t>，</w:t>
      </w:r>
      <w:r w:rsidRPr="00554CF4">
        <w:rPr>
          <w:rFonts w:asciiTheme="minorHAnsi" w:eastAsiaTheme="minorEastAsia" w:hAnsiTheme="minorHAnsi" w:cs="Arial"/>
          <w:color w:val="000000"/>
          <w:sz w:val="18"/>
          <w:szCs w:val="18"/>
          <w:lang w:eastAsia="zh-CN"/>
        </w:rPr>
        <w:t>China</w:t>
      </w:r>
    </w:p>
    <w:p w14:paraId="5F5CF4AF" w14:textId="77777777" w:rsidR="00554CF4" w:rsidRDefault="00554CF4">
      <w:pPr>
        <w:pStyle w:val="a3"/>
        <w:rPr>
          <w:rFonts w:ascii="Arial"/>
          <w:sz w:val="20"/>
        </w:rPr>
      </w:pPr>
    </w:p>
    <w:p w14:paraId="0C23D52A" w14:textId="77777777" w:rsidR="00554CF4" w:rsidRDefault="00554CF4">
      <w:pPr>
        <w:pStyle w:val="a3"/>
        <w:spacing w:before="3"/>
        <w:rPr>
          <w:rFonts w:ascii="Arial"/>
          <w:sz w:val="21"/>
        </w:rPr>
      </w:pPr>
    </w:p>
    <w:p w14:paraId="55B55BD6" w14:textId="77777777" w:rsidR="00554CF4" w:rsidRDefault="00554CF4">
      <w:pPr>
        <w:rPr>
          <w:rFonts w:ascii="Arial"/>
          <w:sz w:val="21"/>
        </w:rPr>
        <w:sectPr w:rsidR="00554CF4" w:rsidSect="00554CF4">
          <w:headerReference w:type="default" r:id="rId8"/>
          <w:footerReference w:type="default" r:id="rId9"/>
          <w:pgSz w:w="11900" w:h="16840"/>
          <w:pgMar w:top="1440" w:right="1800" w:bottom="1440" w:left="1800" w:header="851" w:footer="992" w:gutter="0"/>
          <w:cols w:space="425"/>
          <w:docGrid w:type="lines" w:linePitch="312"/>
        </w:sectPr>
      </w:pPr>
    </w:p>
    <w:p w14:paraId="299107B2" w14:textId="77777777" w:rsidR="00554CF4" w:rsidRDefault="00554CF4">
      <w:pPr>
        <w:pStyle w:val="3"/>
        <w:spacing w:before="147"/>
        <w:jc w:val="both"/>
      </w:pPr>
      <w:r>
        <w:rPr>
          <w:color w:val="BF5A14"/>
        </w:rPr>
        <w:lastRenderedPageBreak/>
        <w:t>Abstract (300 word limit)</w:t>
      </w:r>
    </w:p>
    <w:p w14:paraId="3BE1012B" w14:textId="77777777" w:rsidR="00554CF4" w:rsidRPr="00582A9E" w:rsidRDefault="00554CF4" w:rsidP="00554CF4">
      <w:pPr>
        <w:widowControl/>
        <w:autoSpaceDE w:val="0"/>
        <w:autoSpaceDN w:val="0"/>
        <w:adjustRightInd w:val="0"/>
        <w:rPr>
          <w:rFonts w:asciiTheme="minorHAnsi" w:hAnsiTheme="minorHAnsi" w:cs="Times New Roman"/>
          <w:sz w:val="18"/>
          <w:szCs w:val="18"/>
        </w:rPr>
      </w:pPr>
      <w:r w:rsidRPr="00582A9E">
        <w:rPr>
          <w:rFonts w:asciiTheme="minorHAnsi" w:hAnsiTheme="minorHAnsi" w:cs="Times New Roman"/>
          <w:b/>
          <w:sz w:val="18"/>
          <w:szCs w:val="18"/>
        </w:rPr>
        <w:t>Background &amp; Aims:</w:t>
      </w:r>
      <w:r w:rsidRPr="00582A9E">
        <w:rPr>
          <w:rFonts w:asciiTheme="minorHAnsi" w:hAnsiTheme="minorHAnsi" w:cs="Times New Roman"/>
          <w:sz w:val="18"/>
          <w:szCs w:val="18"/>
        </w:rPr>
        <w:t xml:space="preserve"> The differentiation of distinct multifocal hepatocellular carcinoma (HCC): </w:t>
      </w:r>
      <w:proofErr w:type="spellStart"/>
      <w:r w:rsidRPr="00582A9E">
        <w:rPr>
          <w:rFonts w:asciiTheme="minorHAnsi" w:hAnsiTheme="minorHAnsi" w:cs="Times New Roman"/>
          <w:sz w:val="18"/>
          <w:szCs w:val="18"/>
        </w:rPr>
        <w:t>multicentric</w:t>
      </w:r>
      <w:proofErr w:type="spellEnd"/>
      <w:r w:rsidRPr="00582A9E">
        <w:rPr>
          <w:rFonts w:asciiTheme="minorHAnsi" w:hAnsiTheme="minorHAnsi" w:cs="Times New Roman"/>
          <w:sz w:val="18"/>
          <w:szCs w:val="18"/>
        </w:rPr>
        <w:t xml:space="preserve"> disease vs. intrahepatic</w:t>
      </w:r>
    </w:p>
    <w:p w14:paraId="41F6AFBA" w14:textId="77777777" w:rsidR="00554CF4" w:rsidRDefault="00554CF4" w:rsidP="00554CF4">
      <w:pPr>
        <w:widowControl/>
        <w:autoSpaceDE w:val="0"/>
        <w:autoSpaceDN w:val="0"/>
        <w:adjustRightInd w:val="0"/>
        <w:rPr>
          <w:rFonts w:asciiTheme="minorHAnsi" w:hAnsiTheme="minorHAnsi" w:cs="Times New Roman"/>
          <w:sz w:val="18"/>
          <w:szCs w:val="18"/>
          <w:lang w:eastAsia="zh-CN"/>
        </w:rPr>
      </w:pPr>
      <w:proofErr w:type="gramStart"/>
      <w:r w:rsidRPr="00582A9E">
        <w:rPr>
          <w:rFonts w:asciiTheme="minorHAnsi" w:hAnsiTheme="minorHAnsi" w:cs="Times New Roman"/>
          <w:sz w:val="18"/>
          <w:szCs w:val="18"/>
        </w:rPr>
        <w:t>metastases</w:t>
      </w:r>
      <w:proofErr w:type="gramEnd"/>
      <w:r w:rsidRPr="00582A9E">
        <w:rPr>
          <w:rFonts w:asciiTheme="minorHAnsi" w:hAnsiTheme="minorHAnsi" w:cs="Times New Roman"/>
          <w:sz w:val="18"/>
          <w:szCs w:val="18"/>
        </w:rPr>
        <w:t xml:space="preserve">, in which the management and prognosis varies substantively, remains problematic. We aim to stratify multifocal HCC and identify novel diagnostic and prognostic biomarkers by performing whole genome and </w:t>
      </w:r>
      <w:proofErr w:type="spellStart"/>
      <w:r w:rsidRPr="00582A9E">
        <w:rPr>
          <w:rFonts w:asciiTheme="minorHAnsi" w:hAnsiTheme="minorHAnsi" w:cs="Times New Roman"/>
          <w:sz w:val="18"/>
          <w:szCs w:val="18"/>
        </w:rPr>
        <w:t>transcriptome</w:t>
      </w:r>
      <w:proofErr w:type="spellEnd"/>
      <w:r w:rsidRPr="00582A9E">
        <w:rPr>
          <w:rFonts w:asciiTheme="minorHAnsi" w:hAnsiTheme="minorHAnsi" w:cs="Times New Roman"/>
          <w:sz w:val="18"/>
          <w:szCs w:val="18"/>
        </w:rPr>
        <w:t xml:space="preserve"> sequencing, as part of a multi-</w:t>
      </w:r>
      <w:proofErr w:type="spellStart"/>
      <w:r w:rsidRPr="00582A9E">
        <w:rPr>
          <w:rFonts w:asciiTheme="minorHAnsi" w:hAnsiTheme="minorHAnsi" w:cs="Times New Roman"/>
          <w:sz w:val="18"/>
          <w:szCs w:val="18"/>
        </w:rPr>
        <w:t>omics</w:t>
      </w:r>
      <w:proofErr w:type="spellEnd"/>
      <w:r w:rsidRPr="00582A9E">
        <w:rPr>
          <w:rFonts w:asciiTheme="minorHAnsi" w:hAnsiTheme="minorHAnsi" w:cs="Times New Roman"/>
          <w:sz w:val="18"/>
          <w:szCs w:val="18"/>
        </w:rPr>
        <w:t xml:space="preserve"> strategy.</w:t>
      </w:r>
    </w:p>
    <w:p w14:paraId="2FC05BFF" w14:textId="77777777" w:rsidR="00554CF4" w:rsidRPr="00582A9E" w:rsidRDefault="00554CF4" w:rsidP="00554CF4">
      <w:pPr>
        <w:widowControl/>
        <w:autoSpaceDE w:val="0"/>
        <w:autoSpaceDN w:val="0"/>
        <w:adjustRightInd w:val="0"/>
        <w:rPr>
          <w:rFonts w:asciiTheme="minorHAnsi" w:hAnsiTheme="minorHAnsi" w:cs="Times New Roman"/>
          <w:sz w:val="18"/>
          <w:szCs w:val="18"/>
        </w:rPr>
      </w:pPr>
      <w:r w:rsidRPr="00582A9E">
        <w:rPr>
          <w:rFonts w:asciiTheme="minorHAnsi" w:hAnsiTheme="minorHAnsi" w:cs="Times New Roman"/>
          <w:b/>
          <w:sz w:val="18"/>
          <w:szCs w:val="18"/>
        </w:rPr>
        <w:t xml:space="preserve">Methods: </w:t>
      </w:r>
      <w:r w:rsidRPr="00582A9E">
        <w:rPr>
          <w:rFonts w:asciiTheme="minorHAnsi" w:hAnsiTheme="minorHAnsi" w:cs="Times New Roman"/>
          <w:sz w:val="18"/>
          <w:szCs w:val="18"/>
        </w:rPr>
        <w:t xml:space="preserve">A complete collection of </w:t>
      </w:r>
      <w:proofErr w:type="spellStart"/>
      <w:r w:rsidRPr="00582A9E">
        <w:rPr>
          <w:rFonts w:asciiTheme="minorHAnsi" w:hAnsiTheme="minorHAnsi" w:cs="Times New Roman"/>
          <w:sz w:val="18"/>
          <w:szCs w:val="18"/>
        </w:rPr>
        <w:t>tumour</w:t>
      </w:r>
      <w:proofErr w:type="spellEnd"/>
      <w:r w:rsidRPr="00582A9E">
        <w:rPr>
          <w:rFonts w:asciiTheme="minorHAnsi" w:hAnsiTheme="minorHAnsi" w:cs="Times New Roman"/>
          <w:sz w:val="18"/>
          <w:szCs w:val="18"/>
        </w:rPr>
        <w:t xml:space="preserve"> and somatic specimens (intrahepatic HCC lesions, matched non-cancerous liver tissue and blood) were obtained from representative patients with multifocal HCC exhibiting two distinct postsurgical courses. Whole-genome and </w:t>
      </w:r>
      <w:proofErr w:type="spellStart"/>
      <w:r w:rsidRPr="00582A9E">
        <w:rPr>
          <w:rFonts w:asciiTheme="minorHAnsi" w:hAnsiTheme="minorHAnsi" w:cs="Times New Roman"/>
          <w:sz w:val="18"/>
          <w:szCs w:val="18"/>
        </w:rPr>
        <w:t>transcriptome</w:t>
      </w:r>
      <w:proofErr w:type="spellEnd"/>
      <w:r w:rsidRPr="00582A9E">
        <w:rPr>
          <w:rFonts w:asciiTheme="minorHAnsi" w:hAnsiTheme="minorHAnsi" w:cs="Times New Roman"/>
          <w:sz w:val="18"/>
          <w:szCs w:val="18"/>
        </w:rPr>
        <w:t xml:space="preserve"> sequencing with genotyping were performed for each tissue specimen to contrast genomic alterations, including hepatitis B virus integrations, somatic mutations, copy number variations, and structural variations. We then constructed a phylogenetic tree to </w:t>
      </w:r>
      <w:proofErr w:type="spellStart"/>
      <w:r w:rsidRPr="00582A9E">
        <w:rPr>
          <w:rFonts w:asciiTheme="minorHAnsi" w:hAnsiTheme="minorHAnsi" w:cs="Times New Roman"/>
          <w:sz w:val="18"/>
          <w:szCs w:val="18"/>
        </w:rPr>
        <w:t>visualise</w:t>
      </w:r>
      <w:proofErr w:type="spellEnd"/>
      <w:r w:rsidRPr="00582A9E">
        <w:rPr>
          <w:rFonts w:asciiTheme="minorHAnsi" w:hAnsiTheme="minorHAnsi" w:cs="Times New Roman"/>
          <w:sz w:val="18"/>
          <w:szCs w:val="18"/>
        </w:rPr>
        <w:t xml:space="preserve"> individual </w:t>
      </w:r>
      <w:proofErr w:type="spellStart"/>
      <w:r w:rsidRPr="00582A9E">
        <w:rPr>
          <w:rFonts w:asciiTheme="minorHAnsi" w:hAnsiTheme="minorHAnsi" w:cs="Times New Roman"/>
          <w:sz w:val="18"/>
          <w:szCs w:val="18"/>
        </w:rPr>
        <w:t>tumour</w:t>
      </w:r>
      <w:proofErr w:type="spellEnd"/>
      <w:r w:rsidRPr="00582A9E">
        <w:rPr>
          <w:rFonts w:asciiTheme="minorHAnsi" w:hAnsiTheme="minorHAnsi" w:cs="Times New Roman"/>
          <w:sz w:val="18"/>
          <w:szCs w:val="18"/>
        </w:rPr>
        <w:t xml:space="preserve"> evolution and performed functional enrichment analyses on select differentially expressed genes to elucidate biological processes involved in multifocal HCC development. Multi-</w:t>
      </w:r>
      <w:proofErr w:type="spellStart"/>
      <w:r w:rsidRPr="00582A9E">
        <w:rPr>
          <w:rFonts w:asciiTheme="minorHAnsi" w:hAnsiTheme="minorHAnsi" w:cs="Times New Roman"/>
          <w:sz w:val="18"/>
          <w:szCs w:val="18"/>
        </w:rPr>
        <w:t>omics</w:t>
      </w:r>
      <w:proofErr w:type="spellEnd"/>
      <w:r w:rsidRPr="00582A9E">
        <w:rPr>
          <w:rFonts w:asciiTheme="minorHAnsi" w:hAnsiTheme="minorHAnsi" w:cs="Times New Roman"/>
          <w:sz w:val="18"/>
          <w:szCs w:val="18"/>
        </w:rPr>
        <w:t xml:space="preserve"> data were integrated with detailed </w:t>
      </w:r>
      <w:proofErr w:type="spellStart"/>
      <w:r w:rsidRPr="00582A9E">
        <w:rPr>
          <w:rFonts w:asciiTheme="minorHAnsi" w:hAnsiTheme="minorHAnsi" w:cs="Times New Roman"/>
          <w:sz w:val="18"/>
          <w:szCs w:val="18"/>
        </w:rPr>
        <w:t>clinicopathological</w:t>
      </w:r>
      <w:proofErr w:type="spellEnd"/>
      <w:r w:rsidRPr="00582A9E">
        <w:rPr>
          <w:rFonts w:asciiTheme="minorHAnsi" w:hAnsiTheme="minorHAnsi" w:cs="Times New Roman"/>
          <w:sz w:val="18"/>
          <w:szCs w:val="18"/>
        </w:rPr>
        <w:t xml:space="preserve"> information to identify HCC biomarkers, which were further validated using a large cohort of</w:t>
      </w:r>
    </w:p>
    <w:p w14:paraId="01960EEC" w14:textId="77777777" w:rsidR="00554CF4" w:rsidRPr="00582A9E" w:rsidRDefault="00554CF4" w:rsidP="00554CF4">
      <w:pPr>
        <w:widowControl/>
        <w:autoSpaceDE w:val="0"/>
        <w:autoSpaceDN w:val="0"/>
        <w:adjustRightInd w:val="0"/>
        <w:rPr>
          <w:rFonts w:asciiTheme="minorHAnsi" w:hAnsiTheme="minorHAnsi" w:cs="Times New Roman"/>
          <w:sz w:val="18"/>
          <w:szCs w:val="18"/>
        </w:rPr>
      </w:pPr>
      <w:r w:rsidRPr="00582A9E">
        <w:rPr>
          <w:rFonts w:asciiTheme="minorHAnsi" w:hAnsiTheme="minorHAnsi" w:cs="Times New Roman"/>
          <w:sz w:val="18"/>
          <w:szCs w:val="18"/>
        </w:rPr>
        <w:t>HCC patients (n = 174).</w:t>
      </w:r>
    </w:p>
    <w:p w14:paraId="74C71992" w14:textId="77777777" w:rsidR="00554CF4" w:rsidRPr="00582A9E" w:rsidRDefault="00554CF4" w:rsidP="00554CF4">
      <w:pPr>
        <w:widowControl/>
        <w:autoSpaceDE w:val="0"/>
        <w:autoSpaceDN w:val="0"/>
        <w:adjustRightInd w:val="0"/>
        <w:rPr>
          <w:rFonts w:asciiTheme="minorHAnsi" w:hAnsiTheme="minorHAnsi" w:cs="Times New Roman"/>
          <w:sz w:val="18"/>
          <w:szCs w:val="18"/>
        </w:rPr>
      </w:pPr>
      <w:r w:rsidRPr="00582A9E">
        <w:rPr>
          <w:rFonts w:asciiTheme="minorHAnsi" w:hAnsiTheme="minorHAnsi" w:cs="Times New Roman"/>
          <w:b/>
          <w:sz w:val="18"/>
          <w:szCs w:val="18"/>
        </w:rPr>
        <w:t>Results:</w:t>
      </w:r>
      <w:r w:rsidRPr="00582A9E">
        <w:rPr>
          <w:rFonts w:asciiTheme="minorHAnsi" w:hAnsiTheme="minorHAnsi" w:cs="Times New Roman"/>
          <w:sz w:val="18"/>
          <w:szCs w:val="18"/>
        </w:rPr>
        <w:t xml:space="preserve"> The multi-</w:t>
      </w:r>
      <w:proofErr w:type="spellStart"/>
      <w:r w:rsidRPr="00582A9E">
        <w:rPr>
          <w:rFonts w:asciiTheme="minorHAnsi" w:hAnsiTheme="minorHAnsi" w:cs="Times New Roman"/>
          <w:sz w:val="18"/>
          <w:szCs w:val="18"/>
        </w:rPr>
        <w:t>omics</w:t>
      </w:r>
      <w:proofErr w:type="spellEnd"/>
      <w:r w:rsidRPr="00582A9E">
        <w:rPr>
          <w:rFonts w:asciiTheme="minorHAnsi" w:hAnsiTheme="minorHAnsi" w:cs="Times New Roman"/>
          <w:sz w:val="18"/>
          <w:szCs w:val="18"/>
        </w:rPr>
        <w:t xml:space="preserve"> profiling and </w:t>
      </w:r>
      <w:proofErr w:type="spellStart"/>
      <w:r w:rsidRPr="00582A9E">
        <w:rPr>
          <w:rFonts w:asciiTheme="minorHAnsi" w:hAnsiTheme="minorHAnsi" w:cs="Times New Roman"/>
          <w:sz w:val="18"/>
          <w:szCs w:val="18"/>
        </w:rPr>
        <w:t>tumour</w:t>
      </w:r>
      <w:proofErr w:type="spellEnd"/>
      <w:r w:rsidRPr="00582A9E">
        <w:rPr>
          <w:rFonts w:asciiTheme="minorHAnsi" w:hAnsiTheme="minorHAnsi" w:cs="Times New Roman"/>
          <w:sz w:val="18"/>
          <w:szCs w:val="18"/>
        </w:rPr>
        <w:t xml:space="preserve"> biomarkers could successfully distinguish the two multifocal HCC types, while accurately predicting </w:t>
      </w:r>
      <w:proofErr w:type="spellStart"/>
      <w:r w:rsidRPr="00582A9E">
        <w:rPr>
          <w:rFonts w:asciiTheme="minorHAnsi" w:hAnsiTheme="minorHAnsi" w:cs="Times New Roman"/>
          <w:sz w:val="18"/>
          <w:szCs w:val="18"/>
        </w:rPr>
        <w:t>clonality</w:t>
      </w:r>
      <w:proofErr w:type="spellEnd"/>
      <w:r w:rsidRPr="00582A9E">
        <w:rPr>
          <w:rFonts w:asciiTheme="minorHAnsi" w:hAnsiTheme="minorHAnsi" w:cs="Times New Roman"/>
          <w:sz w:val="18"/>
          <w:szCs w:val="18"/>
        </w:rPr>
        <w:t xml:space="preserve"> and aggressiveness. The </w:t>
      </w:r>
      <w:proofErr w:type="spellStart"/>
      <w:r w:rsidRPr="00582A9E">
        <w:rPr>
          <w:rFonts w:asciiTheme="minorHAnsi" w:hAnsiTheme="minorHAnsi" w:cs="Times New Roman"/>
          <w:sz w:val="18"/>
          <w:szCs w:val="18"/>
        </w:rPr>
        <w:t>dualspecificity</w:t>
      </w:r>
      <w:proofErr w:type="spellEnd"/>
      <w:r w:rsidRPr="00582A9E">
        <w:rPr>
          <w:rFonts w:asciiTheme="minorHAnsi" w:hAnsiTheme="minorHAnsi" w:cs="Times New Roman" w:hint="eastAsia"/>
          <w:sz w:val="18"/>
          <w:szCs w:val="18"/>
        </w:rPr>
        <w:t xml:space="preserve"> </w:t>
      </w:r>
      <w:r w:rsidRPr="00582A9E">
        <w:rPr>
          <w:rFonts w:asciiTheme="minorHAnsi" w:hAnsiTheme="minorHAnsi" w:cs="Times New Roman"/>
          <w:sz w:val="18"/>
          <w:szCs w:val="18"/>
        </w:rPr>
        <w:t>protein kinase TTK, which is a key mitotic checkpoint</w:t>
      </w:r>
      <w:r w:rsidRPr="00582A9E">
        <w:rPr>
          <w:rFonts w:asciiTheme="minorHAnsi" w:hAnsiTheme="minorHAnsi" w:cs="Times New Roman" w:hint="eastAsia"/>
          <w:sz w:val="18"/>
          <w:szCs w:val="18"/>
        </w:rPr>
        <w:t xml:space="preserve"> </w:t>
      </w:r>
      <w:r w:rsidRPr="00582A9E">
        <w:rPr>
          <w:rFonts w:asciiTheme="minorHAnsi" w:hAnsiTheme="minorHAnsi" w:cs="Times New Roman"/>
          <w:sz w:val="18"/>
          <w:szCs w:val="18"/>
        </w:rPr>
        <w:t>regulator with links to p53 signaling, was further shown to be a</w:t>
      </w:r>
      <w:r w:rsidRPr="00582A9E">
        <w:rPr>
          <w:rFonts w:asciiTheme="minorHAnsi" w:hAnsiTheme="minorHAnsi" w:cs="Times New Roman" w:hint="eastAsia"/>
          <w:sz w:val="18"/>
          <w:szCs w:val="18"/>
        </w:rPr>
        <w:t xml:space="preserve"> </w:t>
      </w:r>
      <w:r w:rsidRPr="00582A9E">
        <w:rPr>
          <w:rFonts w:asciiTheme="minorHAnsi" w:hAnsiTheme="minorHAnsi" w:cs="Times New Roman"/>
          <w:sz w:val="18"/>
          <w:szCs w:val="18"/>
        </w:rPr>
        <w:t>promising overall prognostic marker for HCC in the large patient</w:t>
      </w:r>
      <w:r w:rsidRPr="00582A9E">
        <w:rPr>
          <w:rFonts w:asciiTheme="minorHAnsi" w:hAnsiTheme="minorHAnsi" w:cs="Times New Roman" w:hint="eastAsia"/>
          <w:sz w:val="18"/>
          <w:szCs w:val="18"/>
        </w:rPr>
        <w:t xml:space="preserve"> </w:t>
      </w:r>
      <w:r w:rsidRPr="00582A9E">
        <w:rPr>
          <w:rFonts w:asciiTheme="minorHAnsi" w:hAnsiTheme="minorHAnsi" w:cs="Times New Roman"/>
          <w:sz w:val="18"/>
          <w:szCs w:val="18"/>
        </w:rPr>
        <w:t>cohort.</w:t>
      </w:r>
    </w:p>
    <w:p w14:paraId="152CEBD5" w14:textId="77777777" w:rsidR="00554CF4" w:rsidRPr="00582A9E" w:rsidRDefault="00554CF4" w:rsidP="00554CF4">
      <w:pPr>
        <w:widowControl/>
        <w:autoSpaceDE w:val="0"/>
        <w:autoSpaceDN w:val="0"/>
        <w:adjustRightInd w:val="0"/>
        <w:rPr>
          <w:rFonts w:asciiTheme="minorHAnsi" w:hAnsiTheme="minorHAnsi" w:cs="Times New Roman"/>
          <w:sz w:val="18"/>
          <w:szCs w:val="18"/>
        </w:rPr>
      </w:pPr>
      <w:r w:rsidRPr="00582A9E">
        <w:rPr>
          <w:rFonts w:asciiTheme="minorHAnsi" w:hAnsiTheme="minorHAnsi" w:cs="Times New Roman"/>
          <w:b/>
          <w:sz w:val="18"/>
          <w:szCs w:val="18"/>
        </w:rPr>
        <w:t>Conclusions</w:t>
      </w:r>
      <w:r w:rsidRPr="00582A9E">
        <w:rPr>
          <w:rFonts w:asciiTheme="minorHAnsi" w:hAnsiTheme="minorHAnsi" w:cs="Times New Roman"/>
          <w:sz w:val="18"/>
          <w:szCs w:val="18"/>
        </w:rPr>
        <w:t>: Comprehensive multi-</w:t>
      </w:r>
      <w:proofErr w:type="spellStart"/>
      <w:r w:rsidRPr="00582A9E">
        <w:rPr>
          <w:rFonts w:asciiTheme="minorHAnsi" w:hAnsiTheme="minorHAnsi" w:cs="Times New Roman"/>
          <w:sz w:val="18"/>
          <w:szCs w:val="18"/>
        </w:rPr>
        <w:t>omics</w:t>
      </w:r>
      <w:proofErr w:type="spellEnd"/>
      <w:r w:rsidRPr="00582A9E">
        <w:rPr>
          <w:rFonts w:asciiTheme="minorHAnsi" w:hAnsiTheme="minorHAnsi" w:cs="Times New Roman"/>
          <w:sz w:val="18"/>
          <w:szCs w:val="18"/>
        </w:rPr>
        <w:t xml:space="preserve"> </w:t>
      </w:r>
      <w:proofErr w:type="spellStart"/>
      <w:r w:rsidRPr="00582A9E">
        <w:rPr>
          <w:rFonts w:asciiTheme="minorHAnsi" w:hAnsiTheme="minorHAnsi" w:cs="Times New Roman"/>
          <w:sz w:val="18"/>
          <w:szCs w:val="18"/>
        </w:rPr>
        <w:t>characterisation</w:t>
      </w:r>
      <w:proofErr w:type="spellEnd"/>
      <w:r w:rsidRPr="00582A9E">
        <w:rPr>
          <w:rFonts w:asciiTheme="minorHAnsi" w:hAnsiTheme="minorHAnsi" w:cs="Times New Roman"/>
          <w:sz w:val="18"/>
          <w:szCs w:val="18"/>
        </w:rPr>
        <w:t xml:space="preserve"> of</w:t>
      </w:r>
      <w:r w:rsidRPr="00582A9E">
        <w:rPr>
          <w:rFonts w:asciiTheme="minorHAnsi" w:hAnsiTheme="minorHAnsi" w:cs="Times New Roman" w:hint="eastAsia"/>
          <w:sz w:val="18"/>
          <w:szCs w:val="18"/>
        </w:rPr>
        <w:t xml:space="preserve"> </w:t>
      </w:r>
      <w:r w:rsidRPr="00582A9E">
        <w:rPr>
          <w:rFonts w:asciiTheme="minorHAnsi" w:hAnsiTheme="minorHAnsi" w:cs="Times New Roman"/>
          <w:sz w:val="18"/>
          <w:szCs w:val="18"/>
        </w:rPr>
        <w:t xml:space="preserve">multifocal </w:t>
      </w:r>
      <w:proofErr w:type="spellStart"/>
      <w:r w:rsidRPr="00582A9E">
        <w:rPr>
          <w:rFonts w:asciiTheme="minorHAnsi" w:hAnsiTheme="minorHAnsi" w:cs="Times New Roman"/>
          <w:sz w:val="18"/>
          <w:szCs w:val="18"/>
        </w:rPr>
        <w:t>tumour</w:t>
      </w:r>
      <w:proofErr w:type="spellEnd"/>
      <w:r w:rsidRPr="00582A9E">
        <w:rPr>
          <w:rFonts w:asciiTheme="minorHAnsi" w:hAnsiTheme="minorHAnsi" w:cs="Times New Roman"/>
          <w:sz w:val="18"/>
          <w:szCs w:val="18"/>
        </w:rPr>
        <w:t xml:space="preserve"> evolution may improve clinical decision-making,</w:t>
      </w:r>
      <w:r w:rsidRPr="00582A9E">
        <w:rPr>
          <w:rFonts w:asciiTheme="minorHAnsi" w:hAnsiTheme="minorHAnsi" w:cs="Times New Roman" w:hint="eastAsia"/>
          <w:sz w:val="18"/>
          <w:szCs w:val="18"/>
        </w:rPr>
        <w:t xml:space="preserve"> </w:t>
      </w:r>
      <w:r w:rsidRPr="00582A9E">
        <w:rPr>
          <w:rFonts w:asciiTheme="minorHAnsi" w:hAnsiTheme="minorHAnsi" w:cs="Times New Roman"/>
          <w:sz w:val="18"/>
          <w:szCs w:val="18"/>
        </w:rPr>
        <w:t xml:space="preserve">facilitate </w:t>
      </w:r>
      <w:proofErr w:type="spellStart"/>
      <w:r w:rsidRPr="00582A9E">
        <w:rPr>
          <w:rFonts w:asciiTheme="minorHAnsi" w:hAnsiTheme="minorHAnsi" w:cs="Times New Roman"/>
          <w:sz w:val="18"/>
          <w:szCs w:val="18"/>
        </w:rPr>
        <w:t>personalised</w:t>
      </w:r>
      <w:proofErr w:type="spellEnd"/>
      <w:r w:rsidRPr="00582A9E">
        <w:rPr>
          <w:rFonts w:asciiTheme="minorHAnsi" w:hAnsiTheme="minorHAnsi" w:cs="Times New Roman"/>
          <w:sz w:val="18"/>
          <w:szCs w:val="18"/>
        </w:rPr>
        <w:t xml:space="preserve"> medicine, and expedite identification</w:t>
      </w:r>
      <w:r w:rsidRPr="00582A9E">
        <w:rPr>
          <w:rFonts w:asciiTheme="minorHAnsi" w:hAnsiTheme="minorHAnsi" w:cs="Times New Roman" w:hint="eastAsia"/>
          <w:sz w:val="18"/>
          <w:szCs w:val="18"/>
        </w:rPr>
        <w:t xml:space="preserve"> </w:t>
      </w:r>
      <w:r w:rsidRPr="00582A9E">
        <w:rPr>
          <w:rFonts w:asciiTheme="minorHAnsi" w:hAnsiTheme="minorHAnsi" w:cs="Times New Roman"/>
          <w:sz w:val="18"/>
          <w:szCs w:val="18"/>
        </w:rPr>
        <w:t>of novel biomarkers and therapeutic targets in HCC</w:t>
      </w:r>
    </w:p>
    <w:p w14:paraId="775FF7B5" w14:textId="77777777" w:rsidR="00554CF4" w:rsidRDefault="00554CF4">
      <w:pPr>
        <w:pStyle w:val="a3"/>
        <w:spacing w:before="90" w:line="280" w:lineRule="auto"/>
        <w:ind w:left="100"/>
        <w:jc w:val="both"/>
      </w:pPr>
    </w:p>
    <w:p w14:paraId="37AED6D6" w14:textId="77777777" w:rsidR="00554CF4" w:rsidRDefault="00554CF4">
      <w:pPr>
        <w:pStyle w:val="3"/>
        <w:spacing w:before="74"/>
      </w:pPr>
      <w:r>
        <w:rPr>
          <w:b w:val="0"/>
        </w:rPr>
        <w:br w:type="column"/>
      </w:r>
      <w:r>
        <w:rPr>
          <w:color w:val="BF5A14"/>
        </w:rPr>
        <w:lastRenderedPageBreak/>
        <w:t>Image</w:t>
      </w:r>
      <w:r w:rsidR="00C81158">
        <w:rPr>
          <w:noProof/>
          <w:color w:val="BF5A14"/>
          <w:lang w:eastAsia="zh-CN"/>
        </w:rPr>
        <w:drawing>
          <wp:inline distT="0" distB="0" distL="0" distR="0" wp14:anchorId="089C4E1B" wp14:editId="6F6D0506">
            <wp:extent cx="3161665" cy="2403272"/>
            <wp:effectExtent l="0" t="0" r="0" b="10160"/>
            <wp:docPr id="1" name="图片 1" descr="Macintosh HD:Users:wanganqiang:Desktop:屏幕快照 2016-09-27 下午9.40.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wanganqiang:Desktop:屏幕快照 2016-09-27 下午9.40.4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1665" cy="2403272"/>
                    </a:xfrm>
                    <a:prstGeom prst="rect">
                      <a:avLst/>
                    </a:prstGeom>
                    <a:noFill/>
                    <a:ln>
                      <a:noFill/>
                    </a:ln>
                  </pic:spPr>
                </pic:pic>
              </a:graphicData>
            </a:graphic>
          </wp:inline>
        </w:drawing>
      </w:r>
    </w:p>
    <w:p w14:paraId="4974A1CA" w14:textId="77777777" w:rsidR="00554CF4" w:rsidRDefault="00554CF4">
      <w:pPr>
        <w:pStyle w:val="a3"/>
        <w:spacing w:before="2"/>
        <w:rPr>
          <w:rFonts w:ascii="Arial"/>
          <w:b/>
          <w:sz w:val="16"/>
        </w:rPr>
      </w:pPr>
    </w:p>
    <w:p w14:paraId="1A6F9841" w14:textId="77777777" w:rsidR="00554CF4" w:rsidRDefault="00554CF4" w:rsidP="00554CF4">
      <w:pPr>
        <w:spacing w:line="204" w:lineRule="exact"/>
        <w:rPr>
          <w:rFonts w:ascii="Arial"/>
          <w:b/>
          <w:sz w:val="20"/>
        </w:rPr>
      </w:pPr>
      <w:r>
        <w:rPr>
          <w:rFonts w:ascii="Arial"/>
          <w:b/>
          <w:color w:val="BF5A14"/>
          <w:sz w:val="20"/>
        </w:rPr>
        <w:br/>
        <w:t>Recent Publications (minimum 5)</w:t>
      </w:r>
    </w:p>
    <w:p w14:paraId="4630AF3C" w14:textId="77777777" w:rsidR="00554CF4" w:rsidRDefault="00554CF4">
      <w:pPr>
        <w:spacing w:line="200" w:lineRule="exact"/>
        <w:jc w:val="both"/>
        <w:rPr>
          <w:rFonts w:ascii="Calibri" w:hAnsi="Calibri"/>
          <w:lang w:eastAsia="zh-CN"/>
        </w:rPr>
      </w:pPr>
      <w:r>
        <w:rPr>
          <w:rFonts w:ascii="Calibri" w:hAnsi="Calibri"/>
        </w:rPr>
        <w:t xml:space="preserve"> </w:t>
      </w:r>
    </w:p>
    <w:p w14:paraId="54BF5E6C" w14:textId="77777777" w:rsidR="00554CF4" w:rsidRDefault="00554CF4" w:rsidP="00554CF4">
      <w:pPr>
        <w:pStyle w:val="EndNoteBibliography"/>
        <w:ind w:left="720" w:hanging="720"/>
        <w:rPr>
          <w:noProof/>
        </w:rPr>
      </w:pPr>
      <w:r>
        <w:rPr>
          <w:rFonts w:hint="eastAsia"/>
          <w:noProof/>
        </w:rPr>
        <w:t xml:space="preserve">1. </w:t>
      </w:r>
      <w:r>
        <w:rPr>
          <w:noProof/>
        </w:rPr>
        <w:t>Miao R, Wu Y, Zhang H, et al. Utility of the dual-specificity protei kinase</w:t>
      </w:r>
    </w:p>
    <w:p w14:paraId="4C9635F7" w14:textId="6A9B3A55" w:rsidR="00554CF4" w:rsidRDefault="00554CF4" w:rsidP="00554CF4">
      <w:pPr>
        <w:pStyle w:val="EndNoteBibliography"/>
        <w:ind w:left="720" w:hanging="720"/>
        <w:rPr>
          <w:noProof/>
        </w:rPr>
      </w:pPr>
      <w:r>
        <w:rPr>
          <w:noProof/>
        </w:rPr>
        <w:t xml:space="preserve"> </w:t>
      </w:r>
      <w:r w:rsidR="00C20090">
        <w:rPr>
          <w:noProof/>
        </w:rPr>
        <w:t xml:space="preserve"> </w:t>
      </w:r>
      <w:r>
        <w:rPr>
          <w:noProof/>
        </w:rPr>
        <w:t>TTK as a therapeutic target for intrahepatic spread of liver cancer. Sci</w:t>
      </w:r>
    </w:p>
    <w:p w14:paraId="39A131AD" w14:textId="6019CD35" w:rsidR="00554CF4" w:rsidRDefault="00554CF4" w:rsidP="00554CF4">
      <w:pPr>
        <w:pStyle w:val="EndNoteBibliography"/>
        <w:ind w:left="720" w:hanging="720"/>
        <w:rPr>
          <w:noProof/>
        </w:rPr>
      </w:pPr>
      <w:r>
        <w:rPr>
          <w:noProof/>
        </w:rPr>
        <w:t xml:space="preserve"> </w:t>
      </w:r>
      <w:r w:rsidR="00C20090">
        <w:rPr>
          <w:noProof/>
        </w:rPr>
        <w:t xml:space="preserve"> </w:t>
      </w:r>
      <w:r>
        <w:rPr>
          <w:noProof/>
        </w:rPr>
        <w:t>Rep 2016;6:33121.</w:t>
      </w:r>
    </w:p>
    <w:p w14:paraId="77FB97BB" w14:textId="77777777" w:rsidR="00554CF4" w:rsidRDefault="00554CF4" w:rsidP="00554CF4">
      <w:pPr>
        <w:pStyle w:val="EndNoteBibliography"/>
        <w:ind w:left="720" w:hanging="720"/>
        <w:rPr>
          <w:noProof/>
        </w:rPr>
      </w:pPr>
      <w:r>
        <w:rPr>
          <w:rFonts w:hint="eastAsia"/>
          <w:noProof/>
        </w:rPr>
        <w:t xml:space="preserve">2. </w:t>
      </w:r>
      <w:r>
        <w:rPr>
          <w:noProof/>
        </w:rPr>
        <w:t>Lin J, Wu L, Bai X, et al. Combination treatment including targeted</w:t>
      </w:r>
    </w:p>
    <w:p w14:paraId="09F8D1A1" w14:textId="77777777" w:rsidR="00554CF4" w:rsidRDefault="00554CF4" w:rsidP="00554CF4">
      <w:pPr>
        <w:pStyle w:val="EndNoteBibliography"/>
        <w:ind w:left="720" w:hanging="720"/>
        <w:rPr>
          <w:noProof/>
        </w:rPr>
      </w:pPr>
      <w:r>
        <w:rPr>
          <w:rFonts w:hint="eastAsia"/>
          <w:noProof/>
        </w:rPr>
        <w:t xml:space="preserve">  </w:t>
      </w:r>
      <w:r>
        <w:rPr>
          <w:noProof/>
        </w:rPr>
        <w:t>therapy for advanced hepatocellular carcinoma. Oncotarget 2016</w:t>
      </w:r>
      <w:r>
        <w:rPr>
          <w:rFonts w:hint="eastAsia"/>
          <w:noProof/>
        </w:rPr>
        <w:t xml:space="preserve"> </w:t>
      </w:r>
      <w:r>
        <w:rPr>
          <w:noProof/>
        </w:rPr>
        <w:t xml:space="preserve"> .</w:t>
      </w:r>
    </w:p>
    <w:p w14:paraId="298EC829" w14:textId="77777777" w:rsidR="00554CF4" w:rsidRDefault="00554CF4" w:rsidP="00554CF4">
      <w:pPr>
        <w:pStyle w:val="EndNoteBibliography"/>
        <w:rPr>
          <w:noProof/>
        </w:rPr>
      </w:pPr>
      <w:r>
        <w:rPr>
          <w:noProof/>
        </w:rPr>
        <w:t>3. Wu L, Xu Q, Zhang H, et al. A new avenue for obtaining insight into the</w:t>
      </w:r>
    </w:p>
    <w:p w14:paraId="65A188FC" w14:textId="77777777" w:rsidR="00554CF4" w:rsidRDefault="00554CF4" w:rsidP="00554CF4">
      <w:pPr>
        <w:pStyle w:val="EndNoteBibliography"/>
        <w:ind w:left="720" w:hanging="720"/>
        <w:rPr>
          <w:noProof/>
        </w:rPr>
      </w:pPr>
      <w:r>
        <w:rPr>
          <w:noProof/>
        </w:rPr>
        <w:t xml:space="preserve"> </w:t>
      </w:r>
      <w:r>
        <w:rPr>
          <w:rFonts w:hint="eastAsia"/>
          <w:noProof/>
        </w:rPr>
        <w:t xml:space="preserve"> </w:t>
      </w:r>
      <w:r>
        <w:rPr>
          <w:noProof/>
        </w:rPr>
        <w:t xml:space="preserve">functional characteristics of long noncoding RNAs associated with </w:t>
      </w:r>
    </w:p>
    <w:p w14:paraId="01111F51" w14:textId="77777777" w:rsidR="00554CF4" w:rsidRDefault="00554CF4" w:rsidP="00554CF4">
      <w:pPr>
        <w:pStyle w:val="EndNoteBibliography"/>
        <w:ind w:left="720" w:hanging="720"/>
        <w:rPr>
          <w:noProof/>
        </w:rPr>
      </w:pPr>
      <w:r>
        <w:rPr>
          <w:rFonts w:hint="eastAsia"/>
          <w:noProof/>
        </w:rPr>
        <w:t xml:space="preserve">  </w:t>
      </w:r>
      <w:r>
        <w:rPr>
          <w:noProof/>
        </w:rPr>
        <w:t>estrogen receptor signaling. Sci Rep 2016;6:31716.</w:t>
      </w:r>
    </w:p>
    <w:p w14:paraId="08EB0BE5" w14:textId="77777777" w:rsidR="00554CF4" w:rsidRDefault="00554CF4" w:rsidP="00554CF4">
      <w:pPr>
        <w:pStyle w:val="EndNoteBibliography"/>
        <w:ind w:left="720" w:hanging="720"/>
        <w:rPr>
          <w:noProof/>
        </w:rPr>
      </w:pPr>
      <w:r>
        <w:rPr>
          <w:noProof/>
        </w:rPr>
        <w:t xml:space="preserve">4. Yang X, Li M, Liu Q, et al. Dr.VIS v2.0: an updated database of human </w:t>
      </w:r>
    </w:p>
    <w:p w14:paraId="3C33FCC7" w14:textId="77777777" w:rsidR="00554CF4" w:rsidRDefault="00554CF4" w:rsidP="00554CF4">
      <w:pPr>
        <w:pStyle w:val="EndNoteBibliography"/>
        <w:ind w:left="720" w:hanging="720"/>
        <w:rPr>
          <w:noProof/>
        </w:rPr>
      </w:pPr>
      <w:r>
        <w:rPr>
          <w:rFonts w:hint="eastAsia"/>
          <w:noProof/>
        </w:rPr>
        <w:t xml:space="preserve">  </w:t>
      </w:r>
      <w:r>
        <w:rPr>
          <w:noProof/>
        </w:rPr>
        <w:t>disease-related viral integration sites in the era of high-throughput deep</w:t>
      </w:r>
    </w:p>
    <w:p w14:paraId="31752032" w14:textId="77777777" w:rsidR="00554CF4" w:rsidRDefault="00554CF4" w:rsidP="00554CF4">
      <w:pPr>
        <w:pStyle w:val="EndNoteBibliography"/>
        <w:ind w:left="720" w:hanging="720"/>
        <w:rPr>
          <w:noProof/>
        </w:rPr>
      </w:pPr>
      <w:r>
        <w:rPr>
          <w:noProof/>
        </w:rPr>
        <w:t xml:space="preserve"> </w:t>
      </w:r>
      <w:r>
        <w:rPr>
          <w:rFonts w:hint="eastAsia"/>
          <w:noProof/>
        </w:rPr>
        <w:t xml:space="preserve"> </w:t>
      </w:r>
      <w:r>
        <w:rPr>
          <w:noProof/>
        </w:rPr>
        <w:t>sequencing. Nucleic Acids Res 2015;43:D887-92.</w:t>
      </w:r>
    </w:p>
    <w:p w14:paraId="7560DB4D" w14:textId="77777777" w:rsidR="00554CF4" w:rsidRDefault="00554CF4" w:rsidP="00554CF4">
      <w:pPr>
        <w:pStyle w:val="EndNoteBibliography"/>
        <w:ind w:left="720" w:hanging="720"/>
        <w:rPr>
          <w:noProof/>
        </w:rPr>
      </w:pPr>
      <w:r>
        <w:rPr>
          <w:noProof/>
        </w:rPr>
        <w:t>5. Zhang H, Zhu C, Zhao Y, et al. Long non-coding RNA expression profiles</w:t>
      </w:r>
    </w:p>
    <w:p w14:paraId="1FCA2192" w14:textId="77777777" w:rsidR="00554CF4" w:rsidRDefault="00554CF4" w:rsidP="00554CF4">
      <w:pPr>
        <w:pStyle w:val="EndNoteBibliography"/>
        <w:ind w:left="720" w:hanging="720"/>
        <w:rPr>
          <w:noProof/>
        </w:rPr>
      </w:pPr>
      <w:r>
        <w:rPr>
          <w:noProof/>
        </w:rPr>
        <w:t xml:space="preserve"> </w:t>
      </w:r>
      <w:r>
        <w:rPr>
          <w:rFonts w:hint="eastAsia"/>
          <w:noProof/>
        </w:rPr>
        <w:t xml:space="preserve"> </w:t>
      </w:r>
      <w:r>
        <w:rPr>
          <w:noProof/>
        </w:rPr>
        <w:t>of hepatitis C virus-related dysplasia and hepatocellular carcinoma.</w:t>
      </w:r>
    </w:p>
    <w:p w14:paraId="2876969D" w14:textId="77777777" w:rsidR="00554CF4" w:rsidRDefault="00554CF4" w:rsidP="00554CF4">
      <w:pPr>
        <w:pStyle w:val="EndNoteBibliography"/>
        <w:ind w:left="720" w:hanging="720"/>
        <w:rPr>
          <w:noProof/>
        </w:rPr>
      </w:pPr>
      <w:r>
        <w:rPr>
          <w:noProof/>
        </w:rPr>
        <w:t xml:space="preserve"> </w:t>
      </w:r>
      <w:r>
        <w:rPr>
          <w:rFonts w:hint="eastAsia"/>
          <w:noProof/>
        </w:rPr>
        <w:t xml:space="preserve"> </w:t>
      </w:r>
      <w:r>
        <w:rPr>
          <w:noProof/>
        </w:rPr>
        <w:t>Oncotarget 2015;6:43770-8.</w:t>
      </w:r>
    </w:p>
    <w:p w14:paraId="687CBDD4" w14:textId="77777777" w:rsidR="00554CF4" w:rsidRDefault="00554CF4">
      <w:pPr>
        <w:spacing w:line="200" w:lineRule="exact"/>
        <w:jc w:val="both"/>
        <w:rPr>
          <w:rFonts w:ascii="Calibri" w:hAnsi="Calibri"/>
          <w:lang w:eastAsia="zh-CN"/>
        </w:rPr>
        <w:sectPr w:rsidR="00554CF4">
          <w:type w:val="continuous"/>
          <w:pgSz w:w="11910" w:h="16840"/>
          <w:pgMar w:top="1740" w:right="600" w:bottom="840" w:left="620" w:header="720" w:footer="720" w:gutter="0"/>
          <w:cols w:num="2" w:space="720" w:equalWidth="0">
            <w:col w:w="5214" w:space="138"/>
            <w:col w:w="5338"/>
          </w:cols>
        </w:sectPr>
      </w:pPr>
    </w:p>
    <w:p w14:paraId="148B6215" w14:textId="77777777" w:rsidR="00554CF4" w:rsidRDefault="00554CF4">
      <w:pPr>
        <w:pStyle w:val="a3"/>
        <w:rPr>
          <w:rFonts w:ascii="Calibri"/>
          <w:sz w:val="20"/>
        </w:rPr>
      </w:pPr>
    </w:p>
    <w:p w14:paraId="423E80F7" w14:textId="77777777" w:rsidR="00554CF4" w:rsidRDefault="00554CF4">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44669F41" wp14:editId="2FF865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2E66C8D" w14:textId="77777777" w:rsidR="00554CF4" w:rsidRDefault="00554CF4" w:rsidP="00554CF4">
      <w:pPr>
        <w:spacing w:before="92"/>
        <w:ind w:right="4234"/>
        <w:rPr>
          <w:rFonts w:ascii="Arial"/>
        </w:rPr>
      </w:pPr>
      <w:r>
        <w:rPr>
          <w:noProof/>
        </w:rPr>
        <w:t xml:space="preserve">              </w:t>
      </w:r>
      <w:r>
        <w:rPr>
          <w:noProof/>
          <w:lang w:eastAsia="zh-CN"/>
        </w:rPr>
        <w:drawing>
          <wp:inline distT="0" distB="0" distL="0" distR="0" wp14:anchorId="676D91E5" wp14:editId="5B3E0E83">
            <wp:extent cx="625069" cy="625069"/>
            <wp:effectExtent l="0" t="0" r="1016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Pr>
          <w:rFonts w:ascii="Arial"/>
          <w:color w:val="BF5A14"/>
        </w:rPr>
        <w:t>Biography (150 word limit)</w:t>
      </w:r>
    </w:p>
    <w:p w14:paraId="18905FFD" w14:textId="77777777" w:rsidR="00C20090" w:rsidRDefault="00C20090" w:rsidP="00C81158">
      <w:pPr>
        <w:jc w:val="center"/>
        <w:rPr>
          <w:rFonts w:ascii="Arial"/>
          <w:sz w:val="14"/>
        </w:rPr>
      </w:pPr>
      <w:r w:rsidRPr="00C20090">
        <w:rPr>
          <w:rFonts w:asciiTheme="minorHAnsi" w:hAnsiTheme="minorHAnsi"/>
          <w:sz w:val="18"/>
          <w:szCs w:val="18"/>
        </w:rPr>
        <w:t xml:space="preserve">Dr. </w:t>
      </w:r>
      <w:proofErr w:type="spellStart"/>
      <w:r w:rsidRPr="00C20090">
        <w:rPr>
          <w:rFonts w:asciiTheme="minorHAnsi" w:hAnsiTheme="minorHAnsi"/>
          <w:sz w:val="18"/>
          <w:szCs w:val="18"/>
        </w:rPr>
        <w:t>Haitao</w:t>
      </w:r>
      <w:proofErr w:type="spellEnd"/>
      <w:r w:rsidRPr="00C20090">
        <w:rPr>
          <w:rFonts w:asciiTheme="minorHAnsi" w:hAnsiTheme="minorHAnsi"/>
          <w:sz w:val="18"/>
          <w:szCs w:val="18"/>
        </w:rPr>
        <w:t xml:space="preserve"> Zhao has extensive expertise in the diagnosis, treatment and prognosis of </w:t>
      </w:r>
      <w:proofErr w:type="spellStart"/>
      <w:r w:rsidRPr="00C20090">
        <w:rPr>
          <w:rFonts w:asciiTheme="minorHAnsi" w:hAnsiTheme="minorHAnsi"/>
          <w:sz w:val="18"/>
          <w:szCs w:val="18"/>
        </w:rPr>
        <w:t>hepatobiliary</w:t>
      </w:r>
      <w:proofErr w:type="spellEnd"/>
      <w:r w:rsidRPr="00C20090">
        <w:rPr>
          <w:rFonts w:asciiTheme="minorHAnsi" w:hAnsiTheme="minorHAnsi"/>
          <w:sz w:val="18"/>
          <w:szCs w:val="18"/>
        </w:rPr>
        <w:t xml:space="preserve"> disease. He has focused on basic research (molecular biology in liver cancer) as well as clinical research (personalized medicine for </w:t>
      </w:r>
      <w:proofErr w:type="spellStart"/>
      <w:r w:rsidRPr="00C20090">
        <w:rPr>
          <w:rFonts w:asciiTheme="minorHAnsi" w:hAnsiTheme="minorHAnsi"/>
          <w:sz w:val="18"/>
          <w:szCs w:val="18"/>
        </w:rPr>
        <w:t>hepatobiliary</w:t>
      </w:r>
      <w:proofErr w:type="spellEnd"/>
      <w:r w:rsidRPr="00C20090">
        <w:rPr>
          <w:rFonts w:asciiTheme="minorHAnsi" w:hAnsiTheme="minorHAnsi"/>
          <w:sz w:val="18"/>
          <w:szCs w:val="18"/>
        </w:rPr>
        <w:t xml:space="preserve"> malignancy). He has successfully led several projects from international and national funding bodies. He also serves as an expert in the evaluation committee for many foundations. In addition, he has been serving as a senior reviewer for several peer-reviewed, high impact journals including Scientific Report, </w:t>
      </w:r>
      <w:proofErr w:type="spellStart"/>
      <w:r w:rsidRPr="00C20090">
        <w:rPr>
          <w:rFonts w:asciiTheme="minorHAnsi" w:hAnsiTheme="minorHAnsi"/>
          <w:sz w:val="18"/>
          <w:szCs w:val="18"/>
        </w:rPr>
        <w:t>Oncotarget</w:t>
      </w:r>
      <w:proofErr w:type="spellEnd"/>
      <w:r w:rsidRPr="00C20090">
        <w:rPr>
          <w:rFonts w:asciiTheme="minorHAnsi" w:hAnsiTheme="minorHAnsi"/>
          <w:sz w:val="18"/>
          <w:szCs w:val="18"/>
        </w:rPr>
        <w:t xml:space="preserve"> and BMC. He currently serves as an editor of World Journal of Gastroenterology and an associate Editor-in-Chief of </w:t>
      </w:r>
      <w:proofErr w:type="spellStart"/>
      <w:r w:rsidRPr="00C20090">
        <w:rPr>
          <w:rFonts w:asciiTheme="minorHAnsi" w:hAnsiTheme="minorHAnsi"/>
          <w:sz w:val="18"/>
          <w:szCs w:val="18"/>
        </w:rPr>
        <w:t>Hepatobilliary</w:t>
      </w:r>
      <w:proofErr w:type="spellEnd"/>
      <w:r w:rsidRPr="00C20090">
        <w:rPr>
          <w:rFonts w:asciiTheme="minorHAnsi" w:hAnsiTheme="minorHAnsi"/>
          <w:sz w:val="18"/>
          <w:szCs w:val="18"/>
        </w:rPr>
        <w:t xml:space="preserve"> Surgery and Nutrition. Overall, he has published 40 original articles and owns four patents. The total impact factor is more </w:t>
      </w:r>
      <w:r w:rsidRPr="00C20090">
        <w:rPr>
          <w:rFonts w:asciiTheme="minorHAnsi" w:hAnsiTheme="minorHAnsi"/>
          <w:sz w:val="18"/>
          <w:szCs w:val="18"/>
        </w:rPr>
        <w:lastRenderedPageBreak/>
        <w:t>than 140 and the total citation is over 1000. He has received multiple prestigious honors including First Prize of Excellent Scientific Paper Award and New Century Excellent Talents in University.</w:t>
      </w:r>
    </w:p>
    <w:p w14:paraId="70B988C9" w14:textId="75BF2CF9" w:rsidR="00C81158" w:rsidRPr="00C81158" w:rsidRDefault="00554CF4" w:rsidP="00C81158">
      <w:pPr>
        <w:jc w:val="center"/>
        <w:rPr>
          <w:rFonts w:ascii="Times" w:eastAsia="Times New Roman" w:hAnsi="Times" w:cs="Times New Roman"/>
          <w:sz w:val="20"/>
          <w:szCs w:val="20"/>
          <w:lang w:eastAsia="zh-CN"/>
        </w:rPr>
      </w:pPr>
      <w:r w:rsidRPr="00503E02">
        <w:rPr>
          <w:rFonts w:ascii="Arial"/>
          <w:b/>
          <w:sz w:val="14"/>
        </w:rPr>
        <w:t>Email:</w:t>
      </w:r>
      <w:r>
        <w:rPr>
          <w:rFonts w:ascii="Arial"/>
          <w:sz w:val="14"/>
        </w:rPr>
        <w:t xml:space="preserve"> </w:t>
      </w:r>
      <w:r w:rsidR="00C81158" w:rsidRPr="00C81158">
        <w:rPr>
          <w:rFonts w:ascii="Arial"/>
          <w:sz w:val="14"/>
        </w:rPr>
        <w:t>ZhaoHT@pumch.cn</w:t>
      </w:r>
    </w:p>
    <w:p w14:paraId="18C187C0" w14:textId="77777777" w:rsidR="00554CF4" w:rsidRDefault="00554CF4">
      <w:pPr>
        <w:spacing w:before="62"/>
        <w:ind w:left="4217" w:right="4235"/>
        <w:jc w:val="center"/>
        <w:rPr>
          <w:rFonts w:ascii="Arial"/>
          <w:sz w:val="14"/>
        </w:rPr>
      </w:pPr>
      <w:bookmarkStart w:id="0" w:name="_GoBack"/>
      <w:bookmarkEnd w:id="0"/>
    </w:p>
    <w:p w14:paraId="5381869F" w14:textId="77777777" w:rsidR="00554CF4" w:rsidRDefault="00554CF4">
      <w:pPr>
        <w:pStyle w:val="a3"/>
        <w:spacing w:before="2"/>
        <w:rPr>
          <w:rFonts w:ascii="Arial"/>
          <w:sz w:val="19"/>
        </w:rPr>
      </w:pPr>
      <w:r>
        <w:rPr>
          <w:noProof/>
          <w:lang w:eastAsia="zh-CN"/>
        </w:rPr>
        <mc:AlternateContent>
          <mc:Choice Requires="wps">
            <w:drawing>
              <wp:anchor distT="0" distB="0" distL="0" distR="0" simplePos="0" relativeHeight="251659264" behindDoc="0" locked="0" layoutInCell="1" allowOverlap="1" wp14:anchorId="4635DF17" wp14:editId="1BBC626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2B16729B" w14:textId="77777777" w:rsidR="00554CF4" w:rsidRDefault="00554CF4">
      <w:pPr>
        <w:pStyle w:val="a3"/>
        <w:rPr>
          <w:rFonts w:ascii="Arial"/>
          <w:sz w:val="20"/>
        </w:rPr>
      </w:pPr>
    </w:p>
    <w:p w14:paraId="17376CEB" w14:textId="77777777" w:rsidR="00554CF4" w:rsidRDefault="00554CF4">
      <w:pPr>
        <w:pStyle w:val="a3"/>
        <w:rPr>
          <w:rFonts w:ascii="Arial"/>
          <w:sz w:val="20"/>
        </w:rPr>
      </w:pPr>
    </w:p>
    <w:p w14:paraId="445A2739" w14:textId="77777777" w:rsidR="00554CF4" w:rsidRDefault="00554CF4">
      <w:pPr>
        <w:pStyle w:val="a3"/>
        <w:spacing w:before="7"/>
        <w:rPr>
          <w:rFonts w:ascii="Arial"/>
          <w:sz w:val="29"/>
        </w:rPr>
      </w:pPr>
    </w:p>
    <w:p w14:paraId="519F83DB" w14:textId="77777777" w:rsidR="00554CF4" w:rsidRPr="00B21A57" w:rsidRDefault="00554CF4">
      <w:pPr>
        <w:spacing w:before="39"/>
        <w:ind w:left="100"/>
        <w:rPr>
          <w:rFonts w:ascii="Minion Pro"/>
          <w:b/>
          <w:sz w:val="20"/>
        </w:rPr>
      </w:pPr>
      <w:r w:rsidRPr="00B21A57">
        <w:rPr>
          <w:rFonts w:ascii="Minion Pro"/>
          <w:b/>
          <w:sz w:val="20"/>
        </w:rPr>
        <w:t>Notes/Comments:</w:t>
      </w:r>
    </w:p>
    <w:p w14:paraId="6F9253B4" w14:textId="77777777" w:rsidR="00554CF4" w:rsidRDefault="00554CF4">
      <w:pPr>
        <w:rPr>
          <w:rFonts w:ascii="Minion Pro"/>
          <w:sz w:val="24"/>
        </w:rPr>
        <w:sectPr w:rsidR="00554CF4">
          <w:type w:val="continuous"/>
          <w:pgSz w:w="11910" w:h="16840"/>
          <w:pgMar w:top="1740" w:right="600" w:bottom="840" w:left="620" w:header="720" w:footer="720" w:gutter="0"/>
          <w:cols w:space="720"/>
        </w:sectPr>
      </w:pPr>
    </w:p>
    <w:p w14:paraId="5BA216DA" w14:textId="77777777" w:rsidR="00554CF4" w:rsidRDefault="00554CF4">
      <w:pPr>
        <w:pStyle w:val="a3"/>
        <w:spacing w:before="3"/>
        <w:rPr>
          <w:rFonts w:ascii="Minion Pro"/>
          <w:sz w:val="26"/>
        </w:rPr>
      </w:pPr>
    </w:p>
    <w:p w14:paraId="745389C6" w14:textId="77777777" w:rsidR="00554CF4" w:rsidRDefault="00554CF4">
      <w:pPr>
        <w:pStyle w:val="a3"/>
        <w:spacing w:before="3"/>
        <w:rPr>
          <w:rFonts w:ascii="Minion Pro"/>
          <w:sz w:val="26"/>
        </w:rPr>
      </w:pPr>
    </w:p>
    <w:p w14:paraId="43D9764D" w14:textId="77777777" w:rsidR="00754811" w:rsidRDefault="00754811"/>
    <w:sectPr w:rsidR="00754811" w:rsidSect="00554CF4">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844EFB" w14:textId="77777777" w:rsidR="00726738" w:rsidRDefault="004630CB">
      <w:r>
        <w:separator/>
      </w:r>
    </w:p>
  </w:endnote>
  <w:endnote w:type="continuationSeparator" w:id="0">
    <w:p w14:paraId="75C33420" w14:textId="77777777" w:rsidR="00726738" w:rsidRDefault="00463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400B7C" w14:textId="77777777" w:rsidR="00554CF4" w:rsidRDefault="00554CF4">
    <w:pPr>
      <w:pStyle w:val="a3"/>
      <w:spacing w:line="14" w:lineRule="auto"/>
      <w:rPr>
        <w:sz w:val="20"/>
      </w:rPr>
    </w:pPr>
    <w:r>
      <w:rPr>
        <w:noProof/>
        <w:lang w:eastAsia="zh-CN"/>
      </w:rPr>
      <mc:AlternateContent>
        <mc:Choice Requires="wps">
          <w:drawing>
            <wp:anchor distT="0" distB="0" distL="114300" distR="114300" simplePos="0" relativeHeight="251661312" behindDoc="1" locked="0" layoutInCell="1" allowOverlap="1" wp14:anchorId="73153DEA" wp14:editId="10F52CC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30841" w14:textId="77777777" w:rsidR="00554CF4" w:rsidRPr="005B3A56" w:rsidRDefault="00554CF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A08646" w14:textId="77777777" w:rsidR="00554CF4" w:rsidRPr="005B3A56" w:rsidRDefault="00554CF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F430841" w14:textId="77777777" w:rsidR="00554CF4" w:rsidRPr="005B3A56" w:rsidRDefault="00554CF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A08646" w14:textId="77777777" w:rsidR="00554CF4" w:rsidRPr="005B3A56" w:rsidRDefault="00554CF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251662336" behindDoc="1" locked="0" layoutInCell="1" allowOverlap="1" wp14:anchorId="28C47271" wp14:editId="136714D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4E701" w14:textId="77777777" w:rsidR="00554CF4" w:rsidRPr="005B3A56" w:rsidRDefault="00554CF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9EDB52" w14:textId="77777777" w:rsidR="00554CF4" w:rsidRPr="005B3A56" w:rsidRDefault="00554CF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1184E701" w14:textId="77777777" w:rsidR="00554CF4" w:rsidRPr="005B3A56" w:rsidRDefault="00554CF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9EDB52" w14:textId="77777777" w:rsidR="00554CF4" w:rsidRPr="005B3A56" w:rsidRDefault="00554CF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3360" behindDoc="1" locked="0" layoutInCell="1" allowOverlap="1" wp14:anchorId="74977A5B" wp14:editId="723DF7B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CEBE2" w14:textId="77777777" w:rsidR="00554CF4" w:rsidRPr="005B3A56" w:rsidRDefault="00554CF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BB208A2" w14:textId="77777777" w:rsidR="00554CF4" w:rsidRPr="005B3A56" w:rsidRDefault="00554CF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5BCEBE2" w14:textId="77777777" w:rsidR="00554CF4" w:rsidRPr="005B3A56" w:rsidRDefault="00554CF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BB208A2" w14:textId="77777777" w:rsidR="00554CF4" w:rsidRPr="005B3A56" w:rsidRDefault="00554CF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89442" w14:textId="77777777" w:rsidR="00726738" w:rsidRDefault="004630CB">
      <w:r>
        <w:separator/>
      </w:r>
    </w:p>
  </w:footnote>
  <w:footnote w:type="continuationSeparator" w:id="0">
    <w:p w14:paraId="11A07E61" w14:textId="77777777" w:rsidR="00726738" w:rsidRDefault="004630C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6E1BB" w14:textId="77777777" w:rsidR="00554CF4" w:rsidRDefault="00554CF4">
    <w:pPr>
      <w:pStyle w:val="a3"/>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14:anchorId="73498BAB" wp14:editId="678006D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5B8BE" w14:textId="77777777" w:rsidR="00554CF4" w:rsidRPr="005B3A56" w:rsidRDefault="00554CF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4E55B8BE" w14:textId="77777777" w:rsidR="00554CF4" w:rsidRPr="005B3A56" w:rsidRDefault="00554CF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60288" behindDoc="1" locked="0" layoutInCell="1" allowOverlap="1" wp14:anchorId="35928F1D" wp14:editId="528929C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19479" w14:textId="77777777" w:rsidR="00554CF4" w:rsidRPr="005B3A56" w:rsidRDefault="00554CF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79AC77" w14:textId="77777777" w:rsidR="00554CF4" w:rsidRPr="005B3A56" w:rsidRDefault="00554CF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30119479" w14:textId="77777777" w:rsidR="00554CF4" w:rsidRPr="005B3A56" w:rsidRDefault="00554CF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79AC77" w14:textId="77777777" w:rsidR="00554CF4" w:rsidRPr="005B3A56" w:rsidRDefault="00554CF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1338A"/>
    <w:multiLevelType w:val="hybridMultilevel"/>
    <w:tmpl w:val="D850FFB0"/>
    <w:lvl w:ilvl="0" w:tplc="99E8CD76">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54CF4"/>
    <w:rsid w:val="004630CB"/>
    <w:rsid w:val="00503E02"/>
    <w:rsid w:val="00554CF4"/>
    <w:rsid w:val="00555332"/>
    <w:rsid w:val="00726738"/>
    <w:rsid w:val="00754811"/>
    <w:rsid w:val="00952594"/>
    <w:rsid w:val="00C20090"/>
    <w:rsid w:val="00C81158"/>
    <w:rsid w:val="00D36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9350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54CF4"/>
    <w:pPr>
      <w:widowControl w:val="0"/>
    </w:pPr>
    <w:rPr>
      <w:rFonts w:ascii="Tw Cen MT" w:eastAsia="Tw Cen MT" w:hAnsi="Tw Cen MT" w:cs="Tw Cen MT"/>
      <w:kern w:val="0"/>
      <w:sz w:val="22"/>
      <w:szCs w:val="22"/>
      <w:lang w:eastAsia="en-US"/>
    </w:rPr>
  </w:style>
  <w:style w:type="paragraph" w:styleId="1">
    <w:name w:val="heading 1"/>
    <w:basedOn w:val="a"/>
    <w:link w:val="10"/>
    <w:uiPriority w:val="1"/>
    <w:qFormat/>
    <w:rsid w:val="00554CF4"/>
    <w:pPr>
      <w:spacing w:before="47" w:line="400" w:lineRule="exact"/>
      <w:ind w:left="100"/>
      <w:outlineLvl w:val="0"/>
    </w:pPr>
    <w:rPr>
      <w:rFonts w:ascii="Minion Pro" w:eastAsia="Minion Pro" w:hAnsi="Minion Pro" w:cs="Minion Pro"/>
      <w:b/>
      <w:bCs/>
      <w:sz w:val="36"/>
      <w:szCs w:val="36"/>
    </w:rPr>
  </w:style>
  <w:style w:type="paragraph" w:styleId="2">
    <w:name w:val="heading 2"/>
    <w:basedOn w:val="a"/>
    <w:link w:val="20"/>
    <w:uiPriority w:val="1"/>
    <w:qFormat/>
    <w:rsid w:val="00554CF4"/>
    <w:pPr>
      <w:ind w:left="100"/>
      <w:outlineLvl w:val="1"/>
    </w:pPr>
    <w:rPr>
      <w:rFonts w:ascii="Minion Pro" w:eastAsia="Minion Pro" w:hAnsi="Minion Pro" w:cs="Minion Pro"/>
      <w:sz w:val="24"/>
      <w:szCs w:val="24"/>
    </w:rPr>
  </w:style>
  <w:style w:type="paragraph" w:styleId="3">
    <w:name w:val="heading 3"/>
    <w:basedOn w:val="a"/>
    <w:link w:val="30"/>
    <w:uiPriority w:val="1"/>
    <w:qFormat/>
    <w:rsid w:val="00554CF4"/>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1"/>
    <w:rsid w:val="00554CF4"/>
    <w:rPr>
      <w:rFonts w:ascii="Minion Pro" w:eastAsia="Minion Pro" w:hAnsi="Minion Pro" w:cs="Minion Pro"/>
      <w:b/>
      <w:bCs/>
      <w:kern w:val="0"/>
      <w:sz w:val="36"/>
      <w:szCs w:val="36"/>
      <w:lang w:eastAsia="en-US"/>
    </w:rPr>
  </w:style>
  <w:style w:type="character" w:customStyle="1" w:styleId="20">
    <w:name w:val="标题 2字符"/>
    <w:basedOn w:val="a0"/>
    <w:link w:val="2"/>
    <w:uiPriority w:val="1"/>
    <w:rsid w:val="00554CF4"/>
    <w:rPr>
      <w:rFonts w:ascii="Minion Pro" w:eastAsia="Minion Pro" w:hAnsi="Minion Pro" w:cs="Minion Pro"/>
      <w:kern w:val="0"/>
      <w:lang w:eastAsia="en-US"/>
    </w:rPr>
  </w:style>
  <w:style w:type="character" w:customStyle="1" w:styleId="30">
    <w:name w:val="标题 3字符"/>
    <w:basedOn w:val="a0"/>
    <w:link w:val="3"/>
    <w:uiPriority w:val="1"/>
    <w:rsid w:val="00554CF4"/>
    <w:rPr>
      <w:rFonts w:ascii="Arial" w:eastAsia="Arial" w:hAnsi="Arial" w:cs="Arial"/>
      <w:b/>
      <w:bCs/>
      <w:kern w:val="0"/>
      <w:sz w:val="20"/>
      <w:szCs w:val="20"/>
      <w:lang w:eastAsia="en-US"/>
    </w:rPr>
  </w:style>
  <w:style w:type="paragraph" w:styleId="a3">
    <w:name w:val="Body Text"/>
    <w:basedOn w:val="a"/>
    <w:link w:val="a4"/>
    <w:uiPriority w:val="1"/>
    <w:qFormat/>
    <w:rsid w:val="00554CF4"/>
    <w:rPr>
      <w:sz w:val="18"/>
      <w:szCs w:val="18"/>
    </w:rPr>
  </w:style>
  <w:style w:type="character" w:customStyle="1" w:styleId="a4">
    <w:name w:val="正文文本字符"/>
    <w:basedOn w:val="a0"/>
    <w:link w:val="a3"/>
    <w:uiPriority w:val="1"/>
    <w:rsid w:val="00554CF4"/>
    <w:rPr>
      <w:rFonts w:ascii="Tw Cen MT" w:eastAsia="Tw Cen MT" w:hAnsi="Tw Cen MT" w:cs="Tw Cen MT"/>
      <w:kern w:val="0"/>
      <w:sz w:val="18"/>
      <w:szCs w:val="18"/>
      <w:lang w:eastAsia="en-US"/>
    </w:rPr>
  </w:style>
  <w:style w:type="paragraph" w:styleId="a5">
    <w:name w:val="List Paragraph"/>
    <w:basedOn w:val="a"/>
    <w:uiPriority w:val="1"/>
    <w:qFormat/>
    <w:rsid w:val="00554CF4"/>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554CF4"/>
  </w:style>
  <w:style w:type="paragraph" w:styleId="a6">
    <w:name w:val="header"/>
    <w:basedOn w:val="a"/>
    <w:link w:val="a7"/>
    <w:uiPriority w:val="99"/>
    <w:unhideWhenUsed/>
    <w:rsid w:val="00554CF4"/>
    <w:pPr>
      <w:tabs>
        <w:tab w:val="center" w:pos="4513"/>
        <w:tab w:val="right" w:pos="9026"/>
      </w:tabs>
    </w:pPr>
  </w:style>
  <w:style w:type="character" w:customStyle="1" w:styleId="a7">
    <w:name w:val="页眉字符"/>
    <w:basedOn w:val="a0"/>
    <w:link w:val="a6"/>
    <w:uiPriority w:val="99"/>
    <w:rsid w:val="00554CF4"/>
    <w:rPr>
      <w:rFonts w:ascii="Tw Cen MT" w:eastAsia="Tw Cen MT" w:hAnsi="Tw Cen MT" w:cs="Tw Cen MT"/>
      <w:kern w:val="0"/>
      <w:sz w:val="22"/>
      <w:szCs w:val="22"/>
      <w:lang w:eastAsia="en-US"/>
    </w:rPr>
  </w:style>
  <w:style w:type="paragraph" w:styleId="a8">
    <w:name w:val="footer"/>
    <w:basedOn w:val="a"/>
    <w:link w:val="a9"/>
    <w:uiPriority w:val="99"/>
    <w:unhideWhenUsed/>
    <w:rsid w:val="00554CF4"/>
    <w:pPr>
      <w:tabs>
        <w:tab w:val="center" w:pos="4513"/>
        <w:tab w:val="right" w:pos="9026"/>
      </w:tabs>
    </w:pPr>
  </w:style>
  <w:style w:type="character" w:customStyle="1" w:styleId="a9">
    <w:name w:val="页脚字符"/>
    <w:basedOn w:val="a0"/>
    <w:link w:val="a8"/>
    <w:uiPriority w:val="99"/>
    <w:rsid w:val="00554CF4"/>
    <w:rPr>
      <w:rFonts w:ascii="Tw Cen MT" w:eastAsia="Tw Cen MT" w:hAnsi="Tw Cen MT" w:cs="Tw Cen MT"/>
      <w:kern w:val="0"/>
      <w:sz w:val="22"/>
      <w:szCs w:val="22"/>
      <w:lang w:eastAsia="en-US"/>
    </w:rPr>
  </w:style>
  <w:style w:type="paragraph" w:styleId="aa">
    <w:name w:val="Balloon Text"/>
    <w:basedOn w:val="a"/>
    <w:link w:val="ab"/>
    <w:uiPriority w:val="99"/>
    <w:semiHidden/>
    <w:unhideWhenUsed/>
    <w:rsid w:val="00554CF4"/>
    <w:rPr>
      <w:rFonts w:ascii="Tahoma" w:hAnsi="Tahoma" w:cs="Tahoma"/>
      <w:sz w:val="16"/>
      <w:szCs w:val="16"/>
    </w:rPr>
  </w:style>
  <w:style w:type="character" w:customStyle="1" w:styleId="ab">
    <w:name w:val="批注框文本字符"/>
    <w:basedOn w:val="a0"/>
    <w:link w:val="aa"/>
    <w:uiPriority w:val="99"/>
    <w:semiHidden/>
    <w:rsid w:val="00554CF4"/>
    <w:rPr>
      <w:rFonts w:ascii="Tahoma" w:eastAsia="Tw Cen MT" w:hAnsi="Tahoma" w:cs="Tahoma"/>
      <w:kern w:val="0"/>
      <w:sz w:val="16"/>
      <w:szCs w:val="16"/>
      <w:lang w:eastAsia="en-US"/>
    </w:rPr>
  </w:style>
  <w:style w:type="character" w:styleId="ac">
    <w:name w:val="Hyperlink"/>
    <w:basedOn w:val="a0"/>
    <w:uiPriority w:val="99"/>
    <w:unhideWhenUsed/>
    <w:rsid w:val="00554CF4"/>
    <w:rPr>
      <w:color w:val="0000FF" w:themeColor="hyperlink"/>
      <w:u w:val="single"/>
    </w:rPr>
  </w:style>
  <w:style w:type="paragraph" w:customStyle="1" w:styleId="EndNoteBibliographyTitle">
    <w:name w:val="EndNote Bibliography Title"/>
    <w:basedOn w:val="a"/>
    <w:rsid w:val="00554CF4"/>
    <w:pPr>
      <w:jc w:val="center"/>
    </w:pPr>
    <w:rPr>
      <w:sz w:val="18"/>
    </w:rPr>
  </w:style>
  <w:style w:type="paragraph" w:customStyle="1" w:styleId="EndNoteBibliography">
    <w:name w:val="EndNote Bibliography"/>
    <w:basedOn w:val="a"/>
    <w:rsid w:val="00554CF4"/>
    <w:rPr>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54CF4"/>
    <w:pPr>
      <w:widowControl w:val="0"/>
    </w:pPr>
    <w:rPr>
      <w:rFonts w:ascii="Tw Cen MT" w:eastAsia="Tw Cen MT" w:hAnsi="Tw Cen MT" w:cs="Tw Cen MT"/>
      <w:kern w:val="0"/>
      <w:sz w:val="22"/>
      <w:szCs w:val="22"/>
      <w:lang w:eastAsia="en-US"/>
    </w:rPr>
  </w:style>
  <w:style w:type="paragraph" w:styleId="1">
    <w:name w:val="heading 1"/>
    <w:basedOn w:val="a"/>
    <w:link w:val="10"/>
    <w:uiPriority w:val="1"/>
    <w:qFormat/>
    <w:rsid w:val="00554CF4"/>
    <w:pPr>
      <w:spacing w:before="47" w:line="400" w:lineRule="exact"/>
      <w:ind w:left="100"/>
      <w:outlineLvl w:val="0"/>
    </w:pPr>
    <w:rPr>
      <w:rFonts w:ascii="Minion Pro" w:eastAsia="Minion Pro" w:hAnsi="Minion Pro" w:cs="Minion Pro"/>
      <w:b/>
      <w:bCs/>
      <w:sz w:val="36"/>
      <w:szCs w:val="36"/>
    </w:rPr>
  </w:style>
  <w:style w:type="paragraph" w:styleId="2">
    <w:name w:val="heading 2"/>
    <w:basedOn w:val="a"/>
    <w:link w:val="20"/>
    <w:uiPriority w:val="1"/>
    <w:qFormat/>
    <w:rsid w:val="00554CF4"/>
    <w:pPr>
      <w:ind w:left="100"/>
      <w:outlineLvl w:val="1"/>
    </w:pPr>
    <w:rPr>
      <w:rFonts w:ascii="Minion Pro" w:eastAsia="Minion Pro" w:hAnsi="Minion Pro" w:cs="Minion Pro"/>
      <w:sz w:val="24"/>
      <w:szCs w:val="24"/>
    </w:rPr>
  </w:style>
  <w:style w:type="paragraph" w:styleId="3">
    <w:name w:val="heading 3"/>
    <w:basedOn w:val="a"/>
    <w:link w:val="30"/>
    <w:uiPriority w:val="1"/>
    <w:qFormat/>
    <w:rsid w:val="00554CF4"/>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1"/>
    <w:rsid w:val="00554CF4"/>
    <w:rPr>
      <w:rFonts w:ascii="Minion Pro" w:eastAsia="Minion Pro" w:hAnsi="Minion Pro" w:cs="Minion Pro"/>
      <w:b/>
      <w:bCs/>
      <w:kern w:val="0"/>
      <w:sz w:val="36"/>
      <w:szCs w:val="36"/>
      <w:lang w:eastAsia="en-US"/>
    </w:rPr>
  </w:style>
  <w:style w:type="character" w:customStyle="1" w:styleId="20">
    <w:name w:val="标题 2字符"/>
    <w:basedOn w:val="a0"/>
    <w:link w:val="2"/>
    <w:uiPriority w:val="1"/>
    <w:rsid w:val="00554CF4"/>
    <w:rPr>
      <w:rFonts w:ascii="Minion Pro" w:eastAsia="Minion Pro" w:hAnsi="Minion Pro" w:cs="Minion Pro"/>
      <w:kern w:val="0"/>
      <w:lang w:eastAsia="en-US"/>
    </w:rPr>
  </w:style>
  <w:style w:type="character" w:customStyle="1" w:styleId="30">
    <w:name w:val="标题 3字符"/>
    <w:basedOn w:val="a0"/>
    <w:link w:val="3"/>
    <w:uiPriority w:val="1"/>
    <w:rsid w:val="00554CF4"/>
    <w:rPr>
      <w:rFonts w:ascii="Arial" w:eastAsia="Arial" w:hAnsi="Arial" w:cs="Arial"/>
      <w:b/>
      <w:bCs/>
      <w:kern w:val="0"/>
      <w:sz w:val="20"/>
      <w:szCs w:val="20"/>
      <w:lang w:eastAsia="en-US"/>
    </w:rPr>
  </w:style>
  <w:style w:type="paragraph" w:styleId="a3">
    <w:name w:val="Body Text"/>
    <w:basedOn w:val="a"/>
    <w:link w:val="a4"/>
    <w:uiPriority w:val="1"/>
    <w:qFormat/>
    <w:rsid w:val="00554CF4"/>
    <w:rPr>
      <w:sz w:val="18"/>
      <w:szCs w:val="18"/>
    </w:rPr>
  </w:style>
  <w:style w:type="character" w:customStyle="1" w:styleId="a4">
    <w:name w:val="正文文本字符"/>
    <w:basedOn w:val="a0"/>
    <w:link w:val="a3"/>
    <w:uiPriority w:val="1"/>
    <w:rsid w:val="00554CF4"/>
    <w:rPr>
      <w:rFonts w:ascii="Tw Cen MT" w:eastAsia="Tw Cen MT" w:hAnsi="Tw Cen MT" w:cs="Tw Cen MT"/>
      <w:kern w:val="0"/>
      <w:sz w:val="18"/>
      <w:szCs w:val="18"/>
      <w:lang w:eastAsia="en-US"/>
    </w:rPr>
  </w:style>
  <w:style w:type="paragraph" w:styleId="a5">
    <w:name w:val="List Paragraph"/>
    <w:basedOn w:val="a"/>
    <w:uiPriority w:val="1"/>
    <w:qFormat/>
    <w:rsid w:val="00554CF4"/>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554CF4"/>
  </w:style>
  <w:style w:type="paragraph" w:styleId="a6">
    <w:name w:val="header"/>
    <w:basedOn w:val="a"/>
    <w:link w:val="a7"/>
    <w:uiPriority w:val="99"/>
    <w:unhideWhenUsed/>
    <w:rsid w:val="00554CF4"/>
    <w:pPr>
      <w:tabs>
        <w:tab w:val="center" w:pos="4513"/>
        <w:tab w:val="right" w:pos="9026"/>
      </w:tabs>
    </w:pPr>
  </w:style>
  <w:style w:type="character" w:customStyle="1" w:styleId="a7">
    <w:name w:val="页眉字符"/>
    <w:basedOn w:val="a0"/>
    <w:link w:val="a6"/>
    <w:uiPriority w:val="99"/>
    <w:rsid w:val="00554CF4"/>
    <w:rPr>
      <w:rFonts w:ascii="Tw Cen MT" w:eastAsia="Tw Cen MT" w:hAnsi="Tw Cen MT" w:cs="Tw Cen MT"/>
      <w:kern w:val="0"/>
      <w:sz w:val="22"/>
      <w:szCs w:val="22"/>
      <w:lang w:eastAsia="en-US"/>
    </w:rPr>
  </w:style>
  <w:style w:type="paragraph" w:styleId="a8">
    <w:name w:val="footer"/>
    <w:basedOn w:val="a"/>
    <w:link w:val="a9"/>
    <w:uiPriority w:val="99"/>
    <w:unhideWhenUsed/>
    <w:rsid w:val="00554CF4"/>
    <w:pPr>
      <w:tabs>
        <w:tab w:val="center" w:pos="4513"/>
        <w:tab w:val="right" w:pos="9026"/>
      </w:tabs>
    </w:pPr>
  </w:style>
  <w:style w:type="character" w:customStyle="1" w:styleId="a9">
    <w:name w:val="页脚字符"/>
    <w:basedOn w:val="a0"/>
    <w:link w:val="a8"/>
    <w:uiPriority w:val="99"/>
    <w:rsid w:val="00554CF4"/>
    <w:rPr>
      <w:rFonts w:ascii="Tw Cen MT" w:eastAsia="Tw Cen MT" w:hAnsi="Tw Cen MT" w:cs="Tw Cen MT"/>
      <w:kern w:val="0"/>
      <w:sz w:val="22"/>
      <w:szCs w:val="22"/>
      <w:lang w:eastAsia="en-US"/>
    </w:rPr>
  </w:style>
  <w:style w:type="paragraph" w:styleId="aa">
    <w:name w:val="Balloon Text"/>
    <w:basedOn w:val="a"/>
    <w:link w:val="ab"/>
    <w:uiPriority w:val="99"/>
    <w:semiHidden/>
    <w:unhideWhenUsed/>
    <w:rsid w:val="00554CF4"/>
    <w:rPr>
      <w:rFonts w:ascii="Tahoma" w:hAnsi="Tahoma" w:cs="Tahoma"/>
      <w:sz w:val="16"/>
      <w:szCs w:val="16"/>
    </w:rPr>
  </w:style>
  <w:style w:type="character" w:customStyle="1" w:styleId="ab">
    <w:name w:val="批注框文本字符"/>
    <w:basedOn w:val="a0"/>
    <w:link w:val="aa"/>
    <w:uiPriority w:val="99"/>
    <w:semiHidden/>
    <w:rsid w:val="00554CF4"/>
    <w:rPr>
      <w:rFonts w:ascii="Tahoma" w:eastAsia="Tw Cen MT" w:hAnsi="Tahoma" w:cs="Tahoma"/>
      <w:kern w:val="0"/>
      <w:sz w:val="16"/>
      <w:szCs w:val="16"/>
      <w:lang w:eastAsia="en-US"/>
    </w:rPr>
  </w:style>
  <w:style w:type="character" w:styleId="ac">
    <w:name w:val="Hyperlink"/>
    <w:basedOn w:val="a0"/>
    <w:uiPriority w:val="99"/>
    <w:unhideWhenUsed/>
    <w:rsid w:val="00554CF4"/>
    <w:rPr>
      <w:color w:val="0000FF" w:themeColor="hyperlink"/>
      <w:u w:val="single"/>
    </w:rPr>
  </w:style>
  <w:style w:type="paragraph" w:customStyle="1" w:styleId="EndNoteBibliographyTitle">
    <w:name w:val="EndNote Bibliography Title"/>
    <w:basedOn w:val="a"/>
    <w:rsid w:val="00554CF4"/>
    <w:pPr>
      <w:jc w:val="center"/>
    </w:pPr>
    <w:rPr>
      <w:sz w:val="18"/>
    </w:rPr>
  </w:style>
  <w:style w:type="paragraph" w:customStyle="1" w:styleId="EndNoteBibliography">
    <w:name w:val="EndNote Bibliography"/>
    <w:basedOn w:val="a"/>
    <w:rsid w:val="00554CF4"/>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596525">
      <w:bodyDiv w:val="1"/>
      <w:marLeft w:val="0"/>
      <w:marRight w:val="0"/>
      <w:marTop w:val="0"/>
      <w:marBottom w:val="0"/>
      <w:divBdr>
        <w:top w:val="none" w:sz="0" w:space="0" w:color="auto"/>
        <w:left w:val="none" w:sz="0" w:space="0" w:color="auto"/>
        <w:bottom w:val="none" w:sz="0" w:space="0" w:color="auto"/>
        <w:right w:val="none" w:sz="0" w:space="0" w:color="auto"/>
      </w:divBdr>
    </w:div>
    <w:div w:id="898705280">
      <w:bodyDiv w:val="1"/>
      <w:marLeft w:val="0"/>
      <w:marRight w:val="0"/>
      <w:marTop w:val="0"/>
      <w:marBottom w:val="0"/>
      <w:divBdr>
        <w:top w:val="none" w:sz="0" w:space="0" w:color="auto"/>
        <w:left w:val="none" w:sz="0" w:space="0" w:color="auto"/>
        <w:bottom w:val="none" w:sz="0" w:space="0" w:color="auto"/>
        <w:right w:val="none" w:sz="0" w:space="0" w:color="auto"/>
      </w:divBdr>
    </w:div>
    <w:div w:id="932010262">
      <w:bodyDiv w:val="1"/>
      <w:marLeft w:val="0"/>
      <w:marRight w:val="0"/>
      <w:marTop w:val="0"/>
      <w:marBottom w:val="0"/>
      <w:divBdr>
        <w:top w:val="none" w:sz="0" w:space="0" w:color="auto"/>
        <w:left w:val="none" w:sz="0" w:space="0" w:color="auto"/>
        <w:bottom w:val="none" w:sz="0" w:space="0" w:color="auto"/>
        <w:right w:val="none" w:sz="0" w:space="0" w:color="auto"/>
      </w:divBdr>
    </w:div>
    <w:div w:id="1079210236">
      <w:bodyDiv w:val="1"/>
      <w:marLeft w:val="0"/>
      <w:marRight w:val="0"/>
      <w:marTop w:val="0"/>
      <w:marBottom w:val="0"/>
      <w:divBdr>
        <w:top w:val="none" w:sz="0" w:space="0" w:color="auto"/>
        <w:left w:val="none" w:sz="0" w:space="0" w:color="auto"/>
        <w:bottom w:val="none" w:sz="0" w:space="0" w:color="auto"/>
        <w:right w:val="none" w:sz="0" w:space="0" w:color="auto"/>
      </w:divBdr>
    </w:div>
    <w:div w:id="1228567731">
      <w:bodyDiv w:val="1"/>
      <w:marLeft w:val="0"/>
      <w:marRight w:val="0"/>
      <w:marTop w:val="0"/>
      <w:marBottom w:val="0"/>
      <w:divBdr>
        <w:top w:val="none" w:sz="0" w:space="0" w:color="auto"/>
        <w:left w:val="none" w:sz="0" w:space="0" w:color="auto"/>
        <w:bottom w:val="none" w:sz="0" w:space="0" w:color="auto"/>
        <w:right w:val="none" w:sz="0" w:space="0" w:color="auto"/>
      </w:divBdr>
    </w:div>
    <w:div w:id="17010794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652</Words>
  <Characters>3719</Characters>
  <Application>Microsoft Macintosh Word</Application>
  <DocSecurity>0</DocSecurity>
  <Lines>30</Lines>
  <Paragraphs>8</Paragraphs>
  <ScaleCrop>false</ScaleCrop>
  <Company/>
  <LinksUpToDate>false</LinksUpToDate>
  <CharactersWithSpaces>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王安强</dc:creator>
  <cp:keywords/>
  <dc:description/>
  <cp:lastModifiedBy>王安强</cp:lastModifiedBy>
  <cp:revision>6</cp:revision>
  <dcterms:created xsi:type="dcterms:W3CDTF">2016-09-27T13:27:00Z</dcterms:created>
  <dcterms:modified xsi:type="dcterms:W3CDTF">2016-09-28T08:42:00Z</dcterms:modified>
</cp:coreProperties>
</file>