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8C6" w:rsidRPr="00C168C6" w:rsidRDefault="00C168C6" w:rsidP="00C168C6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168C6">
        <w:rPr>
          <w:rFonts w:ascii="Times New Roman" w:hAnsi="Times New Roman" w:cs="Times New Roman"/>
          <w:b/>
          <w:bCs/>
          <w:sz w:val="28"/>
          <w:szCs w:val="28"/>
        </w:rPr>
        <w:t>Meningioma</w:t>
      </w:r>
      <w:proofErr w:type="spellEnd"/>
      <w:r w:rsidRPr="00C168C6">
        <w:rPr>
          <w:rFonts w:ascii="Times New Roman" w:hAnsi="Times New Roman" w:cs="Times New Roman"/>
          <w:b/>
          <w:bCs/>
          <w:sz w:val="28"/>
          <w:szCs w:val="28"/>
        </w:rPr>
        <w:t xml:space="preserve"> 1 (MN1) expression: Refined risk stratification in acute myeloid leukemia with normal </w:t>
      </w:r>
      <w:proofErr w:type="spellStart"/>
      <w:r w:rsidRPr="00C168C6">
        <w:rPr>
          <w:rFonts w:ascii="Times New Roman" w:hAnsi="Times New Roman" w:cs="Times New Roman"/>
          <w:b/>
          <w:bCs/>
          <w:sz w:val="28"/>
          <w:szCs w:val="28"/>
        </w:rPr>
        <w:t>cytogenetics</w:t>
      </w:r>
      <w:proofErr w:type="spellEnd"/>
      <w:r w:rsidRPr="00C168C6">
        <w:rPr>
          <w:rFonts w:ascii="Times New Roman" w:hAnsi="Times New Roman" w:cs="Times New Roman"/>
          <w:b/>
          <w:bCs/>
          <w:sz w:val="28"/>
          <w:szCs w:val="28"/>
        </w:rPr>
        <w:t xml:space="preserve"> (CN-AML)</w:t>
      </w:r>
    </w:p>
    <w:p w:rsidR="00C168C6" w:rsidRPr="00C168C6" w:rsidRDefault="00C168C6" w:rsidP="00C168C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Lamiaa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Ibrahim</w:t>
      </w:r>
    </w:p>
    <w:p w:rsidR="00C168C6" w:rsidRDefault="00C168C6" w:rsidP="005F0672">
      <w:pPr>
        <w:rPr>
          <w:rFonts w:ascii="Times New Roman" w:hAnsi="Times New Roman" w:cs="Times New Roman"/>
          <w:sz w:val="28"/>
          <w:szCs w:val="28"/>
        </w:rPr>
      </w:pPr>
      <w:r w:rsidRPr="00C168C6">
        <w:rPr>
          <w:rFonts w:ascii="Times New Roman" w:hAnsi="Times New Roman" w:cs="Times New Roman"/>
          <w:sz w:val="28"/>
          <w:szCs w:val="28"/>
        </w:rPr>
        <w:t>Hematology Unit, Clinical Pathology Department, Mansoura Cancer Institute, Mansoura Facult</w:t>
      </w:r>
      <w:r w:rsidR="005F0672">
        <w:rPr>
          <w:rFonts w:ascii="Times New Roman" w:hAnsi="Times New Roman" w:cs="Times New Roman"/>
          <w:sz w:val="28"/>
          <w:szCs w:val="28"/>
        </w:rPr>
        <w:t>y of Medicine, Mansoura, Egypt</w:t>
      </w:r>
    </w:p>
    <w:p w:rsidR="00C168C6" w:rsidRDefault="00C168C6" w:rsidP="00C168C6">
      <w:pPr>
        <w:rPr>
          <w:rFonts w:ascii="Times New Roman" w:hAnsi="Times New Roman" w:cs="Times New Roman"/>
          <w:sz w:val="28"/>
          <w:szCs w:val="28"/>
        </w:rPr>
      </w:pPr>
    </w:p>
    <w:p w:rsidR="00EE37B4" w:rsidRDefault="00EE37B4" w:rsidP="00C168C6">
      <w:pPr>
        <w:rPr>
          <w:rFonts w:ascii="Times New Roman" w:hAnsi="Times New Roman" w:cs="Times New Roman"/>
          <w:sz w:val="28"/>
          <w:szCs w:val="28"/>
        </w:rPr>
      </w:pPr>
      <w:r w:rsidRPr="00187C18">
        <w:rPr>
          <w:rFonts w:ascii="Times New Roman" w:hAnsi="Times New Roman" w:cs="Times New Roman"/>
          <w:b/>
          <w:bCs/>
          <w:sz w:val="28"/>
          <w:szCs w:val="28"/>
        </w:rPr>
        <w:t>Background:</w:t>
      </w:r>
      <w:r w:rsidR="00187C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68C6" w:rsidRPr="00C168C6">
        <w:rPr>
          <w:rFonts w:ascii="Times New Roman" w:hAnsi="Times New Roman" w:cs="Times New Roman"/>
          <w:sz w:val="28"/>
          <w:szCs w:val="28"/>
        </w:rPr>
        <w:t xml:space="preserve">Prognostic stratification of cytogenetic normal acute myeloid leukemia (CN-AML) is an area of active research. </w:t>
      </w:r>
    </w:p>
    <w:p w:rsidR="00EE37B4" w:rsidRDefault="00EE37B4" w:rsidP="00C168C6">
      <w:pPr>
        <w:rPr>
          <w:rFonts w:ascii="Times New Roman" w:hAnsi="Times New Roman" w:cs="Times New Roman"/>
          <w:sz w:val="28"/>
          <w:szCs w:val="28"/>
        </w:rPr>
      </w:pPr>
      <w:r w:rsidRPr="00187C18">
        <w:rPr>
          <w:rFonts w:ascii="Times New Roman" w:hAnsi="Times New Roman" w:cs="Times New Roman"/>
          <w:b/>
          <w:bCs/>
          <w:sz w:val="28"/>
          <w:szCs w:val="28"/>
        </w:rPr>
        <w:t>Aim:</w:t>
      </w:r>
      <w:r>
        <w:rPr>
          <w:sz w:val="28"/>
          <w:szCs w:val="28"/>
        </w:rPr>
        <w:t xml:space="preserve"> </w:t>
      </w:r>
      <w:r w:rsidR="00C168C6" w:rsidRPr="00C168C6">
        <w:rPr>
          <w:rFonts w:ascii="Times New Roman" w:hAnsi="Times New Roman" w:cs="Times New Roman"/>
          <w:sz w:val="28"/>
          <w:szCs w:val="28"/>
        </w:rPr>
        <w:t xml:space="preserve">The aim of this study was to determine the prognostic importance of the </w:t>
      </w:r>
      <w:proofErr w:type="spellStart"/>
      <w:r w:rsidR="00C168C6" w:rsidRPr="00C168C6">
        <w:rPr>
          <w:rFonts w:ascii="Times New Roman" w:hAnsi="Times New Roman" w:cs="Times New Roman"/>
          <w:sz w:val="28"/>
          <w:szCs w:val="28"/>
        </w:rPr>
        <w:t>meningioma</w:t>
      </w:r>
      <w:proofErr w:type="spellEnd"/>
      <w:r w:rsidR="00C168C6" w:rsidRPr="00C168C6">
        <w:rPr>
          <w:rFonts w:ascii="Times New Roman" w:hAnsi="Times New Roman" w:cs="Times New Roman"/>
          <w:sz w:val="28"/>
          <w:szCs w:val="28"/>
        </w:rPr>
        <w:t xml:space="preserve"> 1 (MN1) gene expression levels in CN-AML. </w:t>
      </w:r>
    </w:p>
    <w:p w:rsidR="00EE37B4" w:rsidRDefault="00EE37B4" w:rsidP="00C168C6">
      <w:pPr>
        <w:rPr>
          <w:rFonts w:ascii="Times New Roman" w:hAnsi="Times New Roman" w:cs="Times New Roman"/>
          <w:sz w:val="28"/>
          <w:szCs w:val="28"/>
        </w:rPr>
      </w:pPr>
    </w:p>
    <w:p w:rsidR="00EE37B4" w:rsidRDefault="00EE37B4" w:rsidP="00C168C6">
      <w:pPr>
        <w:rPr>
          <w:rFonts w:ascii="Times New Roman" w:hAnsi="Times New Roman" w:cs="Times New Roman"/>
          <w:sz w:val="28"/>
          <w:szCs w:val="28"/>
        </w:rPr>
      </w:pPr>
      <w:r w:rsidRPr="00187C18">
        <w:rPr>
          <w:rFonts w:ascii="Times New Roman" w:hAnsi="Times New Roman" w:cs="Times New Roman"/>
          <w:b/>
          <w:bCs/>
          <w:sz w:val="28"/>
          <w:szCs w:val="28"/>
        </w:rPr>
        <w:t>Methods:</w:t>
      </w:r>
      <w:r w:rsidRPr="00645626">
        <w:rPr>
          <w:spacing w:val="-27"/>
          <w:sz w:val="28"/>
          <w:szCs w:val="28"/>
        </w:rPr>
        <w:t xml:space="preserve"> </w:t>
      </w:r>
      <w:r w:rsidR="00C168C6" w:rsidRPr="00C168C6">
        <w:rPr>
          <w:rFonts w:ascii="Times New Roman" w:hAnsi="Times New Roman" w:cs="Times New Roman"/>
          <w:sz w:val="28"/>
          <w:szCs w:val="28"/>
        </w:rPr>
        <w:t xml:space="preserve">One hundred patients with CN-AML were diagnosed; MN1 expressions were analyzed using quantitative real-time polymerase chain reaction. </w:t>
      </w:r>
    </w:p>
    <w:p w:rsidR="00EE37B4" w:rsidRPr="00187C18" w:rsidRDefault="00EE37B4" w:rsidP="00C168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E37B4" w:rsidRDefault="00EE37B4" w:rsidP="005F0672">
      <w:pPr>
        <w:rPr>
          <w:rFonts w:ascii="Times New Roman" w:hAnsi="Times New Roman" w:cs="Times New Roman"/>
          <w:sz w:val="28"/>
          <w:szCs w:val="28"/>
        </w:rPr>
      </w:pPr>
      <w:r w:rsidRPr="00187C18">
        <w:rPr>
          <w:b/>
          <w:bCs/>
          <w:spacing w:val="-1"/>
          <w:sz w:val="28"/>
          <w:szCs w:val="28"/>
        </w:rPr>
        <w:t>R</w:t>
      </w:r>
      <w:r w:rsidRPr="00187C18">
        <w:rPr>
          <w:b/>
          <w:bCs/>
          <w:spacing w:val="-2"/>
          <w:sz w:val="28"/>
          <w:szCs w:val="28"/>
        </w:rPr>
        <w:t>esults:</w:t>
      </w:r>
      <w:r>
        <w:rPr>
          <w:spacing w:val="-2"/>
          <w:sz w:val="28"/>
          <w:szCs w:val="28"/>
        </w:rPr>
        <w:t xml:space="preserve"> </w:t>
      </w:r>
      <w:r w:rsidR="00C168C6" w:rsidRPr="00C168C6">
        <w:rPr>
          <w:rFonts w:ascii="Times New Roman" w:hAnsi="Times New Roman" w:cs="Times New Roman"/>
          <w:sz w:val="28"/>
          <w:szCs w:val="28"/>
        </w:rPr>
        <w:t>High expressions were detected in 48 (48%) patients (expression range: 2.35–31.99, mean: 13.9±8.49) in comparison with 52 (52%) patients with low expression (expression range: 0.02–2.3, mean: 0.68±0.77). The course of the disease in patients with high MN1 expression was unfavorable. Patients with high MN1 expression was associated with significant low complete remission rate (62.5 vs. 8.4%, high vs. low MN1, P=0.001) and high mortality rate (75% vs. 46.1, P=0.03). AML patients with high MN1 expression tended to be refractory (37.5 vs. 19.2%, P=0.00) and relapse risk (54.1 vs. 23%, P=0.02). Multivariable analysis confirmed high MN1 expression as an independent risk factor for disease-free survival and overall survival.</w:t>
      </w:r>
    </w:p>
    <w:p w:rsidR="00C168C6" w:rsidRPr="00C168C6" w:rsidRDefault="00EE37B4" w:rsidP="00C168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87C18">
        <w:rPr>
          <w:rFonts w:ascii="Times New Roman" w:hAnsi="Times New Roman" w:cs="Times New Roman"/>
          <w:b/>
          <w:bCs/>
          <w:sz w:val="28"/>
          <w:szCs w:val="28"/>
        </w:rPr>
        <w:t>Conclusion: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68C6" w:rsidRPr="00C168C6">
        <w:rPr>
          <w:rFonts w:ascii="Times New Roman" w:hAnsi="Times New Roman" w:cs="Times New Roman"/>
          <w:sz w:val="28"/>
          <w:szCs w:val="28"/>
        </w:rPr>
        <w:t xml:space="preserve">MN1 </w:t>
      </w:r>
      <w:r w:rsidRPr="00C168C6">
        <w:rPr>
          <w:rFonts w:ascii="Times New Roman" w:hAnsi="Times New Roman" w:cs="Times New Roman"/>
          <w:sz w:val="28"/>
          <w:szCs w:val="28"/>
        </w:rPr>
        <w:t>over expression</w:t>
      </w:r>
      <w:r w:rsidR="00C168C6" w:rsidRPr="00C168C6">
        <w:rPr>
          <w:rFonts w:ascii="Times New Roman" w:hAnsi="Times New Roman" w:cs="Times New Roman"/>
          <w:sz w:val="28"/>
          <w:szCs w:val="28"/>
        </w:rPr>
        <w:t xml:space="preserve"> independently predicts bad clinical outcome in CN-AML patients.</w:t>
      </w:r>
    </w:p>
    <w:p w:rsidR="00BD71D6" w:rsidRPr="00C168C6" w:rsidRDefault="00C168C6" w:rsidP="00C168C6">
      <w:pPr>
        <w:rPr>
          <w:rFonts w:ascii="Times New Roman" w:hAnsi="Times New Roman" w:cs="Times New Roman"/>
          <w:sz w:val="28"/>
          <w:szCs w:val="28"/>
        </w:rPr>
      </w:pPr>
      <w:r w:rsidRPr="005F0672">
        <w:rPr>
          <w:rFonts w:ascii="Times New Roman" w:hAnsi="Times New Roman" w:cs="Times New Roman"/>
          <w:b/>
          <w:bCs/>
          <w:sz w:val="28"/>
          <w:szCs w:val="28"/>
        </w:rPr>
        <w:t>Keywords</w:t>
      </w:r>
      <w:r w:rsidRPr="00C168C6">
        <w:rPr>
          <w:rFonts w:ascii="Times New Roman" w:hAnsi="Times New Roman" w:cs="Times New Roman"/>
          <w:sz w:val="28"/>
          <w:szCs w:val="28"/>
        </w:rPr>
        <w:t>: CN-AML, MN1, NPM1, FLT3-ITD</w:t>
      </w:r>
    </w:p>
    <w:sectPr w:rsidR="00BD71D6" w:rsidRPr="00C16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C168C6"/>
    <w:rsid w:val="00187C18"/>
    <w:rsid w:val="005F0672"/>
    <w:rsid w:val="00BD71D6"/>
    <w:rsid w:val="00C168C6"/>
    <w:rsid w:val="00EE3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2016-08-27T08:11:00Z</dcterms:created>
  <dcterms:modified xsi:type="dcterms:W3CDTF">2016-08-27T08:16:00Z</dcterms:modified>
</cp:coreProperties>
</file>