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90717" w:rsidRPr="00473DDA" w:rsidRDefault="00890717" w:rsidP="002F3A99">
      <w:pPr>
        <w:pStyle w:val="Heading1"/>
        <w:spacing w:before="170"/>
        <w:ind w:left="0"/>
        <w:rPr>
          <w:rFonts w:ascii="Arial" w:hAnsi="Arial" w:cs="Arial"/>
          <w:color w:val="337AB7"/>
          <w:sz w:val="20"/>
          <w:szCs w:val="20"/>
          <w:lang w:val="en-GB"/>
        </w:rPr>
      </w:pPr>
      <w:r w:rsidRPr="00473DDA">
        <w:rPr>
          <w:rFonts w:ascii="Arial" w:hAnsi="Arial" w:cs="Arial"/>
          <w:color w:val="337AB7"/>
          <w:sz w:val="20"/>
          <w:szCs w:val="20"/>
          <w:lang w:val="en-GB"/>
        </w:rPr>
        <w:t xml:space="preserve">THE EFFECTS OF PRECONCEPTION INTERVENTIONS </w:t>
      </w:r>
      <w:bookmarkStart w:id="0" w:name="_Toc285815313"/>
      <w:bookmarkStart w:id="1" w:name="_Toc285815373"/>
      <w:bookmarkStart w:id="2" w:name="_Toc285824046"/>
      <w:r w:rsidRPr="00473DDA">
        <w:rPr>
          <w:rFonts w:ascii="Arial" w:hAnsi="Arial" w:cs="Arial"/>
          <w:color w:val="337AB7"/>
          <w:sz w:val="20"/>
          <w:szCs w:val="20"/>
          <w:lang w:val="en-GB"/>
        </w:rPr>
        <w:t xml:space="preserve">ON IMPROVING REPRODUCTIVE HEALTH AND PREGNANCY OUTCOMES IN PRIMARY CARE: A SYSTEMATIC REVIEW </w:t>
      </w:r>
      <w:bookmarkEnd w:id="0"/>
      <w:bookmarkEnd w:id="1"/>
      <w:bookmarkEnd w:id="2"/>
    </w:p>
    <w:p w:rsidR="004168DB" w:rsidRPr="00473DDA" w:rsidRDefault="004168DB" w:rsidP="005973B9">
      <w:pPr>
        <w:pStyle w:val="BodyText"/>
        <w:spacing w:before="73" w:line="198" w:lineRule="exact"/>
        <w:ind w:left="100" w:right="5987"/>
        <w:rPr>
          <w:rFonts w:ascii="Arial" w:hAnsi="Arial" w:cs="Arial"/>
          <w:b/>
          <w:sz w:val="20"/>
          <w:szCs w:val="20"/>
        </w:rPr>
      </w:pPr>
    </w:p>
    <w:p w:rsidR="004168DB" w:rsidRPr="002F3A99" w:rsidRDefault="00473DDA" w:rsidP="00473DDA">
      <w:pPr>
        <w:pStyle w:val="BodyText"/>
        <w:ind w:left="102" w:right="5988"/>
        <w:rPr>
          <w:rFonts w:ascii="Arial" w:hAnsi="Arial" w:cs="Arial"/>
          <w:sz w:val="20"/>
          <w:szCs w:val="20"/>
          <w:lang w:val="en-GB"/>
        </w:rPr>
      </w:pPr>
      <w:r>
        <w:rPr>
          <w:rFonts w:ascii="Arial" w:hAnsi="Arial" w:cs="Arial"/>
          <w:sz w:val="20"/>
          <w:szCs w:val="20"/>
          <w:lang w:val="en-GB"/>
        </w:rPr>
        <w:t xml:space="preserve">Dr </w:t>
      </w:r>
      <w:proofErr w:type="spellStart"/>
      <w:r>
        <w:rPr>
          <w:rFonts w:ascii="Arial" w:hAnsi="Arial" w:cs="Arial"/>
          <w:sz w:val="20"/>
          <w:szCs w:val="20"/>
          <w:lang w:val="en-GB"/>
        </w:rPr>
        <w:t>Norita</w:t>
      </w:r>
      <w:proofErr w:type="spellEnd"/>
      <w:r>
        <w:rPr>
          <w:rFonts w:ascii="Arial" w:hAnsi="Arial" w:cs="Arial"/>
          <w:sz w:val="20"/>
          <w:szCs w:val="20"/>
          <w:lang w:val="en-GB"/>
        </w:rPr>
        <w:t xml:space="preserve"> Hussein</w:t>
      </w:r>
    </w:p>
    <w:p w:rsidR="004168DB" w:rsidRPr="002F3A99" w:rsidRDefault="004168DB" w:rsidP="00473DDA">
      <w:pPr>
        <w:pStyle w:val="BodyText"/>
        <w:ind w:left="102" w:right="5988"/>
        <w:rPr>
          <w:rFonts w:ascii="Arial" w:hAnsi="Arial" w:cs="Arial"/>
          <w:sz w:val="20"/>
          <w:szCs w:val="20"/>
          <w:lang w:val="en-GB"/>
        </w:rPr>
      </w:pPr>
      <w:r w:rsidRPr="002F3A99">
        <w:rPr>
          <w:rFonts w:ascii="Arial" w:hAnsi="Arial" w:cs="Arial"/>
          <w:sz w:val="20"/>
          <w:szCs w:val="20"/>
          <w:lang w:val="en-GB"/>
        </w:rPr>
        <w:t xml:space="preserve">Department of Primary Care </w:t>
      </w:r>
      <w:r w:rsidR="00473DDA">
        <w:rPr>
          <w:rFonts w:ascii="Arial" w:hAnsi="Arial" w:cs="Arial"/>
          <w:sz w:val="20"/>
          <w:szCs w:val="20"/>
          <w:lang w:val="en-GB"/>
        </w:rPr>
        <w:t xml:space="preserve">Medicine, Faculty of </w:t>
      </w:r>
      <w:r w:rsidRPr="002F3A99">
        <w:rPr>
          <w:rFonts w:ascii="Arial" w:hAnsi="Arial" w:cs="Arial"/>
          <w:sz w:val="20"/>
          <w:szCs w:val="20"/>
          <w:lang w:val="en-GB"/>
        </w:rPr>
        <w:t>Medicine, University of Malaya, 50603, Kuala Lumpur, Malaysia</w:t>
      </w:r>
    </w:p>
    <w:p w:rsidR="004168DB" w:rsidRPr="002F3A99" w:rsidRDefault="004168DB" w:rsidP="00473DDA">
      <w:pPr>
        <w:pStyle w:val="BodyText"/>
        <w:ind w:left="102" w:right="5988"/>
        <w:rPr>
          <w:rFonts w:ascii="Arial" w:hAnsi="Arial" w:cs="Arial"/>
          <w:sz w:val="20"/>
          <w:szCs w:val="20"/>
          <w:lang w:val="en-GB"/>
        </w:rPr>
      </w:pPr>
    </w:p>
    <w:p w:rsidR="004168DB" w:rsidRPr="002F3A99" w:rsidRDefault="004168DB" w:rsidP="00473DDA">
      <w:pPr>
        <w:pStyle w:val="BodyText"/>
        <w:ind w:left="102" w:right="5988"/>
        <w:rPr>
          <w:rFonts w:ascii="Arial" w:hAnsi="Arial" w:cs="Arial"/>
          <w:sz w:val="20"/>
          <w:szCs w:val="20"/>
          <w:lang w:val="en-GB"/>
        </w:rPr>
      </w:pPr>
      <w:r w:rsidRPr="002F3A99">
        <w:rPr>
          <w:rFonts w:ascii="Arial" w:hAnsi="Arial" w:cs="Arial"/>
          <w:sz w:val="20"/>
          <w:szCs w:val="20"/>
          <w:lang w:val="en-GB"/>
        </w:rPr>
        <w:t xml:space="preserve">Professor </w:t>
      </w:r>
      <w:r w:rsidR="00473DDA" w:rsidRPr="002F3A99">
        <w:rPr>
          <w:rFonts w:ascii="Arial" w:hAnsi="Arial" w:cs="Arial"/>
          <w:sz w:val="20"/>
          <w:szCs w:val="20"/>
          <w:lang w:val="en-GB"/>
        </w:rPr>
        <w:t>Dr Nadeem Qureshi</w:t>
      </w:r>
      <w:r w:rsidR="00473DDA" w:rsidRPr="002F3A99">
        <w:rPr>
          <w:rFonts w:ascii="Arial" w:hAnsi="Arial" w:cs="Arial"/>
          <w:sz w:val="20"/>
          <w:szCs w:val="20"/>
          <w:vertAlign w:val="superscript"/>
          <w:lang w:val="en-GB"/>
        </w:rPr>
        <w:t xml:space="preserve"> </w:t>
      </w:r>
      <w:r w:rsidR="00473DDA" w:rsidRPr="002F3A99">
        <w:rPr>
          <w:rFonts w:ascii="Arial" w:hAnsi="Arial" w:cs="Arial"/>
          <w:sz w:val="20"/>
          <w:szCs w:val="20"/>
          <w:lang w:val="en-GB"/>
        </w:rPr>
        <w:t xml:space="preserve"> </w:t>
      </w:r>
    </w:p>
    <w:p w:rsidR="004168DB" w:rsidRPr="002F3A99" w:rsidRDefault="004168DB" w:rsidP="00473DDA">
      <w:pPr>
        <w:pStyle w:val="BodyText"/>
        <w:ind w:left="102" w:right="5988"/>
        <w:rPr>
          <w:rFonts w:ascii="Arial" w:hAnsi="Arial" w:cs="Arial"/>
          <w:sz w:val="20"/>
          <w:szCs w:val="20"/>
          <w:vertAlign w:val="superscript"/>
          <w:lang w:val="en-GB"/>
        </w:rPr>
      </w:pPr>
      <w:proofErr w:type="gramStart"/>
      <w:r w:rsidRPr="002F3A99">
        <w:rPr>
          <w:rFonts w:ascii="Arial" w:hAnsi="Arial" w:cs="Arial"/>
          <w:sz w:val="20"/>
          <w:szCs w:val="20"/>
          <w:lang w:val="en-GB"/>
        </w:rPr>
        <w:t>Division of Primary Care, School of Medicine, University of Nottingham, Nottingham, NG7 2RD, United Kingdom.</w:t>
      </w:r>
      <w:proofErr w:type="gramEnd"/>
    </w:p>
    <w:p w:rsidR="004168DB" w:rsidRPr="002F3A99" w:rsidRDefault="004168DB" w:rsidP="00473DDA">
      <w:pPr>
        <w:pStyle w:val="BodyText"/>
        <w:ind w:left="102" w:right="5988"/>
        <w:rPr>
          <w:rFonts w:ascii="Arial" w:hAnsi="Arial" w:cs="Arial"/>
          <w:sz w:val="20"/>
          <w:szCs w:val="20"/>
          <w:lang w:val="en-GB"/>
        </w:rPr>
      </w:pPr>
    </w:p>
    <w:p w:rsidR="004168DB" w:rsidRPr="002F3A99" w:rsidRDefault="004168DB" w:rsidP="00473DDA">
      <w:pPr>
        <w:pStyle w:val="BodyText"/>
        <w:ind w:left="102" w:right="5988"/>
        <w:rPr>
          <w:rFonts w:ascii="Arial" w:hAnsi="Arial" w:cs="Arial"/>
          <w:sz w:val="20"/>
          <w:szCs w:val="20"/>
          <w:lang w:val="en-GB"/>
        </w:rPr>
      </w:pPr>
      <w:r w:rsidRPr="002F3A99">
        <w:rPr>
          <w:rFonts w:ascii="Arial" w:hAnsi="Arial" w:cs="Arial"/>
          <w:sz w:val="20"/>
          <w:szCs w:val="20"/>
          <w:lang w:val="en-GB"/>
        </w:rPr>
        <w:t xml:space="preserve">Professor </w:t>
      </w:r>
      <w:r w:rsidR="00473DDA" w:rsidRPr="002F3A99">
        <w:rPr>
          <w:rFonts w:ascii="Arial" w:hAnsi="Arial" w:cs="Arial"/>
          <w:sz w:val="20"/>
          <w:szCs w:val="20"/>
          <w:lang w:val="en-GB"/>
        </w:rPr>
        <w:t>Dr Joe Kai</w:t>
      </w:r>
    </w:p>
    <w:p w:rsidR="004168DB" w:rsidRPr="002F3A99" w:rsidRDefault="004168DB" w:rsidP="00473DDA">
      <w:pPr>
        <w:pStyle w:val="BodyText"/>
        <w:ind w:left="102" w:right="5988"/>
        <w:rPr>
          <w:rFonts w:ascii="Arial" w:hAnsi="Arial" w:cs="Arial"/>
          <w:sz w:val="20"/>
          <w:szCs w:val="20"/>
          <w:vertAlign w:val="superscript"/>
          <w:lang w:val="en-GB"/>
        </w:rPr>
      </w:pPr>
      <w:proofErr w:type="gramStart"/>
      <w:r w:rsidRPr="002F3A99">
        <w:rPr>
          <w:rFonts w:ascii="Arial" w:hAnsi="Arial" w:cs="Arial"/>
          <w:sz w:val="20"/>
          <w:szCs w:val="20"/>
          <w:lang w:val="en-GB"/>
        </w:rPr>
        <w:t>Division of Primary Care, School of Medicine, University of Nottingham, Nottingham, NG7 2RD, United Kingdom.</w:t>
      </w:r>
      <w:proofErr w:type="gramEnd"/>
    </w:p>
    <w:p w:rsidR="00AE3E37" w:rsidRDefault="00AE3E37">
      <w:pPr>
        <w:rPr>
          <w:rFonts w:ascii="Arial" w:hAnsi="Arial" w:cs="Arial"/>
          <w:sz w:val="20"/>
          <w:szCs w:val="20"/>
          <w:vertAlign w:val="superscript"/>
          <w:lang w:val="en-GB"/>
        </w:rPr>
      </w:pPr>
    </w:p>
    <w:p w:rsidR="00473DDA" w:rsidRPr="002F3A99" w:rsidRDefault="00473DDA">
      <w:pPr>
        <w:rPr>
          <w:rFonts w:ascii="Arial" w:hAnsi="Arial" w:cs="Arial"/>
          <w:sz w:val="20"/>
          <w:szCs w:val="20"/>
        </w:rPr>
        <w:sectPr w:rsidR="00473DDA" w:rsidRPr="002F3A99">
          <w:headerReference w:type="default" r:id="rId8"/>
          <w:footerReference w:type="default" r:id="rId9"/>
          <w:type w:val="continuous"/>
          <w:pgSz w:w="11910" w:h="16840"/>
          <w:pgMar w:top="1740" w:right="600" w:bottom="840" w:left="620" w:header="541" w:footer="642" w:gutter="0"/>
          <w:cols w:space="720"/>
        </w:sectPr>
      </w:pPr>
    </w:p>
    <w:p w:rsidR="00AE3E37" w:rsidRPr="002F3A99" w:rsidRDefault="002F3A99" w:rsidP="004168DB">
      <w:pPr>
        <w:pStyle w:val="Heading3"/>
        <w:spacing w:before="147"/>
        <w:ind w:left="0"/>
        <w:jc w:val="both"/>
      </w:pPr>
      <w:r w:rsidRPr="002F3A99">
        <w:rPr>
          <w:color w:val="BF5A14"/>
        </w:rPr>
        <w:lastRenderedPageBreak/>
        <w:t>Abstract</w:t>
      </w:r>
      <w:r w:rsidR="006F2C3C">
        <w:rPr>
          <w:color w:val="BF5A14"/>
        </w:rPr>
        <w:t xml:space="preserve"> </w:t>
      </w:r>
      <w:bookmarkStart w:id="3" w:name="_GoBack"/>
      <w:bookmarkEnd w:id="3"/>
    </w:p>
    <w:p w:rsidR="002418CF" w:rsidRPr="002F3A99" w:rsidRDefault="002418CF" w:rsidP="002F3A99">
      <w:pPr>
        <w:pStyle w:val="Heading3"/>
        <w:spacing w:before="74"/>
        <w:ind w:left="0"/>
      </w:pPr>
      <w:r w:rsidRPr="002F3A99">
        <w:t>Background</w:t>
      </w:r>
    </w:p>
    <w:p w:rsidR="002418CF" w:rsidRPr="002F3A99" w:rsidRDefault="002418CF" w:rsidP="002F3A99">
      <w:pPr>
        <w:pStyle w:val="Heading3"/>
        <w:spacing w:before="74"/>
        <w:jc w:val="both"/>
        <w:rPr>
          <w:b w:val="0"/>
        </w:rPr>
      </w:pPr>
      <w:r w:rsidRPr="002F3A99">
        <w:rPr>
          <w:b w:val="0"/>
        </w:rPr>
        <w:t xml:space="preserve">Reproductive health and pregnancy outcomes may be improved if reproductive risk assessment is moved from antenatal to preconception period. Primary care has been highlighted as an ideal setting to offer preconception assessment, yet the effectiveness in this setting is still unclear. </w:t>
      </w:r>
    </w:p>
    <w:p w:rsidR="00473DDA" w:rsidRDefault="00473DDA" w:rsidP="002F3A99">
      <w:pPr>
        <w:pStyle w:val="Heading3"/>
        <w:spacing w:before="74"/>
        <w:ind w:left="0"/>
        <w:jc w:val="both"/>
      </w:pPr>
    </w:p>
    <w:p w:rsidR="002418CF" w:rsidRPr="002F3A99" w:rsidRDefault="002418CF" w:rsidP="002F3A99">
      <w:pPr>
        <w:pStyle w:val="Heading3"/>
        <w:spacing w:before="74"/>
        <w:ind w:left="0"/>
        <w:jc w:val="both"/>
      </w:pPr>
      <w:r w:rsidRPr="002F3A99">
        <w:t>Objective</w:t>
      </w:r>
    </w:p>
    <w:p w:rsidR="002418CF" w:rsidRPr="002F3A99" w:rsidRDefault="002418CF" w:rsidP="002F3A99">
      <w:pPr>
        <w:pStyle w:val="Heading3"/>
        <w:spacing w:before="74"/>
        <w:jc w:val="both"/>
        <w:rPr>
          <w:b w:val="0"/>
        </w:rPr>
      </w:pPr>
      <w:proofErr w:type="gramStart"/>
      <w:r w:rsidRPr="002F3A99">
        <w:rPr>
          <w:b w:val="0"/>
        </w:rPr>
        <w:t>To evaluate the effectiveness of preconception interventions on improving reproductive health and pregnancy outcomes in primary care.</w:t>
      </w:r>
      <w:proofErr w:type="gramEnd"/>
      <w:r w:rsidRPr="002F3A99">
        <w:rPr>
          <w:b w:val="0"/>
        </w:rPr>
        <w:t xml:space="preserve"> </w:t>
      </w:r>
    </w:p>
    <w:p w:rsidR="00473DDA" w:rsidRDefault="00473DDA" w:rsidP="002F3A99">
      <w:pPr>
        <w:pStyle w:val="Heading3"/>
        <w:spacing w:before="74"/>
        <w:ind w:left="0"/>
        <w:jc w:val="both"/>
      </w:pPr>
    </w:p>
    <w:p w:rsidR="002418CF" w:rsidRPr="002F3A99" w:rsidRDefault="002418CF" w:rsidP="002F3A99">
      <w:pPr>
        <w:pStyle w:val="Heading3"/>
        <w:spacing w:before="74"/>
        <w:ind w:left="0"/>
        <w:jc w:val="both"/>
      </w:pPr>
      <w:r w:rsidRPr="002F3A99">
        <w:t>Method</w:t>
      </w:r>
    </w:p>
    <w:p w:rsidR="002418CF" w:rsidRPr="002F3A99" w:rsidRDefault="002418CF" w:rsidP="002F3A99">
      <w:pPr>
        <w:pStyle w:val="Heading3"/>
        <w:spacing w:before="74"/>
        <w:jc w:val="both"/>
        <w:rPr>
          <w:b w:val="0"/>
        </w:rPr>
      </w:pPr>
      <w:r w:rsidRPr="002F3A99">
        <w:rPr>
          <w:b w:val="0"/>
        </w:rPr>
        <w:t>MEDLINE, CINAHL, EMBASE and PsycINFO databases were searched from July 1999 to end of July 2015. Only interventional studies with a comparator were included.</w:t>
      </w:r>
    </w:p>
    <w:p w:rsidR="00473DDA" w:rsidRDefault="00473DDA" w:rsidP="002F3A99">
      <w:pPr>
        <w:pStyle w:val="Heading3"/>
        <w:spacing w:before="74"/>
        <w:ind w:left="0"/>
        <w:jc w:val="both"/>
      </w:pPr>
    </w:p>
    <w:p w:rsidR="002418CF" w:rsidRPr="002F3A99" w:rsidRDefault="002418CF" w:rsidP="002F3A99">
      <w:pPr>
        <w:pStyle w:val="Heading3"/>
        <w:spacing w:before="74"/>
        <w:ind w:left="0"/>
        <w:jc w:val="both"/>
      </w:pPr>
      <w:r w:rsidRPr="002F3A99">
        <w:t xml:space="preserve">Results </w:t>
      </w:r>
    </w:p>
    <w:p w:rsidR="002418CF" w:rsidRPr="002F3A99" w:rsidRDefault="002418CF" w:rsidP="002F3A99">
      <w:pPr>
        <w:pStyle w:val="Heading3"/>
        <w:spacing w:before="74"/>
        <w:jc w:val="both"/>
        <w:rPr>
          <w:b w:val="0"/>
        </w:rPr>
      </w:pPr>
      <w:r w:rsidRPr="002F3A99">
        <w:rPr>
          <w:b w:val="0"/>
        </w:rPr>
        <w:t xml:space="preserve">Eight </w:t>
      </w:r>
      <w:proofErr w:type="spellStart"/>
      <w:r w:rsidRPr="002F3A99">
        <w:rPr>
          <w:b w:val="0"/>
        </w:rPr>
        <w:t>randomised</w:t>
      </w:r>
      <w:proofErr w:type="spellEnd"/>
      <w:r w:rsidRPr="002F3A99">
        <w:rPr>
          <w:b w:val="0"/>
        </w:rPr>
        <w:t xml:space="preserve"> controlled trials were eligible. Preconception interventions involved multifactorial or single reproductive health risk assessment, education and counselling and the intensity ranged from brief involving a single session within a day to intensive involving more than one session over several weeks. Five studies recruited women planning pregnancy. Four studies involved multifactorial risks interventions; two were brief and the others were intensive. Four studies involved single risk intervention, addressing folate or alcohol. There was some evidence that both multifactorial and single risk interventions improved maternal knowledge; self-efficacy and health locus of control; and risk </w:t>
      </w:r>
      <w:proofErr w:type="spellStart"/>
      <w:r w:rsidRPr="002F3A99">
        <w:rPr>
          <w:b w:val="0"/>
        </w:rPr>
        <w:t>behaviour</w:t>
      </w:r>
      <w:proofErr w:type="spellEnd"/>
      <w:r w:rsidRPr="002F3A99">
        <w:rPr>
          <w:b w:val="0"/>
        </w:rPr>
        <w:t>, irrespective of whether brief or intensive. There was no evidence to support reduced adverse pregnancy outcomes. One study reported no undue anxiety. The quality of the studies was moderate to poor.</w:t>
      </w:r>
    </w:p>
    <w:p w:rsidR="00473DDA" w:rsidRDefault="00473DDA" w:rsidP="002F3A99">
      <w:pPr>
        <w:pStyle w:val="Heading3"/>
        <w:spacing w:before="74"/>
        <w:ind w:left="0"/>
        <w:jc w:val="both"/>
      </w:pPr>
    </w:p>
    <w:p w:rsidR="002418CF" w:rsidRPr="002F3A99" w:rsidRDefault="002418CF" w:rsidP="002F3A99">
      <w:pPr>
        <w:pStyle w:val="Heading3"/>
        <w:spacing w:before="74"/>
        <w:ind w:left="0"/>
        <w:jc w:val="both"/>
      </w:pPr>
      <w:r w:rsidRPr="002F3A99">
        <w:t>Conclusion</w:t>
      </w:r>
    </w:p>
    <w:p w:rsidR="002418CF" w:rsidRPr="002F3A99" w:rsidRDefault="002418CF" w:rsidP="00473DDA">
      <w:pPr>
        <w:pStyle w:val="Heading3"/>
        <w:spacing w:before="74"/>
        <w:jc w:val="both"/>
        <w:rPr>
          <w:b w:val="0"/>
        </w:rPr>
      </w:pPr>
      <w:r w:rsidRPr="002F3A99">
        <w:rPr>
          <w:b w:val="0"/>
        </w:rPr>
        <w:t xml:space="preserve">The evidence from eligible studies is limited to inform future practice in primary care. Nevertheless, this review has highlighted that women who received preconception education and counselling were more likely to have improved knowledge, self-efficacy and health locus of control and risk </w:t>
      </w:r>
      <w:proofErr w:type="spellStart"/>
      <w:r w:rsidRPr="002F3A99">
        <w:rPr>
          <w:b w:val="0"/>
        </w:rPr>
        <w:t>behaviour</w:t>
      </w:r>
      <w:proofErr w:type="spellEnd"/>
      <w:r w:rsidRPr="002F3A99">
        <w:rPr>
          <w:b w:val="0"/>
        </w:rPr>
        <w:t>. More studies are needed to evaluate the effects on adverse pregnancy outcomes.</w:t>
      </w:r>
    </w:p>
    <w:p w:rsidR="002F3A99" w:rsidRPr="002F3A99" w:rsidRDefault="002F3A99" w:rsidP="002F3A99">
      <w:pPr>
        <w:pStyle w:val="Heading3"/>
        <w:spacing w:before="74"/>
        <w:ind w:left="0"/>
        <w:rPr>
          <w:b w:val="0"/>
        </w:rPr>
      </w:pPr>
      <w:r w:rsidRPr="002F3A99">
        <w:rPr>
          <w:b w:val="0"/>
        </w:rPr>
        <w:t xml:space="preserve">  </w:t>
      </w:r>
    </w:p>
    <w:p w:rsidR="002418CF" w:rsidRPr="002F3A99" w:rsidRDefault="002418CF" w:rsidP="002F3A99">
      <w:pPr>
        <w:pStyle w:val="Heading3"/>
        <w:spacing w:before="74"/>
        <w:ind w:left="0"/>
      </w:pPr>
      <w:r w:rsidRPr="002F3A99">
        <w:t>Recent publications</w:t>
      </w:r>
    </w:p>
    <w:p w:rsidR="002418CF" w:rsidRPr="002F3A99" w:rsidRDefault="002418CF" w:rsidP="00DE3003">
      <w:pPr>
        <w:pStyle w:val="Heading3"/>
        <w:spacing w:before="74"/>
        <w:ind w:left="200"/>
        <w:jc w:val="both"/>
        <w:rPr>
          <w:b w:val="0"/>
        </w:rPr>
      </w:pPr>
      <w:r w:rsidRPr="002F3A99">
        <w:rPr>
          <w:b w:val="0"/>
        </w:rPr>
        <w:t xml:space="preserve">Hussein N, </w:t>
      </w:r>
      <w:proofErr w:type="spellStart"/>
      <w:r w:rsidRPr="002F3A99">
        <w:rPr>
          <w:b w:val="0"/>
        </w:rPr>
        <w:t>Weng</w:t>
      </w:r>
      <w:proofErr w:type="spellEnd"/>
      <w:r w:rsidRPr="002F3A99">
        <w:rPr>
          <w:b w:val="0"/>
        </w:rPr>
        <w:t xml:space="preserve"> SF, Kai J, </w:t>
      </w:r>
      <w:proofErr w:type="spellStart"/>
      <w:r w:rsidRPr="002F3A99">
        <w:rPr>
          <w:b w:val="0"/>
        </w:rPr>
        <w:t>Kleijnen</w:t>
      </w:r>
      <w:proofErr w:type="spellEnd"/>
      <w:r w:rsidRPr="002F3A99">
        <w:rPr>
          <w:b w:val="0"/>
        </w:rPr>
        <w:t xml:space="preserve"> J, Qureshi N. Preconception risk assessment for thalassaemia, sickle cell disease, cystic fibrosis and </w:t>
      </w:r>
      <w:proofErr w:type="spellStart"/>
      <w:r w:rsidRPr="002F3A99">
        <w:rPr>
          <w:b w:val="0"/>
        </w:rPr>
        <w:t>Tay</w:t>
      </w:r>
      <w:proofErr w:type="spellEnd"/>
      <w:r w:rsidRPr="002F3A99">
        <w:rPr>
          <w:b w:val="0"/>
        </w:rPr>
        <w:t xml:space="preserve">-Sachs disease. Cochrane Database of Systematic Reviews 2015, Issue 8. Art. No.: CD010849. DOI: 10.1002/14651858.CD010849.pub2. </w:t>
      </w:r>
    </w:p>
    <w:p w:rsidR="002418CF" w:rsidRPr="002F3A99" w:rsidRDefault="002418CF" w:rsidP="00DE3003">
      <w:pPr>
        <w:pStyle w:val="Heading3"/>
        <w:spacing w:before="74"/>
        <w:ind w:left="200"/>
        <w:jc w:val="both"/>
        <w:rPr>
          <w:b w:val="0"/>
        </w:rPr>
      </w:pPr>
    </w:p>
    <w:p w:rsidR="002418CF" w:rsidRPr="002F3A99" w:rsidRDefault="002418CF" w:rsidP="00DE3003">
      <w:pPr>
        <w:pStyle w:val="Heading3"/>
        <w:spacing w:before="74"/>
        <w:ind w:left="200"/>
        <w:jc w:val="both"/>
        <w:rPr>
          <w:b w:val="0"/>
        </w:rPr>
      </w:pPr>
      <w:r w:rsidRPr="002F3A99">
        <w:rPr>
          <w:b w:val="0"/>
        </w:rPr>
        <w:t xml:space="preserve">Hussein, N., Kai, J., Qureshi. </w:t>
      </w:r>
      <w:proofErr w:type="gramStart"/>
      <w:r w:rsidRPr="002F3A99">
        <w:rPr>
          <w:b w:val="0"/>
        </w:rPr>
        <w:t>N., 2015.</w:t>
      </w:r>
      <w:proofErr w:type="gramEnd"/>
      <w:r w:rsidRPr="002F3A99">
        <w:rPr>
          <w:b w:val="0"/>
        </w:rPr>
        <w:t xml:space="preserve"> The effects of preconception interventions on improving reproductive health and pregnancy outcomes in primary care: A systematic review. </w:t>
      </w:r>
      <w:proofErr w:type="gramStart"/>
      <w:r w:rsidRPr="002F3A99">
        <w:rPr>
          <w:b w:val="0"/>
        </w:rPr>
        <w:t>European Journal of General Practice.</w:t>
      </w:r>
      <w:proofErr w:type="gramEnd"/>
      <w:r w:rsidRPr="002F3A99">
        <w:rPr>
          <w:b w:val="0"/>
        </w:rPr>
        <w:t xml:space="preserve"> </w:t>
      </w:r>
      <w:proofErr w:type="gramStart"/>
      <w:r w:rsidRPr="002F3A99">
        <w:rPr>
          <w:b w:val="0"/>
        </w:rPr>
        <w:t>(In Press.)</w:t>
      </w:r>
      <w:proofErr w:type="gramEnd"/>
      <w:r w:rsidRPr="002F3A99">
        <w:rPr>
          <w:b w:val="0"/>
        </w:rPr>
        <w:t xml:space="preserve"> </w:t>
      </w:r>
    </w:p>
    <w:p w:rsidR="002418CF" w:rsidRPr="002F3A99" w:rsidRDefault="002418CF" w:rsidP="00DE3003">
      <w:pPr>
        <w:pStyle w:val="Heading3"/>
        <w:spacing w:before="74"/>
        <w:ind w:left="200"/>
        <w:jc w:val="both"/>
        <w:rPr>
          <w:b w:val="0"/>
        </w:rPr>
      </w:pPr>
    </w:p>
    <w:p w:rsidR="002418CF" w:rsidRPr="002F3A99" w:rsidRDefault="002418CF" w:rsidP="00DE3003">
      <w:pPr>
        <w:pStyle w:val="Heading3"/>
        <w:spacing w:before="74"/>
        <w:ind w:left="200"/>
        <w:jc w:val="both"/>
        <w:rPr>
          <w:b w:val="0"/>
        </w:rPr>
      </w:pPr>
      <w:r w:rsidRPr="002F3A99">
        <w:rPr>
          <w:b w:val="0"/>
        </w:rPr>
        <w:t xml:space="preserve">S.S.L. Wong, C.J. Ng, S.M. </w:t>
      </w:r>
      <w:proofErr w:type="spellStart"/>
      <w:r w:rsidRPr="002F3A99">
        <w:rPr>
          <w:b w:val="0"/>
        </w:rPr>
        <w:t>Liew</w:t>
      </w:r>
      <w:proofErr w:type="spellEnd"/>
      <w:r w:rsidRPr="002F3A99">
        <w:rPr>
          <w:b w:val="0"/>
        </w:rPr>
        <w:t xml:space="preserve">, N. Hussein. Effectiveness of a </w:t>
      </w:r>
      <w:proofErr w:type="spellStart"/>
      <w:r w:rsidRPr="002F3A99">
        <w:rPr>
          <w:b w:val="0"/>
        </w:rPr>
        <w:t>colour</w:t>
      </w:r>
      <w:proofErr w:type="spellEnd"/>
      <w:r w:rsidRPr="002F3A99">
        <w:rPr>
          <w:b w:val="0"/>
        </w:rPr>
        <w:t xml:space="preserve"> coded HbA1c graphical record in improving diabetes control in people with type 2 diabetes: A randomized control trial. </w:t>
      </w:r>
      <w:proofErr w:type="spellStart"/>
      <w:r w:rsidRPr="002F3A99">
        <w:rPr>
          <w:b w:val="0"/>
        </w:rPr>
        <w:t>Diab</w:t>
      </w:r>
      <w:proofErr w:type="spellEnd"/>
      <w:r w:rsidRPr="002F3A99">
        <w:rPr>
          <w:b w:val="0"/>
        </w:rPr>
        <w:t xml:space="preserve"> Res </w:t>
      </w:r>
      <w:proofErr w:type="spellStart"/>
      <w:r w:rsidRPr="002F3A99">
        <w:rPr>
          <w:b w:val="0"/>
        </w:rPr>
        <w:t>Clin</w:t>
      </w:r>
      <w:proofErr w:type="spellEnd"/>
      <w:r w:rsidRPr="002F3A99">
        <w:rPr>
          <w:b w:val="0"/>
        </w:rPr>
        <w:t xml:space="preserve"> </w:t>
      </w:r>
      <w:proofErr w:type="spellStart"/>
      <w:r w:rsidRPr="002F3A99">
        <w:rPr>
          <w:b w:val="0"/>
        </w:rPr>
        <w:t>Pract</w:t>
      </w:r>
      <w:proofErr w:type="spellEnd"/>
      <w:r w:rsidRPr="002F3A99">
        <w:rPr>
          <w:b w:val="0"/>
        </w:rPr>
        <w:t xml:space="preserve"> (2011), doi:10.1016/j.diabres.2011.11.001</w:t>
      </w:r>
    </w:p>
    <w:p w:rsidR="002418CF" w:rsidRPr="002F3A99" w:rsidRDefault="002418CF" w:rsidP="00DE3003">
      <w:pPr>
        <w:pStyle w:val="Heading3"/>
        <w:spacing w:before="74"/>
        <w:ind w:left="200"/>
        <w:jc w:val="both"/>
        <w:rPr>
          <w:b w:val="0"/>
        </w:rPr>
      </w:pPr>
    </w:p>
    <w:p w:rsidR="00D70C4A" w:rsidRDefault="002418CF" w:rsidP="00DE3003">
      <w:pPr>
        <w:pStyle w:val="Heading3"/>
        <w:spacing w:before="74"/>
        <w:ind w:left="200"/>
        <w:jc w:val="both"/>
        <w:rPr>
          <w:b w:val="0"/>
        </w:rPr>
      </w:pPr>
      <w:r w:rsidRPr="002F3A99">
        <w:rPr>
          <w:b w:val="0"/>
        </w:rPr>
        <w:t xml:space="preserve">Robson, </w:t>
      </w:r>
      <w:proofErr w:type="spellStart"/>
      <w:r w:rsidRPr="002F3A99">
        <w:rPr>
          <w:b w:val="0"/>
        </w:rPr>
        <w:t>NMH.</w:t>
      </w:r>
      <w:proofErr w:type="gramStart"/>
      <w:r w:rsidRPr="002F3A99">
        <w:rPr>
          <w:b w:val="0"/>
        </w:rPr>
        <w:t>,Aziz</w:t>
      </w:r>
      <w:proofErr w:type="spellEnd"/>
      <w:proofErr w:type="gramEnd"/>
      <w:r w:rsidRPr="002F3A99">
        <w:rPr>
          <w:b w:val="0"/>
        </w:rPr>
        <w:t xml:space="preserve">, N., Abdul Aziz, AF., Mohamed, M., </w:t>
      </w:r>
      <w:proofErr w:type="spellStart"/>
      <w:r w:rsidRPr="002F3A99">
        <w:rPr>
          <w:b w:val="0"/>
        </w:rPr>
        <w:t>Othman,S</w:t>
      </w:r>
      <w:proofErr w:type="spellEnd"/>
      <w:r w:rsidRPr="002F3A99">
        <w:rPr>
          <w:b w:val="0"/>
        </w:rPr>
        <w:t xml:space="preserve">., Hussein, N. 2008. </w:t>
      </w:r>
      <w:proofErr w:type="gramStart"/>
      <w:r w:rsidRPr="002F3A99">
        <w:rPr>
          <w:b w:val="0"/>
        </w:rPr>
        <w:t>The need for Good Clinical Practice in health care research.</w:t>
      </w:r>
      <w:proofErr w:type="gramEnd"/>
      <w:r w:rsidRPr="002F3A99">
        <w:rPr>
          <w:b w:val="0"/>
        </w:rPr>
        <w:t xml:space="preserve"> </w:t>
      </w:r>
      <w:proofErr w:type="gramStart"/>
      <w:r w:rsidRPr="002F3A99">
        <w:rPr>
          <w:b w:val="0"/>
        </w:rPr>
        <w:t>South Africa Family Practice.</w:t>
      </w:r>
      <w:proofErr w:type="gramEnd"/>
      <w:r w:rsidRPr="002F3A99">
        <w:rPr>
          <w:b w:val="0"/>
        </w:rPr>
        <w:t xml:space="preserve"> </w:t>
      </w:r>
      <w:proofErr w:type="gramStart"/>
      <w:r w:rsidRPr="002F3A99">
        <w:rPr>
          <w:b w:val="0"/>
        </w:rPr>
        <w:t>In press.</w:t>
      </w:r>
      <w:proofErr w:type="gramEnd"/>
      <w:r w:rsidRPr="002F3A99">
        <w:rPr>
          <w:b w:val="0"/>
        </w:rPr>
        <w:t xml:space="preserve"> </w:t>
      </w:r>
    </w:p>
    <w:p w:rsidR="00473DDA" w:rsidRDefault="00473DDA" w:rsidP="00DE3003">
      <w:pPr>
        <w:pStyle w:val="Heading3"/>
        <w:spacing w:before="74"/>
        <w:ind w:left="200"/>
        <w:jc w:val="both"/>
        <w:rPr>
          <w:b w:val="0"/>
        </w:rPr>
      </w:pPr>
    </w:p>
    <w:p w:rsidR="00D70C4A" w:rsidRPr="002F3A99" w:rsidRDefault="00D70C4A" w:rsidP="002418CF">
      <w:pPr>
        <w:pStyle w:val="Heading3"/>
        <w:spacing w:before="74"/>
        <w:rPr>
          <w:b w:val="0"/>
        </w:rPr>
      </w:pPr>
    </w:p>
    <w:p w:rsidR="00AE3E37" w:rsidRDefault="00AE3E37" w:rsidP="002F3A99">
      <w:pPr>
        <w:pStyle w:val="Heading3"/>
        <w:spacing w:before="74"/>
        <w:ind w:left="0"/>
        <w:rPr>
          <w:b w:val="0"/>
        </w:rPr>
      </w:pPr>
    </w:p>
    <w:p w:rsidR="002F3A99" w:rsidRPr="002F3A99" w:rsidRDefault="002F3A99" w:rsidP="002F3A99">
      <w:pPr>
        <w:pStyle w:val="Heading3"/>
        <w:spacing w:before="74"/>
        <w:ind w:left="0"/>
        <w:rPr>
          <w:b w:val="0"/>
        </w:rPr>
        <w:sectPr w:rsidR="002F3A99" w:rsidRPr="002F3A99">
          <w:type w:val="continuous"/>
          <w:pgSz w:w="11910" w:h="16840"/>
          <w:pgMar w:top="1740" w:right="600" w:bottom="840" w:left="620" w:header="720" w:footer="720" w:gutter="0"/>
          <w:cols w:num="2" w:space="720" w:equalWidth="0">
            <w:col w:w="5214" w:space="138"/>
            <w:col w:w="5338"/>
          </w:cols>
        </w:sectPr>
      </w:pPr>
    </w:p>
    <w:p w:rsidR="00AE3E37" w:rsidRPr="002F3A99" w:rsidRDefault="00292ED9">
      <w:pPr>
        <w:pStyle w:val="BodyText"/>
        <w:spacing w:line="40" w:lineRule="exact"/>
        <w:ind w:left="2202"/>
        <w:rPr>
          <w:rFonts w:ascii="Arial" w:hAnsi="Arial" w:cs="Arial"/>
          <w:sz w:val="20"/>
          <w:szCs w:val="20"/>
        </w:rPr>
      </w:pPr>
      <w:r w:rsidRPr="002F3A99">
        <w:rPr>
          <w:rFonts w:ascii="Arial" w:hAnsi="Arial" w:cs="Arial"/>
          <w:noProof/>
          <w:sz w:val="20"/>
          <w:szCs w:val="20"/>
          <w:lang w:val="ms-MY" w:eastAsia="ms-MY"/>
        </w:rPr>
        <mc:AlternateContent>
          <mc:Choice Requires="wpg">
            <w:drawing>
              <wp:inline distT="0" distB="0" distL="0" distR="0" wp14:anchorId="1B059E52" wp14:editId="4197753F">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2418CF" w:rsidRPr="002F3A99" w:rsidRDefault="008756E6" w:rsidP="00404E5B">
      <w:pPr>
        <w:spacing w:before="92"/>
        <w:ind w:right="4234"/>
        <w:rPr>
          <w:rFonts w:ascii="Arial" w:hAnsi="Arial" w:cs="Arial"/>
          <w:noProof/>
          <w:sz w:val="20"/>
          <w:szCs w:val="20"/>
          <w:lang w:val="ms-MY" w:eastAsia="ms-MY"/>
        </w:rPr>
      </w:pPr>
      <w:r w:rsidRPr="002F3A99">
        <w:rPr>
          <w:rFonts w:ascii="Arial" w:hAnsi="Arial" w:cs="Arial"/>
          <w:noProof/>
          <w:sz w:val="20"/>
          <w:szCs w:val="20"/>
        </w:rPr>
        <w:t xml:space="preserve">              </w:t>
      </w:r>
      <w:r w:rsidR="002418CF" w:rsidRPr="002F3A99">
        <w:rPr>
          <w:rFonts w:ascii="Arial" w:hAnsi="Arial" w:cs="Arial"/>
          <w:noProof/>
          <w:sz w:val="20"/>
          <w:szCs w:val="20"/>
          <w:lang w:val="ms-MY" w:eastAsia="ms-MY"/>
        </w:rPr>
        <w:drawing>
          <wp:inline distT="0" distB="0" distL="0" distR="0" wp14:anchorId="6A79DA56" wp14:editId="5FB9F706">
            <wp:extent cx="680313" cy="881351"/>
            <wp:effectExtent l="0" t="0" r="5715" b="0"/>
            <wp:docPr id="2" name="Picture 2" descr="C:\Users\user\Pictures\untitle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Pictures\untitled.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80396" cy="881458"/>
                    </a:xfrm>
                    <a:prstGeom prst="rect">
                      <a:avLst/>
                    </a:prstGeom>
                    <a:noFill/>
                    <a:ln>
                      <a:noFill/>
                    </a:ln>
                  </pic:spPr>
                </pic:pic>
              </a:graphicData>
            </a:graphic>
          </wp:inline>
        </w:drawing>
      </w:r>
    </w:p>
    <w:p w:rsidR="00AE3E37" w:rsidRPr="002F3A99" w:rsidRDefault="00A9710C">
      <w:pPr>
        <w:spacing w:before="41" w:line="154" w:lineRule="exact"/>
        <w:ind w:left="213" w:right="231"/>
        <w:jc w:val="both"/>
        <w:rPr>
          <w:rFonts w:ascii="Arial" w:hAnsi="Arial" w:cs="Arial"/>
          <w:sz w:val="20"/>
          <w:szCs w:val="20"/>
        </w:rPr>
      </w:pPr>
      <w:r w:rsidRPr="002F3A99">
        <w:rPr>
          <w:rFonts w:ascii="Arial" w:hAnsi="Arial" w:cs="Arial"/>
          <w:sz w:val="20"/>
          <w:szCs w:val="20"/>
        </w:rPr>
        <w:t>.</w:t>
      </w:r>
    </w:p>
    <w:p w:rsidR="002418CF" w:rsidRPr="002F3A99" w:rsidRDefault="002418CF" w:rsidP="002418CF">
      <w:pPr>
        <w:pStyle w:val="Heading3"/>
        <w:spacing w:before="74"/>
      </w:pPr>
      <w:r w:rsidRPr="002F3A99">
        <w:t>Biography</w:t>
      </w:r>
    </w:p>
    <w:p w:rsidR="002418CF" w:rsidRPr="002F3A99" w:rsidRDefault="002418CF" w:rsidP="00473DDA">
      <w:pPr>
        <w:pStyle w:val="Heading3"/>
        <w:spacing w:before="74"/>
        <w:jc w:val="both"/>
        <w:rPr>
          <w:b w:val="0"/>
        </w:rPr>
      </w:pPr>
      <w:proofErr w:type="spellStart"/>
      <w:r w:rsidRPr="002F3A99">
        <w:rPr>
          <w:b w:val="0"/>
        </w:rPr>
        <w:t>Norita</w:t>
      </w:r>
      <w:proofErr w:type="spellEnd"/>
      <w:r w:rsidRPr="002F3A99">
        <w:rPr>
          <w:b w:val="0"/>
        </w:rPr>
        <w:t xml:space="preserve"> is a Senior Lecturer in the Department of Primary Care Medicine at the University </w:t>
      </w:r>
      <w:proofErr w:type="gramStart"/>
      <w:r w:rsidRPr="002F3A99">
        <w:rPr>
          <w:b w:val="0"/>
        </w:rPr>
        <w:t>of</w:t>
      </w:r>
      <w:proofErr w:type="gramEnd"/>
      <w:r w:rsidRPr="002F3A99">
        <w:rPr>
          <w:b w:val="0"/>
        </w:rPr>
        <w:t xml:space="preserve"> Malaya, Malaysia. She </w:t>
      </w:r>
      <w:r w:rsidR="00473DDA">
        <w:rPr>
          <w:b w:val="0"/>
        </w:rPr>
        <w:t xml:space="preserve">received </w:t>
      </w:r>
      <w:r w:rsidRPr="002F3A99">
        <w:rPr>
          <w:b w:val="0"/>
        </w:rPr>
        <w:t xml:space="preserve">her PhD </w:t>
      </w:r>
      <w:r w:rsidR="00473DDA">
        <w:rPr>
          <w:b w:val="0"/>
        </w:rPr>
        <w:t>in 2016</w:t>
      </w:r>
      <w:r w:rsidRPr="002F3A99">
        <w:rPr>
          <w:b w:val="0"/>
        </w:rPr>
        <w:t xml:space="preserve"> from the University </w:t>
      </w:r>
      <w:proofErr w:type="gramStart"/>
      <w:r w:rsidRPr="002F3A99">
        <w:rPr>
          <w:b w:val="0"/>
        </w:rPr>
        <w:t>of</w:t>
      </w:r>
      <w:proofErr w:type="gramEnd"/>
      <w:r w:rsidRPr="002F3A99">
        <w:rPr>
          <w:b w:val="0"/>
        </w:rPr>
        <w:t xml:space="preserve"> Nottingham, United Kingdom. Her thesis focused on preconception assessment of genetic risk in primary care setting. Her special interest is primary care genetics especially developing strategies to improve genetic risk assessment among the reproductive women. She is also involved in the teaching and training of the postgraduate Master of Family Medicine at the University of Malaya.</w:t>
      </w:r>
    </w:p>
    <w:p w:rsidR="002418CF" w:rsidRPr="002F3A99" w:rsidRDefault="002418CF" w:rsidP="00473DDA">
      <w:pPr>
        <w:pStyle w:val="Heading3"/>
        <w:spacing w:before="74"/>
        <w:jc w:val="both"/>
        <w:rPr>
          <w:b w:val="0"/>
        </w:rPr>
      </w:pPr>
    </w:p>
    <w:p w:rsidR="002418CF" w:rsidRDefault="002418CF" w:rsidP="002418CF">
      <w:pPr>
        <w:pStyle w:val="Heading3"/>
        <w:spacing w:before="74"/>
        <w:rPr>
          <w:b w:val="0"/>
        </w:rPr>
      </w:pPr>
      <w:r w:rsidRPr="002F3A99">
        <w:rPr>
          <w:b w:val="0"/>
        </w:rPr>
        <w:t xml:space="preserve">Email: </w:t>
      </w:r>
      <w:hyperlink r:id="rId11" w:history="1">
        <w:r w:rsidR="00895F16" w:rsidRPr="00140273">
          <w:rPr>
            <w:rStyle w:val="Hyperlink"/>
            <w:b w:val="0"/>
          </w:rPr>
          <w:t>norita@ummc.edu.my</w:t>
        </w:r>
      </w:hyperlink>
    </w:p>
    <w:p w:rsidR="00895F16" w:rsidRDefault="00895F16" w:rsidP="002418CF">
      <w:pPr>
        <w:pStyle w:val="Heading3"/>
        <w:spacing w:before="74"/>
        <w:rPr>
          <w:b w:val="0"/>
        </w:rPr>
      </w:pPr>
    </w:p>
    <w:p w:rsidR="00895F16" w:rsidRPr="002F3A99" w:rsidRDefault="00895F16" w:rsidP="002418CF">
      <w:pPr>
        <w:pStyle w:val="Heading3"/>
        <w:spacing w:before="74"/>
        <w:rPr>
          <w:b w:val="0"/>
        </w:rPr>
      </w:pPr>
      <w:r>
        <w:rPr>
          <w:b w:val="0"/>
        </w:rPr>
        <w:t>Desired presentation: Oral presentation</w:t>
      </w:r>
    </w:p>
    <w:p w:rsidR="00AE3E37" w:rsidRPr="002F3A99" w:rsidRDefault="00292ED9">
      <w:pPr>
        <w:pStyle w:val="BodyText"/>
        <w:spacing w:before="2"/>
        <w:rPr>
          <w:rFonts w:ascii="Arial" w:hAnsi="Arial" w:cs="Arial"/>
          <w:sz w:val="20"/>
          <w:szCs w:val="20"/>
        </w:rPr>
      </w:pPr>
      <w:r w:rsidRPr="002F3A99">
        <w:rPr>
          <w:rFonts w:ascii="Arial" w:hAnsi="Arial" w:cs="Arial"/>
          <w:noProof/>
          <w:sz w:val="20"/>
          <w:szCs w:val="20"/>
          <w:lang w:val="ms-MY" w:eastAsia="ms-MY"/>
        </w:rPr>
        <mc:AlternateContent>
          <mc:Choice Requires="wps">
            <w:drawing>
              <wp:anchor distT="0" distB="0" distL="0" distR="0" simplePos="0" relativeHeight="1072" behindDoc="0" locked="0" layoutInCell="1" allowOverlap="1" wp14:anchorId="7C467C97" wp14:editId="37269DC6">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Pr="002F3A99" w:rsidRDefault="00AE3E37">
      <w:pPr>
        <w:pStyle w:val="BodyText"/>
        <w:rPr>
          <w:rFonts w:ascii="Arial" w:hAnsi="Arial" w:cs="Arial"/>
          <w:sz w:val="20"/>
          <w:szCs w:val="20"/>
        </w:rPr>
      </w:pPr>
    </w:p>
    <w:p w:rsidR="00AE3E37" w:rsidRPr="002F3A99" w:rsidRDefault="00AE3E37">
      <w:pPr>
        <w:pStyle w:val="BodyText"/>
        <w:rPr>
          <w:rFonts w:ascii="Arial" w:hAnsi="Arial" w:cs="Arial"/>
          <w:sz w:val="20"/>
          <w:szCs w:val="20"/>
        </w:rPr>
      </w:pPr>
    </w:p>
    <w:p w:rsidR="00AE3E37" w:rsidRPr="002F3A99" w:rsidRDefault="00AE3E37">
      <w:pPr>
        <w:pStyle w:val="BodyText"/>
        <w:spacing w:before="7"/>
        <w:rPr>
          <w:rFonts w:ascii="Arial" w:hAnsi="Arial" w:cs="Arial"/>
          <w:sz w:val="20"/>
          <w:szCs w:val="20"/>
        </w:rPr>
      </w:pPr>
    </w:p>
    <w:p w:rsidR="00AE3E37" w:rsidRPr="002F3A99" w:rsidRDefault="00AE3E37">
      <w:pPr>
        <w:rPr>
          <w:rFonts w:ascii="Arial" w:hAnsi="Arial" w:cs="Arial"/>
          <w:sz w:val="20"/>
          <w:szCs w:val="20"/>
        </w:rPr>
        <w:sectPr w:rsidR="00AE3E37" w:rsidRPr="002F3A99">
          <w:type w:val="continuous"/>
          <w:pgSz w:w="11910" w:h="16840"/>
          <w:pgMar w:top="1740" w:right="600" w:bottom="840" w:left="620" w:header="720" w:footer="720" w:gutter="0"/>
          <w:cols w:space="720"/>
        </w:sectPr>
      </w:pPr>
    </w:p>
    <w:p w:rsidR="00AE3E37" w:rsidRPr="002F3A99" w:rsidRDefault="00AE3E37">
      <w:pPr>
        <w:pStyle w:val="BodyText"/>
        <w:spacing w:before="3"/>
        <w:rPr>
          <w:rFonts w:ascii="Arial" w:hAnsi="Arial" w:cs="Arial"/>
          <w:sz w:val="20"/>
          <w:szCs w:val="20"/>
        </w:rPr>
      </w:pPr>
    </w:p>
    <w:sectPr w:rsidR="00AE3E37" w:rsidRPr="002F3A99"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11E20" w:rsidRDefault="00A11E20">
      <w:r>
        <w:separator/>
      </w:r>
    </w:p>
  </w:endnote>
  <w:endnote w:type="continuationSeparator" w:id="0">
    <w:p w:rsidR="00A11E20" w:rsidRDefault="00A11E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ms-MY" w:eastAsia="ms-MY"/>
      </w:rPr>
      <mc:AlternateContent>
        <mc:Choice Requires="wps">
          <w:drawing>
            <wp:anchor distT="0" distB="0" distL="114300" distR="114300" simplePos="0" relativeHeight="503311928" behindDoc="1" locked="0" layoutInCell="1" allowOverlap="1" wp14:anchorId="0AA48950" wp14:editId="65348306">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ms-MY" w:eastAsia="ms-MY"/>
      </w:rPr>
      <mc:AlternateContent>
        <mc:Choice Requires="wps">
          <w:drawing>
            <wp:anchor distT="0" distB="0" distL="114300" distR="114300" simplePos="0" relativeHeight="503311952" behindDoc="1" locked="0" layoutInCell="1" allowOverlap="1" wp14:anchorId="2A936987" wp14:editId="74442C8B">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ms-MY" w:eastAsia="ms-MY"/>
      </w:rPr>
      <mc:AlternateContent>
        <mc:Choice Requires="wps">
          <w:drawing>
            <wp:anchor distT="0" distB="0" distL="114300" distR="114300" simplePos="0" relativeHeight="503311976" behindDoc="1" locked="0" layoutInCell="1" allowOverlap="1" wp14:anchorId="766DBBCA" wp14:editId="6ACA38C7">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11E20" w:rsidRDefault="00A11E20">
      <w:r>
        <w:separator/>
      </w:r>
    </w:p>
  </w:footnote>
  <w:footnote w:type="continuationSeparator" w:id="0">
    <w:p w:rsidR="00A11E20" w:rsidRDefault="00A11E2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AE3E37">
    <w:pPr>
      <w:pStyle w:val="BodyText"/>
      <w:spacing w:line="14" w:lineRule="auto"/>
      <w:rPr>
        <w:sz w:val="2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drawingGridHorizontalSpacing w:val="110"/>
  <w:displayHorizontalDrawingGridEvery w:val="2"/>
  <w:characterSpacingControl w:val="doNotCompress"/>
  <w:savePreviewPicture/>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1E5FF9"/>
    <w:rsid w:val="001E763C"/>
    <w:rsid w:val="002418CF"/>
    <w:rsid w:val="00292ED9"/>
    <w:rsid w:val="002F3A99"/>
    <w:rsid w:val="00314AFB"/>
    <w:rsid w:val="003B76D9"/>
    <w:rsid w:val="00404E5B"/>
    <w:rsid w:val="00414F7B"/>
    <w:rsid w:val="004168DB"/>
    <w:rsid w:val="004355DC"/>
    <w:rsid w:val="00473DDA"/>
    <w:rsid w:val="004749B4"/>
    <w:rsid w:val="00494130"/>
    <w:rsid w:val="004F3523"/>
    <w:rsid w:val="005973B9"/>
    <w:rsid w:val="005B3A56"/>
    <w:rsid w:val="006060CE"/>
    <w:rsid w:val="0063497F"/>
    <w:rsid w:val="006F2C3C"/>
    <w:rsid w:val="0078738A"/>
    <w:rsid w:val="007D5D9D"/>
    <w:rsid w:val="00873DF0"/>
    <w:rsid w:val="008756E6"/>
    <w:rsid w:val="00890717"/>
    <w:rsid w:val="00895F16"/>
    <w:rsid w:val="009B2D44"/>
    <w:rsid w:val="00A07E82"/>
    <w:rsid w:val="00A11E20"/>
    <w:rsid w:val="00A9710C"/>
    <w:rsid w:val="00AE3E37"/>
    <w:rsid w:val="00B21A57"/>
    <w:rsid w:val="00B72FF3"/>
    <w:rsid w:val="00C33602"/>
    <w:rsid w:val="00CD6F55"/>
    <w:rsid w:val="00D62425"/>
    <w:rsid w:val="00D70C4A"/>
    <w:rsid w:val="00DE3003"/>
    <w:rsid w:val="00DE3104"/>
    <w:rsid w:val="00F72EEA"/>
    <w:rsid w:val="00F8136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link w:val="Heading3Char"/>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customStyle="1" w:styleId="Heading3Char">
    <w:name w:val="Heading 3 Char"/>
    <w:basedOn w:val="DefaultParagraphFont"/>
    <w:link w:val="Heading3"/>
    <w:uiPriority w:val="1"/>
    <w:rsid w:val="002418CF"/>
    <w:rPr>
      <w:rFonts w:ascii="Arial" w:eastAsia="Arial" w:hAnsi="Arial" w:cs="Arial"/>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link w:val="Heading3Char"/>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customStyle="1" w:styleId="Heading3Char">
    <w:name w:val="Heading 3 Char"/>
    <w:basedOn w:val="DefaultParagraphFont"/>
    <w:link w:val="Heading3"/>
    <w:uiPriority w:val="1"/>
    <w:rsid w:val="002418CF"/>
    <w:rPr>
      <w:rFonts w:ascii="Arial" w:eastAsia="Arial" w:hAnsi="Arial" w:cs="Arial"/>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mailto:norita@ummc.edu.my" TargetMode="External"/><Relationship Id="rId5" Type="http://schemas.openxmlformats.org/officeDocument/2006/relationships/webSettings" Target="webSettings.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2</Pages>
  <Words>617</Words>
  <Characters>3521</Characters>
  <Application>Microsoft Office Word</Application>
  <DocSecurity>0</DocSecurity>
  <Lines>29</Lines>
  <Paragraphs>8</Paragraphs>
  <ScaleCrop>false</ScaleCrop>
  <HeadingPairs>
    <vt:vector size="4" baseType="variant">
      <vt:variant>
        <vt:lpstr>Title</vt:lpstr>
      </vt:variant>
      <vt:variant>
        <vt:i4>1</vt:i4>
      </vt:variant>
      <vt:variant>
        <vt:lpstr>Headings</vt:lpstr>
      </vt:variant>
      <vt:variant>
        <vt:i4>33</vt:i4>
      </vt:variant>
    </vt:vector>
  </HeadingPairs>
  <TitlesOfParts>
    <vt:vector size="34" baseType="lpstr">
      <vt:lpstr/>
      <vt:lpstr>THE EFFECTS OF PRECONCEPTION INTERVENTIONS ON IMPROVING REPRODUCTIVE HEALTH AND </vt:lpstr>
      <vt:lpstr>        Abstract (268 words)</vt:lpstr>
      <vt:lpstr>        Background</vt:lpstr>
      <vt:lpstr>        Reproductive health and pregnancy outcomes may be improved if reproductive risk </vt:lpstr>
      <vt:lpstr>        </vt:lpstr>
      <vt:lpstr>        Objective</vt:lpstr>
      <vt:lpstr>        To evaluate the effectiveness of preconception interventions on improving reprod</vt:lpstr>
      <vt:lpstr>        </vt:lpstr>
      <vt:lpstr>        Method</vt:lpstr>
      <vt:lpstr>        MEDLINE, CINAHL, EMBASE and PsycINFO databases were searched from July 1999 to e</vt:lpstr>
      <vt:lpstr>        </vt:lpstr>
      <vt:lpstr>        Results </vt:lpstr>
      <vt:lpstr>        Eight randomised controlled trials were eligible. Preconception interventions in</vt:lpstr>
      <vt:lpstr>        </vt:lpstr>
      <vt:lpstr>        Conclusion</vt:lpstr>
      <vt:lpstr>        The evidence from eligible studies is limited to inform future practice in prima</vt:lpstr>
      <vt:lpstr>        </vt:lpstr>
      <vt:lpstr>        Recent publications</vt:lpstr>
      <vt:lpstr>        Hussein N, Weng SF, Kai J, Kleijnen J, Qureshi N. Preconception risk assessment </vt:lpstr>
      <vt:lpstr>        </vt:lpstr>
      <vt:lpstr>        Hussein, N., Kai, J., Qureshi. N., 2015. The effects of preconception interventi</vt:lpstr>
      <vt:lpstr>        </vt:lpstr>
      <vt:lpstr>        S.S.L. Wong, C.J. Ng, S.M. Liew, N. Hussein. Effectiveness of a colour coded HbA</vt:lpstr>
      <vt:lpstr>        </vt:lpstr>
      <vt:lpstr>        Robson, NMH.,Aziz, N., Abdul Aziz, AF., Mohamed, M., Othman,S., Hussein, N. 2008</vt:lpstr>
      <vt:lpstr>        </vt:lpstr>
      <vt:lpstr>        </vt:lpstr>
      <vt:lpstr>        </vt:lpstr>
      <vt:lpstr>        </vt:lpstr>
      <vt:lpstr>        Biography</vt:lpstr>
      <vt:lpstr>        Norita is a Senior Lecturer in the Department of Primary Care Medicine at the Un</vt:lpstr>
      <vt:lpstr>        </vt:lpstr>
      <vt:lpstr>        Email: norita@ummc.edu.my</vt:lpstr>
    </vt:vector>
  </TitlesOfParts>
  <Company>Microsoft</Company>
  <LinksUpToDate>false</LinksUpToDate>
  <CharactersWithSpaces>4130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user</cp:lastModifiedBy>
  <cp:revision>7</cp:revision>
  <dcterms:created xsi:type="dcterms:W3CDTF">2016-11-30T09:18:00Z</dcterms:created>
  <dcterms:modified xsi:type="dcterms:W3CDTF">2017-07-14T07:08:00Z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