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5AA91" w14:textId="5F475060" w:rsidR="00BB2C6B" w:rsidRDefault="00A810B5">
      <w:r>
        <w:rPr>
          <w:rFonts w:ascii="Times" w:hAnsi="Times" w:cs="Times New Roman"/>
          <w:noProof/>
          <w:color w:val="333333"/>
          <w:sz w:val="32"/>
          <w:szCs w:val="32"/>
        </w:rPr>
        <mc:AlternateContent>
          <mc:Choice Requires="wps">
            <w:drawing>
              <wp:anchor distT="0" distB="0" distL="114300" distR="114300" simplePos="0" relativeHeight="251659264" behindDoc="0" locked="0" layoutInCell="1" allowOverlap="1" wp14:anchorId="0326A7E8" wp14:editId="3FFC241A">
                <wp:simplePos x="0" y="0"/>
                <wp:positionH relativeFrom="column">
                  <wp:posOffset>-228600</wp:posOffset>
                </wp:positionH>
                <wp:positionV relativeFrom="paragraph">
                  <wp:posOffset>-228600</wp:posOffset>
                </wp:positionV>
                <wp:extent cx="4914900" cy="10287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4914900" cy="1028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FEA152" w14:textId="77777777" w:rsidR="00A62E6B" w:rsidRPr="00A62E6B" w:rsidRDefault="00A62E6B" w:rsidP="00A62E6B">
                            <w:pPr>
                              <w:pStyle w:val="Heading1"/>
                              <w:spacing w:before="0" w:beforeAutospacing="0" w:after="150" w:afterAutospacing="0"/>
                              <w:jc w:val="center"/>
                              <w:rPr>
                                <w:rFonts w:ascii="Calibri" w:eastAsia="Times New Roman" w:hAnsi="Calibri"/>
                                <w:b w:val="0"/>
                                <w:bCs w:val="0"/>
                                <w:color w:val="01AAC7"/>
                                <w:sz w:val="32"/>
                                <w:szCs w:val="32"/>
                              </w:rPr>
                            </w:pPr>
                            <w:r w:rsidRPr="00A62E6B">
                              <w:rPr>
                                <w:rFonts w:ascii="Calibri" w:eastAsia="Times New Roman" w:hAnsi="Calibri"/>
                                <w:b w:val="0"/>
                                <w:bCs w:val="0"/>
                                <w:color w:val="01AAC7"/>
                                <w:sz w:val="32"/>
                                <w:szCs w:val="32"/>
                              </w:rPr>
                              <w:t>19</w:t>
                            </w:r>
                            <w:r w:rsidRPr="00A62E6B">
                              <w:rPr>
                                <w:rFonts w:ascii="Calibri" w:eastAsia="Times New Roman" w:hAnsi="Calibri"/>
                                <w:b w:val="0"/>
                                <w:bCs w:val="0"/>
                                <w:color w:val="01AAC7"/>
                                <w:sz w:val="32"/>
                                <w:szCs w:val="32"/>
                                <w:vertAlign w:val="superscript"/>
                              </w:rPr>
                              <w:t>th</w:t>
                            </w:r>
                            <w:r w:rsidRPr="00A62E6B">
                              <w:rPr>
                                <w:rStyle w:val="apple-converted-space"/>
                                <w:rFonts w:ascii="Calibri" w:eastAsia="Times New Roman" w:hAnsi="Calibri"/>
                                <w:b w:val="0"/>
                                <w:bCs w:val="0"/>
                                <w:color w:val="01AAC7"/>
                                <w:sz w:val="32"/>
                                <w:szCs w:val="32"/>
                              </w:rPr>
                              <w:t> </w:t>
                            </w:r>
                            <w:r w:rsidRPr="00A62E6B">
                              <w:rPr>
                                <w:rFonts w:ascii="Calibri" w:eastAsia="Times New Roman" w:hAnsi="Calibri"/>
                                <w:b w:val="0"/>
                                <w:bCs w:val="0"/>
                                <w:color w:val="01AAC7"/>
                                <w:sz w:val="32"/>
                                <w:szCs w:val="32"/>
                              </w:rPr>
                              <w:t>World Gastroenterologists Summit</w:t>
                            </w:r>
                          </w:p>
                          <w:p w14:paraId="427F7552" w14:textId="77777777" w:rsidR="00A62E6B" w:rsidRPr="00A62E6B" w:rsidRDefault="00A62E6B" w:rsidP="00A62E6B">
                            <w:pPr>
                              <w:pStyle w:val="Heading4"/>
                              <w:spacing w:before="150" w:beforeAutospacing="0" w:after="150" w:afterAutospacing="0"/>
                              <w:jc w:val="center"/>
                              <w:rPr>
                                <w:rFonts w:ascii="Calibri" w:eastAsia="Times New Roman" w:hAnsi="Calibri"/>
                                <w:b w:val="0"/>
                                <w:bCs w:val="0"/>
                                <w:color w:val="333333"/>
                              </w:rPr>
                            </w:pPr>
                            <w:r w:rsidRPr="00A62E6B">
                              <w:rPr>
                                <w:rFonts w:ascii="Calibri" w:eastAsia="Times New Roman" w:hAnsi="Calibri"/>
                                <w:b w:val="0"/>
                                <w:bCs w:val="0"/>
                                <w:color w:val="333333"/>
                              </w:rPr>
                              <w:t>October 14-15, 2019 Sydney, Australia</w:t>
                            </w:r>
                            <w:r w:rsidRPr="00A62E6B">
                              <w:rPr>
                                <w:rStyle w:val="apple-converted-space"/>
                                <w:rFonts w:ascii="Calibri" w:eastAsia="Times New Roman" w:hAnsi="Calibri"/>
                                <w:b w:val="0"/>
                                <w:bCs w:val="0"/>
                                <w:color w:val="333333"/>
                              </w:rPr>
                              <w:t> </w:t>
                            </w:r>
                          </w:p>
                          <w:p w14:paraId="568F118B" w14:textId="51159C0F" w:rsidR="00A62E6B" w:rsidRPr="00A62E6B" w:rsidRDefault="00A62E6B" w:rsidP="00A62E6B">
                            <w:pPr>
                              <w:pStyle w:val="Heading4"/>
                              <w:spacing w:before="150" w:beforeAutospacing="0" w:after="150" w:afterAutospacing="0"/>
                              <w:jc w:val="center"/>
                              <w:rPr>
                                <w:rFonts w:ascii="Calibri" w:eastAsia="Times New Roman" w:hAnsi="Calibri"/>
                                <w:b w:val="0"/>
                                <w:bCs w:val="0"/>
                                <w:color w:val="333333"/>
                              </w:rPr>
                            </w:pPr>
                            <w:r w:rsidRPr="00A62E6B">
                              <w:rPr>
                                <w:rFonts w:ascii="Calibri" w:eastAsia="Times New Roman" w:hAnsi="Calibri"/>
                                <w:b w:val="0"/>
                                <w:bCs w:val="0"/>
                                <w:color w:val="333333"/>
                              </w:rPr>
                              <w:t>Theme: Multidisciplinary Approach and Innovations in Gastroenterology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17.95pt;margin-top:-17.95pt;width:387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" filled="f" stroked="f">
                <v:textbox>
                  <w:txbxContent>
                    <w:p w14:paraId="0BFEA152" w14:textId="77777777" w:rsidR="00A62E6B" w:rsidRPr="00A62E6B" w:rsidRDefault="00A62E6B" w:rsidP="00A62E6B">
                      <w:pPr>
                        <w:pStyle w:val="Heading1"/>
                        <w:spacing w:before="0" w:beforeAutospacing="0" w:after="150" w:afterAutospacing="0"/>
                        <w:jc w:val="center"/>
                        <w:rPr>
                          <w:rFonts w:ascii="Calibri" w:eastAsia="Times New Roman" w:hAnsi="Calibri"/>
                          <w:b w:val="0"/>
                          <w:bCs w:val="0"/>
                          <w:color w:val="01AAC7"/>
                          <w:sz w:val="32"/>
                          <w:szCs w:val="32"/>
                        </w:rPr>
                      </w:pPr>
                      <w:r w:rsidRPr="00A62E6B">
                        <w:rPr>
                          <w:rFonts w:ascii="Calibri" w:eastAsia="Times New Roman" w:hAnsi="Calibri"/>
                          <w:b w:val="0"/>
                          <w:bCs w:val="0"/>
                          <w:color w:val="01AAC7"/>
                          <w:sz w:val="32"/>
                          <w:szCs w:val="32"/>
                        </w:rPr>
                        <w:t>19</w:t>
                      </w:r>
                      <w:r w:rsidRPr="00A62E6B">
                        <w:rPr>
                          <w:rFonts w:ascii="Calibri" w:eastAsia="Times New Roman" w:hAnsi="Calibri"/>
                          <w:b w:val="0"/>
                          <w:bCs w:val="0"/>
                          <w:color w:val="01AAC7"/>
                          <w:sz w:val="32"/>
                          <w:szCs w:val="32"/>
                          <w:vertAlign w:val="superscript"/>
                        </w:rPr>
                        <w:t>th</w:t>
                      </w:r>
                      <w:r w:rsidRPr="00A62E6B">
                        <w:rPr>
                          <w:rStyle w:val="apple-converted-space"/>
                          <w:rFonts w:ascii="Calibri" w:eastAsia="Times New Roman" w:hAnsi="Calibri"/>
                          <w:b w:val="0"/>
                          <w:bCs w:val="0"/>
                          <w:color w:val="01AAC7"/>
                          <w:sz w:val="32"/>
                          <w:szCs w:val="32"/>
                        </w:rPr>
                        <w:t> </w:t>
                      </w:r>
                      <w:r w:rsidRPr="00A62E6B">
                        <w:rPr>
                          <w:rFonts w:ascii="Calibri" w:eastAsia="Times New Roman" w:hAnsi="Calibri"/>
                          <w:b w:val="0"/>
                          <w:bCs w:val="0"/>
                          <w:color w:val="01AAC7"/>
                          <w:sz w:val="32"/>
                          <w:szCs w:val="32"/>
                        </w:rPr>
                        <w:t>World Gastroenterologists Summit</w:t>
                      </w:r>
                    </w:p>
                    <w:p w14:paraId="427F7552" w14:textId="77777777" w:rsidR="00A62E6B" w:rsidRPr="00A62E6B" w:rsidRDefault="00A62E6B" w:rsidP="00A62E6B">
                      <w:pPr>
                        <w:pStyle w:val="Heading4"/>
                        <w:spacing w:before="150" w:beforeAutospacing="0" w:after="150" w:afterAutospacing="0"/>
                        <w:jc w:val="center"/>
                        <w:rPr>
                          <w:rFonts w:ascii="Calibri" w:eastAsia="Times New Roman" w:hAnsi="Calibri"/>
                          <w:b w:val="0"/>
                          <w:bCs w:val="0"/>
                          <w:color w:val="333333"/>
                        </w:rPr>
                      </w:pPr>
                      <w:r w:rsidRPr="00A62E6B">
                        <w:rPr>
                          <w:rFonts w:ascii="Calibri" w:eastAsia="Times New Roman" w:hAnsi="Calibri"/>
                          <w:b w:val="0"/>
                          <w:bCs w:val="0"/>
                          <w:color w:val="333333"/>
                        </w:rPr>
                        <w:t>October 14-15, 2019 Sydney, Australia</w:t>
                      </w:r>
                      <w:r w:rsidRPr="00A62E6B">
                        <w:rPr>
                          <w:rStyle w:val="apple-converted-space"/>
                          <w:rFonts w:ascii="Calibri" w:eastAsia="Times New Roman" w:hAnsi="Calibri"/>
                          <w:b w:val="0"/>
                          <w:bCs w:val="0"/>
                          <w:color w:val="333333"/>
                        </w:rPr>
                        <w:t> </w:t>
                      </w:r>
                    </w:p>
                    <w:p w14:paraId="568F118B" w14:textId="51159C0F" w:rsidR="00A62E6B" w:rsidRPr="00A62E6B" w:rsidRDefault="00A62E6B" w:rsidP="00A62E6B">
                      <w:pPr>
                        <w:pStyle w:val="Heading4"/>
                        <w:spacing w:before="150" w:beforeAutospacing="0" w:after="150" w:afterAutospacing="0"/>
                        <w:jc w:val="center"/>
                        <w:rPr>
                          <w:rFonts w:ascii="Calibri" w:eastAsia="Times New Roman" w:hAnsi="Calibri"/>
                          <w:b w:val="0"/>
                          <w:bCs w:val="0"/>
                          <w:color w:val="333333"/>
                        </w:rPr>
                      </w:pPr>
                      <w:r w:rsidRPr="00A62E6B">
                        <w:rPr>
                          <w:rFonts w:ascii="Calibri" w:eastAsia="Times New Roman" w:hAnsi="Calibri"/>
                          <w:b w:val="0"/>
                          <w:bCs w:val="0"/>
                          <w:color w:val="333333"/>
                        </w:rPr>
                        <w:t>Theme: Multidisciplinary Approach and Innovations in Gastroenterology</w:t>
                      </w:r>
                    </w:p>
                  </w:txbxContent>
                </v:textbox>
                <w10:wrap type="square"/>
              </v:shape>
            </w:pict>
          </mc:Fallback>
        </mc:AlternateContent>
      </w:r>
      <w:r>
        <w:rPr>
          <w:noProof/>
        </w:rPr>
        <w:drawing>
          <wp:inline distT="0" distB="0" distL="0" distR="0" wp14:anchorId="48917FE1" wp14:editId="71EAA550">
            <wp:extent cx="1141331" cy="9136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 logo.png"/>
                    <pic:cNvPicPr/>
                  </pic:nvPicPr>
                  <pic:blipFill>
                    <a:blip r:embed="rId7">
                      <a:extLst>
                        <a:ext uri="{28A0092B-C50C-407E-A947-70E740481C1C}">
                          <a14:useLocalDpi xmlns:a14="http://schemas.microsoft.com/office/drawing/2010/main" val="0"/>
                        </a:ext>
                      </a:extLst>
                    </a:blip>
                    <a:stretch>
                      <a:fillRect/>
                    </a:stretch>
                  </pic:blipFill>
                  <pic:spPr>
                    <a:xfrm>
                      <a:off x="0" y="0"/>
                      <a:ext cx="1141331" cy="913635"/>
                    </a:xfrm>
                    <a:prstGeom prst="rect">
                      <a:avLst/>
                    </a:prstGeom>
                  </pic:spPr>
                </pic:pic>
              </a:graphicData>
            </a:graphic>
          </wp:inline>
        </w:drawing>
      </w:r>
    </w:p>
    <w:p w14:paraId="4863CDE8" w14:textId="272A69CF" w:rsidR="00A810B5" w:rsidRDefault="00A810B5" w:rsidP="00A810B5">
      <w:pPr>
        <w:rPr>
          <w:rFonts w:eastAsia="MS PGothic"/>
          <w:b/>
          <w:i/>
          <w:iCs/>
        </w:rPr>
      </w:pPr>
      <w:r>
        <w:rPr>
          <w:noProof/>
        </w:rPr>
        <w:drawing>
          <wp:anchor distT="0" distB="0" distL="114300" distR="114300" simplePos="0" relativeHeight="251661312" behindDoc="0" locked="0" layoutInCell="1" allowOverlap="1" wp14:anchorId="24CD5AA1" wp14:editId="598F1951">
            <wp:simplePos x="0" y="0"/>
            <wp:positionH relativeFrom="column">
              <wp:posOffset>-114300</wp:posOffset>
            </wp:positionH>
            <wp:positionV relativeFrom="paragraph">
              <wp:posOffset>0</wp:posOffset>
            </wp:positionV>
            <wp:extent cx="914400" cy="913130"/>
            <wp:effectExtent l="0" t="0" r="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 pic.jpeg"/>
                    <pic:cNvPicPr/>
                  </pic:nvPicPr>
                  <pic:blipFill rotWithShape="1">
                    <a:blip r:embed="rId8">
                      <a:extLst>
                        <a:ext uri="{28A0092B-C50C-407E-A947-70E740481C1C}">
                          <a14:useLocalDpi xmlns:a14="http://schemas.microsoft.com/office/drawing/2010/main" val="0"/>
                        </a:ext>
                      </a:extLst>
                    </a:blip>
                    <a:srcRect t="5109" r="8311" b="6677"/>
                    <a:stretch/>
                  </pic:blipFill>
                  <pic:spPr bwMode="auto">
                    <a:xfrm>
                      <a:off x="0" y="0"/>
                      <a:ext cx="914400" cy="913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t xml:space="preserve">                                                                                    </w:t>
      </w:r>
      <w:bookmarkStart w:id="0" w:name="_GoBack"/>
      <w:bookmarkEnd w:id="0"/>
      <w:r>
        <w:t xml:space="preserve">                               </w:t>
      </w:r>
      <w:r>
        <w:rPr>
          <w:noProof/>
        </w:rPr>
        <w:t xml:space="preserve"> </w:t>
      </w:r>
      <w:r w:rsidR="00E3767C">
        <w:rPr>
          <w:noProof/>
        </w:rPr>
        <w:drawing>
          <wp:inline distT="0" distB="0" distL="0" distR="0" wp14:anchorId="7A8AE931" wp14:editId="3E20E421">
            <wp:extent cx="1130551" cy="89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GH logo.png"/>
                    <pic:cNvPicPr/>
                  </pic:nvPicPr>
                  <pic:blipFill rotWithShape="1">
                    <a:blip r:embed="rId9">
                      <a:extLst>
                        <a:ext uri="{28A0092B-C50C-407E-A947-70E740481C1C}">
                          <a14:useLocalDpi xmlns:a14="http://schemas.microsoft.com/office/drawing/2010/main" val="0"/>
                        </a:ext>
                      </a:extLst>
                    </a:blip>
                    <a:srcRect b="31426"/>
                    <a:stretch/>
                  </pic:blipFill>
                  <pic:spPr bwMode="auto">
                    <a:xfrm>
                      <a:off x="0" y="0"/>
                      <a:ext cx="1131748" cy="893821"/>
                    </a:xfrm>
                    <a:prstGeom prst="rect">
                      <a:avLst/>
                    </a:prstGeom>
                    <a:ln>
                      <a:noFill/>
                    </a:ln>
                    <a:extLst>
                      <a:ext uri="{53640926-AAD7-44d8-BBD7-CCE9431645EC}">
                        <a14:shadowObscured xmlns:a14="http://schemas.microsoft.com/office/drawing/2010/main"/>
                      </a:ext>
                    </a:extLst>
                  </pic:spPr>
                </pic:pic>
              </a:graphicData>
            </a:graphic>
          </wp:inline>
        </w:drawing>
      </w:r>
      <w:r w:rsidR="00E3767C">
        <w:br w:type="textWrapping" w:clear="all"/>
      </w:r>
    </w:p>
    <w:p w14:paraId="40640C81" w14:textId="37DF092F" w:rsidR="00E3767C" w:rsidRPr="00614E0E" w:rsidRDefault="00E3767C" w:rsidP="00614E0E">
      <w:pPr>
        <w:pStyle w:val="ListParagraph"/>
        <w:ind w:left="0"/>
      </w:pPr>
      <w:r w:rsidRPr="00E3767C">
        <w:rPr>
          <w:rFonts w:eastAsia="MS PGothic"/>
          <w:b/>
          <w:i/>
          <w:iCs/>
          <w:sz w:val="24"/>
          <w:szCs w:val="24"/>
        </w:rPr>
        <w:t>Title:</w:t>
      </w:r>
      <w:r w:rsidRPr="00E3767C">
        <w:rPr>
          <w:rFonts w:ascii="Cambria" w:eastAsia="Cambria" w:hAnsi="Cambria" w:cs="Arial"/>
          <w:b/>
          <w:bCs/>
          <w:color w:val="000000" w:themeColor="text1"/>
          <w:sz w:val="24"/>
          <w:szCs w:val="24"/>
        </w:rPr>
        <w:t xml:space="preserve"> </w:t>
      </w:r>
      <w:proofErr w:type="spellStart"/>
      <w:r w:rsidRPr="00E3767C">
        <w:rPr>
          <w:rFonts w:ascii="Cambria" w:eastAsia="Cambria" w:hAnsi="Cambria" w:cs="Arial"/>
          <w:b/>
          <w:bCs/>
          <w:color w:val="000000" w:themeColor="text1"/>
          <w:sz w:val="24"/>
          <w:szCs w:val="24"/>
        </w:rPr>
        <w:t>Gurvits</w:t>
      </w:r>
      <w:proofErr w:type="spellEnd"/>
      <w:r w:rsidRPr="00E3767C">
        <w:rPr>
          <w:rFonts w:ascii="Cambria" w:eastAsia="Cambria" w:hAnsi="Cambria" w:cs="Arial"/>
          <w:b/>
          <w:bCs/>
          <w:color w:val="000000" w:themeColor="text1"/>
          <w:sz w:val="24"/>
          <w:szCs w:val="24"/>
        </w:rPr>
        <w:t xml:space="preserve"> Syndrome in a 78- year old</w:t>
      </w:r>
      <w:r>
        <w:rPr>
          <w:rFonts w:ascii="Cambria" w:eastAsia="Cambria" w:hAnsi="Cambria" w:cs="Arial"/>
          <w:b/>
          <w:bCs/>
          <w:color w:val="000000" w:themeColor="text1"/>
          <w:sz w:val="24"/>
          <w:szCs w:val="24"/>
        </w:rPr>
        <w:t xml:space="preserve"> m</w:t>
      </w:r>
      <w:r w:rsidRPr="00E3767C">
        <w:rPr>
          <w:rFonts w:ascii="Cambria" w:eastAsia="Cambria" w:hAnsi="Cambria" w:cs="Arial"/>
          <w:b/>
          <w:bCs/>
          <w:color w:val="000000" w:themeColor="text1"/>
          <w:sz w:val="24"/>
          <w:szCs w:val="24"/>
        </w:rPr>
        <w:t>ale Filipino Patient: A Case Report</w:t>
      </w:r>
      <w:r>
        <w:rPr>
          <w:rFonts w:eastAsia="MS PGothic" w:hAnsi="Arial"/>
        </w:rPr>
        <w:br/>
      </w:r>
      <w:r w:rsidRPr="00614E0E">
        <w:t xml:space="preserve"> </w:t>
      </w:r>
      <w:r w:rsidRPr="00614E0E">
        <w:rPr>
          <w:rFonts w:eastAsia="MS PGothic"/>
        </w:rPr>
        <w:t>Authors’</w:t>
      </w:r>
      <w:r w:rsidRPr="00614E0E">
        <w:t xml:space="preserve"> </w:t>
      </w:r>
      <w:r w:rsidRPr="00614E0E">
        <w:rPr>
          <w:rFonts w:eastAsia="MS PGothic"/>
        </w:rPr>
        <w:t xml:space="preserve">Names: </w:t>
      </w:r>
      <w:r w:rsidRPr="00614E0E">
        <w:t xml:space="preserve">Ma. Charisse P. Menchavez, MD and Karen S. </w:t>
      </w:r>
      <w:proofErr w:type="spellStart"/>
      <w:r w:rsidRPr="00614E0E">
        <w:t>Batoctoy</w:t>
      </w:r>
      <w:proofErr w:type="spellEnd"/>
      <w:r w:rsidRPr="00614E0E">
        <w:t>, MD</w:t>
      </w:r>
    </w:p>
    <w:p w14:paraId="5940811C" w14:textId="77777777" w:rsidR="00E3767C" w:rsidRPr="00614E0E" w:rsidRDefault="00E3767C" w:rsidP="00614E0E">
      <w:pPr>
        <w:ind w:left="720" w:firstLine="720"/>
        <w:rPr>
          <w:rFonts w:ascii="Calibri" w:eastAsia="Cambria" w:hAnsi="Calibri" w:cs="Arial"/>
          <w:bCs/>
          <w:color w:val="000000" w:themeColor="text1"/>
          <w:sz w:val="22"/>
          <w:szCs w:val="22"/>
        </w:rPr>
      </w:pPr>
      <w:r w:rsidRPr="00614E0E">
        <w:rPr>
          <w:rFonts w:ascii="Calibri" w:eastAsia="Cambria" w:hAnsi="Calibri" w:cs="Arial"/>
          <w:color w:val="000000" w:themeColor="text1"/>
          <w:sz w:val="22"/>
          <w:szCs w:val="22"/>
        </w:rPr>
        <w:t xml:space="preserve">   Cebu Velez General Hospital</w:t>
      </w:r>
    </w:p>
    <w:p w14:paraId="1AA5FD9E" w14:textId="77777777" w:rsidR="00E3767C" w:rsidRPr="00614E0E" w:rsidRDefault="00E3767C" w:rsidP="00614E0E">
      <w:pPr>
        <w:rPr>
          <w:rFonts w:ascii="Calibri" w:eastAsia="MS PGothic" w:hAnsi="Calibri"/>
          <w:color w:val="000000"/>
          <w:sz w:val="22"/>
          <w:szCs w:val="22"/>
        </w:rPr>
      </w:pPr>
      <w:r w:rsidRPr="00614E0E">
        <w:rPr>
          <w:rFonts w:ascii="Calibri" w:hAnsi="Calibri"/>
          <w:b/>
          <w:sz w:val="22"/>
          <w:szCs w:val="22"/>
        </w:rPr>
        <w:t xml:space="preserve">                       </w:t>
      </w:r>
    </w:p>
    <w:p w14:paraId="6CFF6632" w14:textId="45C8AFAA" w:rsidR="00E3767C" w:rsidRPr="00614E0E" w:rsidRDefault="00E3767C" w:rsidP="003221ED">
      <w:pPr>
        <w:pStyle w:val="Body"/>
        <w:pBdr>
          <w:top w:val="nil"/>
        </w:pBdr>
        <w:spacing w:before="120" w:after="120"/>
        <w:ind w:firstLine="720"/>
        <w:jc w:val="both"/>
        <w:rPr>
          <w:rFonts w:eastAsia="Cambria" w:cs="Cambria"/>
          <w:color w:val="auto"/>
          <w:lang w:val="en-US"/>
        </w:rPr>
      </w:pPr>
      <w:proofErr w:type="spellStart"/>
      <w:r w:rsidRPr="00614E0E">
        <w:rPr>
          <w:rFonts w:eastAsia="Cambria" w:cs="Cambria"/>
          <w:bCs/>
          <w:color w:val="auto"/>
          <w:lang w:val="en-US"/>
        </w:rPr>
        <w:t>Gurvits</w:t>
      </w:r>
      <w:proofErr w:type="spellEnd"/>
      <w:r w:rsidRPr="00614E0E">
        <w:rPr>
          <w:rFonts w:eastAsia="Cambria" w:cs="Cambria"/>
          <w:bCs/>
          <w:color w:val="auto"/>
          <w:lang w:val="en-US"/>
        </w:rPr>
        <w:t xml:space="preserve"> Syndrome, </w:t>
      </w:r>
      <w:r w:rsidR="003221ED">
        <w:rPr>
          <w:rFonts w:eastAsia="Cambria" w:cs="Cambria"/>
          <w:bCs/>
          <w:color w:val="auto"/>
          <w:lang w:val="en-US"/>
        </w:rPr>
        <w:t>or</w:t>
      </w:r>
      <w:r w:rsidRPr="00614E0E">
        <w:rPr>
          <w:rFonts w:eastAsia="Cambria" w:cs="Cambria"/>
          <w:bCs/>
          <w:color w:val="auto"/>
          <w:lang w:val="en-US"/>
        </w:rPr>
        <w:t xml:space="preserve"> The Black Esophagus,</w:t>
      </w:r>
      <w:r w:rsidRPr="00614E0E">
        <w:rPr>
          <w:rFonts w:eastAsia="Cambria" w:cs="Cambria"/>
          <w:color w:val="auto"/>
          <w:lang w:val="en-US"/>
        </w:rPr>
        <w:t xml:space="preserve"> is a rare life-threatening clinical entity with an estimated incidence of 0.001</w:t>
      </w:r>
      <w:r w:rsidR="003221ED">
        <w:rPr>
          <w:color w:val="auto"/>
          <w:shd w:val="clear" w:color="auto" w:fill="FFFFFF"/>
        </w:rPr>
        <w:t xml:space="preserve"> to 0.2%</w:t>
      </w:r>
      <w:r w:rsidRPr="00614E0E">
        <w:rPr>
          <w:rFonts w:eastAsia="Cambria" w:cs="Cambria"/>
          <w:color w:val="auto"/>
          <w:lang w:val="en-US"/>
        </w:rPr>
        <w:t xml:space="preserve">. </w:t>
      </w:r>
      <w:r w:rsidRPr="00614E0E">
        <w:rPr>
          <w:rFonts w:cs="Arial"/>
          <w:color w:val="000000" w:themeColor="text1"/>
          <w:shd w:val="clear" w:color="auto" w:fill="FFFFFF"/>
        </w:rPr>
        <w:t xml:space="preserve">Only 88 patients over a span of 40 years have been recorded, but the </w:t>
      </w:r>
      <w:r w:rsidRPr="00614E0E">
        <w:rPr>
          <w:rFonts w:cs="Arial"/>
          <w:color w:val="000000" w:themeColor="text1"/>
        </w:rPr>
        <w:t xml:space="preserve">true prevalence is likely underestimated </w:t>
      </w:r>
      <w:r w:rsidRPr="00614E0E">
        <w:rPr>
          <w:rFonts w:eastAsia="Cambria" w:cs="Arial"/>
          <w:color w:val="000000" w:themeColor="text1"/>
          <w:lang w:val="en-US"/>
        </w:rPr>
        <w:t xml:space="preserve">[1]. There has been no reported case among the Filipino population, moreover, in Asia. </w:t>
      </w:r>
      <w:r w:rsidR="003221ED">
        <w:rPr>
          <w:rFonts w:eastAsia="Cambria" w:cs="Cambria"/>
          <w:color w:val="auto"/>
          <w:lang w:val="en-US"/>
        </w:rPr>
        <w:t>It is</w:t>
      </w:r>
      <w:r w:rsidRPr="00614E0E">
        <w:rPr>
          <w:rFonts w:eastAsia="Cambria" w:cs="Cambria"/>
          <w:color w:val="auto"/>
          <w:lang w:val="en-US"/>
        </w:rPr>
        <w:t xml:space="preserve"> postulated to</w:t>
      </w:r>
      <w:r w:rsidRPr="00614E0E">
        <w:rPr>
          <w:rFonts w:eastAsia="Cambria" w:cs="Cambria"/>
          <w:bCs/>
          <w:color w:val="auto"/>
          <w:lang w:val="en-US"/>
        </w:rPr>
        <w:t xml:space="preserve"> </w:t>
      </w:r>
      <w:r w:rsidRPr="00614E0E">
        <w:rPr>
          <w:rFonts w:eastAsia="Cambria" w:cs="Cambria"/>
          <w:color w:val="auto"/>
          <w:lang w:val="en-US"/>
        </w:rPr>
        <w:t xml:space="preserve">arise from a multifactorial background of ischemic insult from hemodynamic compromise and low-flow states, corrosive injury, inadequate mucosal barrier function and in the setting of critical conditions, more often in patients with hyperglycemic crises. [2] </w:t>
      </w:r>
    </w:p>
    <w:p w14:paraId="1D00772A" w14:textId="00061832" w:rsidR="00614E0E" w:rsidRPr="007306D6" w:rsidRDefault="00E3767C" w:rsidP="003221ED">
      <w:pPr>
        <w:pStyle w:val="Body"/>
        <w:keepNext/>
        <w:pBdr>
          <w:top w:val="nil"/>
        </w:pBdr>
        <w:spacing w:before="120" w:after="120"/>
        <w:ind w:firstLine="720"/>
        <w:jc w:val="both"/>
        <w:rPr>
          <w:rFonts w:eastAsia="Cambria" w:cs="Cambria"/>
          <w:color w:val="auto"/>
          <w:lang w:val="en-US"/>
        </w:rPr>
      </w:pPr>
      <w:r w:rsidRPr="00614E0E">
        <w:rPr>
          <w:rFonts w:eastAsia="Cambria" w:cs="Cambria"/>
          <w:color w:val="auto"/>
          <w:lang w:val="en-US"/>
        </w:rPr>
        <w:t xml:space="preserve">This </w:t>
      </w:r>
      <w:r w:rsidRPr="00614E0E">
        <w:rPr>
          <w:rFonts w:eastAsia="Cambria" w:cs="Cambria"/>
          <w:bCs/>
          <w:color w:val="auto"/>
          <w:lang w:val="en-US"/>
        </w:rPr>
        <w:t xml:space="preserve">is a </w:t>
      </w:r>
      <w:r w:rsidRPr="00614E0E">
        <w:rPr>
          <w:rFonts w:eastAsia="Cambria" w:cs="Cambria"/>
          <w:color w:val="auto"/>
          <w:lang w:val="en-US"/>
        </w:rPr>
        <w:t xml:space="preserve">case </w:t>
      </w:r>
      <w:r w:rsidR="009B3C3D">
        <w:rPr>
          <w:rFonts w:eastAsia="Cambria" w:cs="Cambria"/>
          <w:bCs/>
          <w:color w:val="auto"/>
          <w:lang w:val="en-US"/>
        </w:rPr>
        <w:t>of a 78-</w:t>
      </w:r>
      <w:r w:rsidRPr="00614E0E">
        <w:rPr>
          <w:rFonts w:eastAsia="Cambria" w:cs="Cambria"/>
          <w:bCs/>
          <w:color w:val="auto"/>
          <w:lang w:val="en-US"/>
        </w:rPr>
        <w:t>year old Filipino</w:t>
      </w:r>
      <w:r w:rsidRPr="00614E0E">
        <w:rPr>
          <w:rFonts w:eastAsia="Cambria" w:cs="Cambria"/>
          <w:color w:val="auto"/>
          <w:lang w:val="en-US"/>
        </w:rPr>
        <w:t xml:space="preserve"> patient who presented with hematemesis in the setting of hy</w:t>
      </w:r>
      <w:r w:rsidR="007306D6">
        <w:rPr>
          <w:rFonts w:eastAsia="Cambria" w:cs="Cambria"/>
          <w:color w:val="auto"/>
          <w:lang w:val="en-US"/>
        </w:rPr>
        <w:t xml:space="preserve">perosmolar hyperglycemic state. </w:t>
      </w:r>
      <w:r w:rsidRPr="00614E0E">
        <w:rPr>
          <w:rFonts w:eastAsia="Cambria" w:cs="Cambria"/>
          <w:color w:val="auto"/>
          <w:lang w:val="en-US"/>
        </w:rPr>
        <w:t>An upper gastroi</w:t>
      </w:r>
      <w:r w:rsidR="007306D6">
        <w:rPr>
          <w:rFonts w:eastAsia="Cambria" w:cs="Cambria"/>
          <w:color w:val="auto"/>
          <w:lang w:val="en-US"/>
        </w:rPr>
        <w:t xml:space="preserve">ntestinal endoscopy revealed a </w:t>
      </w:r>
      <w:r w:rsidRPr="00614E0E">
        <w:rPr>
          <w:rFonts w:eastAsia="Cambria" w:cs="Cambria"/>
          <w:color w:val="auto"/>
          <w:lang w:val="en-US"/>
        </w:rPr>
        <w:t xml:space="preserve">distinctly diffuse circumferential necrosis of the esophagus </w:t>
      </w:r>
      <w:r w:rsidR="00614E0E" w:rsidRPr="00614E0E">
        <w:rPr>
          <w:rFonts w:eastAsia="Cambria" w:cs="Cambria"/>
          <w:color w:val="auto"/>
          <w:lang w:val="en-US"/>
        </w:rPr>
        <w:t xml:space="preserve">[Figure 1] </w:t>
      </w:r>
      <w:r w:rsidRPr="00614E0E">
        <w:rPr>
          <w:rFonts w:eastAsia="Cambria" w:cs="Cambria"/>
          <w:color w:val="auto"/>
          <w:lang w:val="en-US"/>
        </w:rPr>
        <w:t xml:space="preserve">with abrupt demarcation at the </w:t>
      </w:r>
      <w:proofErr w:type="spellStart"/>
      <w:r w:rsidRPr="00614E0E">
        <w:rPr>
          <w:rFonts w:eastAsia="Cambria" w:cs="Cambria"/>
          <w:color w:val="auto"/>
          <w:lang w:val="en-US"/>
        </w:rPr>
        <w:t>gastroesophageal</w:t>
      </w:r>
      <w:proofErr w:type="spellEnd"/>
      <w:r w:rsidRPr="00614E0E">
        <w:rPr>
          <w:rFonts w:eastAsia="Cambria" w:cs="Cambria"/>
          <w:color w:val="auto"/>
          <w:lang w:val="en-US"/>
        </w:rPr>
        <w:t xml:space="preserve"> junction</w:t>
      </w:r>
      <w:r w:rsidR="00614E0E" w:rsidRPr="00614E0E">
        <w:rPr>
          <w:rFonts w:eastAsia="Cambria" w:cs="Cambria"/>
          <w:color w:val="auto"/>
          <w:lang w:val="en-US"/>
        </w:rPr>
        <w:t xml:space="preserve"> [Figure 2]. </w:t>
      </w:r>
      <w:r w:rsidR="007306D6" w:rsidRPr="002E67CC">
        <w:rPr>
          <w:rFonts w:ascii="Cambria" w:eastAsia="Cambria" w:hAnsi="Cambria" w:cs="Arial"/>
          <w:color w:val="000000" w:themeColor="text1"/>
          <w:sz w:val="24"/>
          <w:szCs w:val="24"/>
          <w:lang w:val="en-US"/>
        </w:rPr>
        <w:t xml:space="preserve">Biopsy of the esophagus was not done due to </w:t>
      </w:r>
      <w:r w:rsidR="007306D6">
        <w:rPr>
          <w:rFonts w:ascii="Cambria" w:eastAsia="Cambria" w:hAnsi="Cambria" w:cs="Arial"/>
          <w:color w:val="000000" w:themeColor="text1"/>
          <w:sz w:val="24"/>
          <w:szCs w:val="24"/>
          <w:lang w:val="en-US"/>
        </w:rPr>
        <w:t>the</w:t>
      </w:r>
      <w:r w:rsidR="007306D6" w:rsidRPr="002E67CC">
        <w:rPr>
          <w:rFonts w:ascii="Cambria" w:eastAsia="Cambria" w:hAnsi="Cambria" w:cs="Arial"/>
          <w:color w:val="000000" w:themeColor="text1"/>
          <w:sz w:val="24"/>
          <w:szCs w:val="24"/>
          <w:lang w:val="en-US"/>
        </w:rPr>
        <w:t xml:space="preserve"> risk of perforation</w:t>
      </w:r>
      <w:r w:rsidR="007306D6">
        <w:rPr>
          <w:rFonts w:eastAsia="Cambria" w:cs="Cambria"/>
          <w:color w:val="auto"/>
          <w:lang w:val="en-US"/>
        </w:rPr>
        <w:t xml:space="preserve">; </w:t>
      </w:r>
      <w:proofErr w:type="gramStart"/>
      <w:r w:rsidR="007306D6">
        <w:rPr>
          <w:rFonts w:eastAsia="Cambria" w:cs="Cambria"/>
          <w:color w:val="auto"/>
          <w:lang w:val="en-US"/>
        </w:rPr>
        <w:t>However</w:t>
      </w:r>
      <w:proofErr w:type="gramEnd"/>
      <w:r w:rsidR="007306D6">
        <w:rPr>
          <w:rFonts w:eastAsia="Cambria" w:cs="Cambria"/>
          <w:color w:val="auto"/>
          <w:lang w:val="en-US"/>
        </w:rPr>
        <w:t xml:space="preserve">, multiple gastric biopsy samples were taken and revealed a benign gastric mucosa, negative for H. pylori. </w:t>
      </w:r>
      <w:r w:rsidR="00614E0E" w:rsidRPr="00614E0E">
        <w:rPr>
          <w:rFonts w:eastAsia="Cambria" w:cs="Cambria"/>
          <w:color w:val="auto"/>
          <w:lang w:val="en-US"/>
        </w:rPr>
        <w:t xml:space="preserve">The </w:t>
      </w:r>
      <w:r w:rsidR="009B3C3D" w:rsidRPr="00614E0E">
        <w:rPr>
          <w:rFonts w:eastAsia="Cambria" w:cs="Cambria"/>
          <w:color w:val="auto"/>
          <w:lang w:val="en-US"/>
        </w:rPr>
        <w:t>strange</w:t>
      </w:r>
      <w:r w:rsidR="009B3C3D">
        <w:rPr>
          <w:rFonts w:eastAsia="Cambria" w:cs="Cambria"/>
          <w:color w:val="auto"/>
          <w:lang w:val="en-US"/>
        </w:rPr>
        <w:t xml:space="preserve"> endoscopic findings were</w:t>
      </w:r>
      <w:r w:rsidR="00614E0E" w:rsidRPr="00614E0E">
        <w:rPr>
          <w:rFonts w:eastAsia="Cambria" w:cs="Cambria"/>
          <w:color w:val="auto"/>
          <w:lang w:val="en-US"/>
        </w:rPr>
        <w:t xml:space="preserve"> initially a diagnostic dilemma, until we discovered </w:t>
      </w:r>
      <w:proofErr w:type="spellStart"/>
      <w:r w:rsidR="00614E0E" w:rsidRPr="00614E0E">
        <w:rPr>
          <w:rFonts w:eastAsia="Cambria" w:cs="Cambria"/>
          <w:color w:val="auto"/>
          <w:lang w:val="en-US"/>
        </w:rPr>
        <w:t>Gurvits</w:t>
      </w:r>
      <w:proofErr w:type="spellEnd"/>
      <w:r w:rsidR="00614E0E" w:rsidRPr="00614E0E">
        <w:rPr>
          <w:rFonts w:eastAsia="Cambria" w:cs="Cambria"/>
          <w:color w:val="auto"/>
          <w:lang w:val="en-US"/>
        </w:rPr>
        <w:t xml:space="preserve"> Syndrome. The characteristic esophageal </w:t>
      </w:r>
      <w:proofErr w:type="gramStart"/>
      <w:r w:rsidR="00614E0E" w:rsidRPr="00614E0E">
        <w:rPr>
          <w:rFonts w:eastAsia="Cambria" w:cs="Cambria"/>
          <w:color w:val="auto"/>
          <w:lang w:val="en-US"/>
        </w:rPr>
        <w:t xml:space="preserve">necrosis with an unremarkable </w:t>
      </w:r>
      <w:proofErr w:type="spellStart"/>
      <w:r w:rsidR="00614E0E" w:rsidRPr="00614E0E">
        <w:rPr>
          <w:rFonts w:eastAsia="Cambria" w:cs="Cambria"/>
          <w:color w:val="auto"/>
          <w:lang w:val="en-US"/>
        </w:rPr>
        <w:t>gastroesophageal</w:t>
      </w:r>
      <w:proofErr w:type="spellEnd"/>
      <w:r w:rsidR="00614E0E" w:rsidRPr="00614E0E">
        <w:rPr>
          <w:rFonts w:eastAsia="Cambria" w:cs="Cambria"/>
          <w:color w:val="auto"/>
          <w:lang w:val="en-US"/>
        </w:rPr>
        <w:t xml:space="preserve"> junction and </w:t>
      </w:r>
      <w:proofErr w:type="spellStart"/>
      <w:r w:rsidR="00614E0E" w:rsidRPr="00614E0E">
        <w:rPr>
          <w:rFonts w:eastAsia="Cambria" w:cs="Cambria"/>
          <w:color w:val="auto"/>
          <w:lang w:val="en-US"/>
        </w:rPr>
        <w:t>gastroduodenal</w:t>
      </w:r>
      <w:proofErr w:type="spellEnd"/>
      <w:r w:rsidR="00614E0E" w:rsidRPr="00614E0E">
        <w:rPr>
          <w:rFonts w:eastAsia="Cambria" w:cs="Cambria"/>
          <w:color w:val="auto"/>
          <w:lang w:val="en-US"/>
        </w:rPr>
        <w:t xml:space="preserve"> mucosa </w:t>
      </w:r>
      <w:r w:rsidR="003221ED">
        <w:rPr>
          <w:rFonts w:eastAsia="Cambria" w:cs="Cambria"/>
          <w:color w:val="auto"/>
          <w:lang w:val="en-US"/>
        </w:rPr>
        <w:t>were</w:t>
      </w:r>
      <w:proofErr w:type="gramEnd"/>
      <w:r w:rsidR="00614E0E" w:rsidRPr="00614E0E">
        <w:rPr>
          <w:rFonts w:eastAsia="Cambria" w:cs="Cambria"/>
          <w:color w:val="auto"/>
          <w:lang w:val="en-US"/>
        </w:rPr>
        <w:t xml:space="preserve"> con</w:t>
      </w:r>
      <w:r w:rsidR="003221ED">
        <w:rPr>
          <w:rFonts w:eastAsia="Cambria" w:cs="Cambria"/>
          <w:color w:val="auto"/>
          <w:lang w:val="en-US"/>
        </w:rPr>
        <w:t xml:space="preserve">sistent with </w:t>
      </w:r>
      <w:proofErr w:type="spellStart"/>
      <w:r w:rsidR="003221ED">
        <w:rPr>
          <w:rFonts w:eastAsia="Cambria" w:cs="Cambria"/>
          <w:color w:val="auto"/>
          <w:lang w:val="en-US"/>
        </w:rPr>
        <w:t>Gurvits</w:t>
      </w:r>
      <w:proofErr w:type="spellEnd"/>
      <w:r w:rsidR="003221ED">
        <w:rPr>
          <w:rFonts w:eastAsia="Cambria" w:cs="Cambria"/>
          <w:color w:val="auto"/>
          <w:lang w:val="en-US"/>
        </w:rPr>
        <w:t xml:space="preserve"> Syndrome. </w:t>
      </w:r>
      <w:r w:rsidR="00614E0E" w:rsidRPr="00614E0E">
        <w:rPr>
          <w:rFonts w:eastAsia="Cambria" w:cs="Cambria"/>
          <w:color w:val="auto"/>
          <w:lang w:val="en-US"/>
        </w:rPr>
        <w:t>Insulin drip, fluid resuscitation, broad-spectrum antibiotics and absolute bowel rest</w:t>
      </w:r>
      <w:r w:rsidR="003221ED">
        <w:rPr>
          <w:rFonts w:eastAsia="Cambria" w:cs="Cambria"/>
          <w:color w:val="auto"/>
          <w:lang w:val="en-US"/>
        </w:rPr>
        <w:t xml:space="preserve"> were instituted</w:t>
      </w:r>
      <w:r w:rsidR="00614E0E" w:rsidRPr="00614E0E">
        <w:rPr>
          <w:rFonts w:eastAsia="Cambria" w:cs="Cambria"/>
          <w:color w:val="auto"/>
          <w:lang w:val="en-US"/>
        </w:rPr>
        <w:t xml:space="preserve">. </w:t>
      </w:r>
      <w:r w:rsidR="007306D6">
        <w:rPr>
          <w:rFonts w:eastAsia="Cambria" w:cs="Cambria"/>
          <w:color w:val="auto"/>
          <w:lang w:val="en-US"/>
        </w:rPr>
        <w:t xml:space="preserve">After eight days, </w:t>
      </w:r>
      <w:r w:rsidR="007306D6">
        <w:rPr>
          <w:rFonts w:eastAsia="Cambria" w:cs="Arial"/>
          <w:color w:val="000000" w:themeColor="text1"/>
          <w:lang w:val="en-US"/>
        </w:rPr>
        <w:t>r</w:t>
      </w:r>
      <w:r w:rsidR="00614E0E" w:rsidRPr="00614E0E">
        <w:rPr>
          <w:rFonts w:eastAsia="Cambria" w:cs="Arial"/>
          <w:color w:val="000000" w:themeColor="text1"/>
          <w:lang w:val="en-US"/>
        </w:rPr>
        <w:t xml:space="preserve">epeat upper GI endoscopy </w:t>
      </w:r>
      <w:r w:rsidR="007306D6">
        <w:rPr>
          <w:rFonts w:eastAsia="Cambria" w:cs="Arial"/>
          <w:color w:val="000000" w:themeColor="text1"/>
          <w:lang w:val="en-US"/>
        </w:rPr>
        <w:t>revealed that the</w:t>
      </w:r>
      <w:r w:rsidR="00614E0E" w:rsidRPr="00614E0E">
        <w:rPr>
          <w:rFonts w:eastAsia="Cambria" w:cs="Arial"/>
          <w:color w:val="000000" w:themeColor="text1"/>
          <w:lang w:val="en-US"/>
        </w:rPr>
        <w:t xml:space="preserve"> previously necrotic esophagus [Figure 1] significantly improved to a remarkably pink viable esophageal mucosa wit</w:t>
      </w:r>
      <w:r w:rsidR="003221ED">
        <w:rPr>
          <w:rFonts w:eastAsia="Cambria" w:cs="Arial"/>
          <w:color w:val="000000" w:themeColor="text1"/>
          <w:lang w:val="en-US"/>
        </w:rPr>
        <w:t>h significant granulation tissue</w:t>
      </w:r>
      <w:r w:rsidR="00614E0E" w:rsidRPr="00614E0E">
        <w:rPr>
          <w:rFonts w:eastAsia="Cambria" w:cs="Arial"/>
          <w:color w:val="000000" w:themeColor="text1"/>
          <w:lang w:val="en-US"/>
        </w:rPr>
        <w:t>, with few areas of erosion and</w:t>
      </w:r>
      <w:r w:rsidR="003221ED">
        <w:rPr>
          <w:rFonts w:eastAsia="Cambria" w:cs="Arial"/>
          <w:color w:val="000000" w:themeColor="text1"/>
          <w:lang w:val="en-US"/>
        </w:rPr>
        <w:t xml:space="preserve"> occasional purulent discharges </w:t>
      </w:r>
      <w:r w:rsidR="00614E0E" w:rsidRPr="00614E0E">
        <w:rPr>
          <w:rFonts w:eastAsia="Cambria" w:cs="Arial"/>
          <w:color w:val="000000" w:themeColor="text1"/>
          <w:lang w:val="en-US"/>
        </w:rPr>
        <w:t xml:space="preserve">[Figure 3]. </w:t>
      </w:r>
      <w:r w:rsidR="009B3C3D">
        <w:rPr>
          <w:rFonts w:eastAsia="Cambria" w:cs="Arial"/>
          <w:color w:val="000000" w:themeColor="text1"/>
          <w:lang w:val="en-US"/>
        </w:rPr>
        <w:t>This striking characteristic distinguishes this rare condition from the more common causes of hematemesis.</w:t>
      </w:r>
    </w:p>
    <w:p w14:paraId="35E8486C" w14:textId="77777777" w:rsidR="00E3767C" w:rsidRDefault="00E3767C" w:rsidP="003221ED">
      <w:pPr>
        <w:pStyle w:val="Body"/>
        <w:pBdr>
          <w:top w:val="nil"/>
        </w:pBdr>
        <w:spacing w:before="120" w:after="120"/>
        <w:ind w:firstLine="720"/>
        <w:jc w:val="both"/>
        <w:rPr>
          <w:rFonts w:eastAsia="Cambria" w:cs="Cambria"/>
          <w:color w:val="auto"/>
        </w:rPr>
      </w:pPr>
      <w:r w:rsidRPr="00614E0E">
        <w:rPr>
          <w:rFonts w:eastAsia="Cambria" w:cs="Cambria"/>
          <w:color w:val="auto"/>
        </w:rPr>
        <w:t xml:space="preserve">The potential reversibility of this life-threatening condition </w:t>
      </w:r>
      <w:r w:rsidR="00614E0E" w:rsidRPr="00614E0E">
        <w:rPr>
          <w:rFonts w:eastAsia="Cambria" w:cs="Cambria"/>
          <w:color w:val="auto"/>
          <w:lang w:val="en-US"/>
        </w:rPr>
        <w:t xml:space="preserve">upon appropriate glycemic control, adequate bowel rest and hemodynamic stabilization </w:t>
      </w:r>
      <w:r w:rsidRPr="00614E0E">
        <w:rPr>
          <w:rFonts w:eastAsia="Cambria" w:cs="Cambria"/>
          <w:color w:val="auto"/>
        </w:rPr>
        <w:t>overemphasizes the importance of timely recognition and appropriate management.</w:t>
      </w:r>
      <w:r w:rsidR="009B3C3D">
        <w:rPr>
          <w:rFonts w:eastAsia="Cambria" w:cs="Cambria"/>
          <w:color w:val="auto"/>
        </w:rPr>
        <w:t xml:space="preserve"> </w:t>
      </w:r>
    </w:p>
    <w:p w14:paraId="2B2F199F" w14:textId="77777777" w:rsidR="009B3C3D" w:rsidRDefault="009B3C3D" w:rsidP="003221ED">
      <w:pPr>
        <w:pStyle w:val="Body"/>
        <w:pBdr>
          <w:top w:val="nil"/>
        </w:pBdr>
        <w:spacing w:before="120" w:after="120"/>
        <w:ind w:firstLine="720"/>
        <w:jc w:val="both"/>
        <w:rPr>
          <w:rFonts w:eastAsia="Cambria" w:cs="Cambria"/>
          <w:color w:val="auto"/>
        </w:rPr>
      </w:pPr>
    </w:p>
    <w:p w14:paraId="48F6C00E" w14:textId="77777777" w:rsidR="009B3C3D" w:rsidRDefault="009B3C3D" w:rsidP="003221ED">
      <w:pPr>
        <w:pStyle w:val="Body"/>
        <w:pBdr>
          <w:top w:val="nil"/>
        </w:pBdr>
        <w:spacing w:before="120" w:after="120"/>
        <w:ind w:firstLine="720"/>
        <w:jc w:val="both"/>
        <w:rPr>
          <w:rFonts w:eastAsia="Cambria" w:cs="Cambria"/>
          <w:color w:val="auto"/>
        </w:rPr>
      </w:pPr>
    </w:p>
    <w:p w14:paraId="7B26B2A6" w14:textId="77777777" w:rsidR="009B3C3D" w:rsidRDefault="009B3C3D" w:rsidP="003221ED">
      <w:pPr>
        <w:pStyle w:val="Body"/>
        <w:pBdr>
          <w:top w:val="nil"/>
        </w:pBdr>
        <w:jc w:val="both"/>
        <w:rPr>
          <w:rFonts w:eastAsia="Cambria" w:cs="Cambria"/>
          <w:color w:val="auto"/>
        </w:rPr>
      </w:pPr>
    </w:p>
    <w:p w14:paraId="4543545B" w14:textId="77777777" w:rsidR="003221ED" w:rsidRDefault="003221ED" w:rsidP="003221ED">
      <w:pPr>
        <w:pStyle w:val="Body"/>
        <w:pBdr>
          <w:top w:val="nil"/>
        </w:pBdr>
        <w:jc w:val="both"/>
        <w:rPr>
          <w:rFonts w:eastAsia="Cambria" w:cs="Cambria"/>
          <w:color w:val="auto"/>
        </w:rPr>
      </w:pPr>
    </w:p>
    <w:p w14:paraId="16A09227" w14:textId="77777777" w:rsidR="009B3C3D" w:rsidRPr="00614E0E" w:rsidRDefault="009B3C3D" w:rsidP="00614E0E">
      <w:pPr>
        <w:pStyle w:val="Body"/>
        <w:pBdr>
          <w:top w:val="nil"/>
        </w:pBdr>
        <w:ind w:firstLine="720"/>
        <w:jc w:val="both"/>
        <w:rPr>
          <w:rFonts w:eastAsia="Cambria" w:cs="Cambria"/>
          <w:color w:val="auto"/>
        </w:rPr>
      </w:pPr>
    </w:p>
    <w:p w14:paraId="2913A1C9" w14:textId="77777777" w:rsidR="00E3767C" w:rsidRPr="00614E0E" w:rsidRDefault="00E3767C" w:rsidP="00614E0E">
      <w:pPr>
        <w:jc w:val="both"/>
        <w:rPr>
          <w:rFonts w:ascii="Calibri" w:hAnsi="Calibri"/>
          <w:color w:val="000000"/>
          <w:sz w:val="22"/>
          <w:szCs w:val="22"/>
        </w:rPr>
      </w:pPr>
      <w:r w:rsidRPr="00614E0E">
        <w:rPr>
          <w:rFonts w:ascii="Calibri" w:hAnsi="Calibri"/>
          <w:color w:val="000000"/>
          <w:sz w:val="22"/>
          <w:szCs w:val="22"/>
        </w:rPr>
        <w:t>Figures:</w:t>
      </w:r>
    </w:p>
    <w:p w14:paraId="713257A9" w14:textId="77777777" w:rsidR="00E3767C" w:rsidRPr="00614E0E" w:rsidRDefault="00E3767C" w:rsidP="00614E0E">
      <w:pPr>
        <w:jc w:val="both"/>
        <w:rPr>
          <w:rFonts w:ascii="Calibri" w:hAnsi="Calibri"/>
          <w:noProof/>
          <w:sz w:val="22"/>
          <w:szCs w:val="22"/>
        </w:rPr>
        <w:sectPr w:rsidR="00E3767C" w:rsidRPr="00614E0E" w:rsidSect="00A2415B">
          <w:headerReference w:type="default" r:id="rId10"/>
          <w:pgSz w:w="12240" w:h="15840"/>
          <w:pgMar w:top="1440" w:right="1041" w:bottom="1440" w:left="1800" w:header="708" w:footer="708" w:gutter="0"/>
          <w:cols w:space="708"/>
          <w:docGrid w:linePitch="360"/>
        </w:sectPr>
      </w:pPr>
    </w:p>
    <w:p w14:paraId="3359DEB7" w14:textId="77777777" w:rsidR="00C166DC" w:rsidRPr="00614E0E" w:rsidRDefault="00E3767C" w:rsidP="00614E0E">
      <w:pPr>
        <w:jc w:val="both"/>
        <w:rPr>
          <w:rFonts w:ascii="Calibri" w:hAnsi="Calibri"/>
          <w:noProof/>
          <w:sz w:val="22"/>
          <w:szCs w:val="22"/>
        </w:rPr>
      </w:pPr>
      <w:r w:rsidRPr="00614E0E">
        <w:rPr>
          <w:rFonts w:ascii="Calibri" w:hAnsi="Calibri"/>
          <w:noProof/>
          <w:sz w:val="22"/>
          <w:szCs w:val="22"/>
        </w:rPr>
        <w:lastRenderedPageBreak/>
        <w:t xml:space="preserve"> </w:t>
      </w:r>
      <w:r w:rsidRPr="00614E0E">
        <w:rPr>
          <w:rFonts w:ascii="Calibri" w:eastAsia="Cambria" w:hAnsi="Calibri" w:cs="Arial"/>
          <w:noProof/>
          <w:color w:val="000000" w:themeColor="text1"/>
          <w:sz w:val="22"/>
          <w:szCs w:val="22"/>
        </w:rPr>
        <w:drawing>
          <wp:inline distT="0" distB="0" distL="0" distR="0" wp14:anchorId="0EDC8C0D" wp14:editId="3DF57BD4">
            <wp:extent cx="2595880" cy="178461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jpg"/>
                    <pic:cNvPicPr/>
                  </pic:nvPicPr>
                  <pic:blipFill>
                    <a:blip r:embed="rId11">
                      <a:extLst>
                        <a:ext uri="{28A0092B-C50C-407E-A947-70E740481C1C}">
                          <a14:useLocalDpi xmlns:a14="http://schemas.microsoft.com/office/drawing/2010/main" val="0"/>
                        </a:ext>
                      </a:extLst>
                    </a:blip>
                    <a:stretch>
                      <a:fillRect/>
                    </a:stretch>
                  </pic:blipFill>
                  <pic:spPr>
                    <a:xfrm>
                      <a:off x="0" y="0"/>
                      <a:ext cx="2605858" cy="1791471"/>
                    </a:xfrm>
                    <a:prstGeom prst="rect">
                      <a:avLst/>
                    </a:prstGeom>
                  </pic:spPr>
                </pic:pic>
              </a:graphicData>
            </a:graphic>
          </wp:inline>
        </w:drawing>
      </w:r>
    </w:p>
    <w:p w14:paraId="19C1D0C0" w14:textId="77777777" w:rsidR="00C166DC" w:rsidRPr="009B3C3D" w:rsidRDefault="00C166DC" w:rsidP="00614E0E">
      <w:pPr>
        <w:pStyle w:val="Caption"/>
        <w:spacing w:after="0"/>
        <w:jc w:val="both"/>
        <w:rPr>
          <w:rFonts w:ascii="Calibri" w:hAnsi="Calibri" w:cs="Arial"/>
          <w:color w:val="000000" w:themeColor="text1"/>
          <w:sz w:val="20"/>
          <w:szCs w:val="20"/>
        </w:rPr>
      </w:pPr>
      <w:r w:rsidRPr="009B3C3D">
        <w:rPr>
          <w:rFonts w:ascii="Calibri" w:hAnsi="Calibri" w:cs="Arial"/>
          <w:color w:val="000000" w:themeColor="text1"/>
          <w:sz w:val="20"/>
          <w:szCs w:val="20"/>
        </w:rPr>
        <w:t xml:space="preserve">Figure 1: </w:t>
      </w:r>
      <w:r w:rsidR="009B3C3D" w:rsidRPr="009B3C3D">
        <w:rPr>
          <w:rFonts w:ascii="Calibri" w:hAnsi="Calibri" w:cs="Arial"/>
          <w:color w:val="000000" w:themeColor="text1"/>
          <w:sz w:val="20"/>
          <w:szCs w:val="20"/>
        </w:rPr>
        <w:t>Initial e</w:t>
      </w:r>
      <w:r w:rsidRPr="009B3C3D">
        <w:rPr>
          <w:rFonts w:ascii="Calibri" w:hAnsi="Calibri" w:cs="Arial"/>
          <w:color w:val="000000" w:themeColor="text1"/>
          <w:sz w:val="20"/>
          <w:szCs w:val="20"/>
        </w:rPr>
        <w:t>ndoscopy revealed circumferential necrosis of the esophagus, with purulent exudates.</w:t>
      </w:r>
    </w:p>
    <w:p w14:paraId="3B72070E" w14:textId="77777777" w:rsidR="00E3767C" w:rsidRPr="009B3C3D" w:rsidRDefault="00C166DC" w:rsidP="00614E0E">
      <w:pPr>
        <w:ind w:left="-142" w:firstLine="142"/>
        <w:jc w:val="both"/>
        <w:rPr>
          <w:rFonts w:ascii="Calibri" w:hAnsi="Calibri"/>
          <w:color w:val="000000"/>
          <w:sz w:val="20"/>
          <w:szCs w:val="20"/>
        </w:rPr>
      </w:pPr>
      <w:r w:rsidRPr="009B3C3D">
        <w:rPr>
          <w:rFonts w:ascii="Calibri" w:eastAsia="Cambria" w:hAnsi="Calibri" w:cs="Arial"/>
          <w:noProof/>
          <w:color w:val="000000" w:themeColor="text1"/>
          <w:sz w:val="20"/>
          <w:szCs w:val="20"/>
        </w:rPr>
        <w:drawing>
          <wp:inline distT="0" distB="0" distL="0" distR="0" wp14:anchorId="0D9C5B32" wp14:editId="42634536">
            <wp:extent cx="2743600" cy="17614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jpg"/>
                    <pic:cNvPicPr/>
                  </pic:nvPicPr>
                  <pic:blipFill>
                    <a:blip r:embed="rId12">
                      <a:extLst>
                        <a:ext uri="{28A0092B-C50C-407E-A947-70E740481C1C}">
                          <a14:useLocalDpi xmlns:a14="http://schemas.microsoft.com/office/drawing/2010/main" val="0"/>
                        </a:ext>
                      </a:extLst>
                    </a:blip>
                    <a:stretch>
                      <a:fillRect/>
                    </a:stretch>
                  </pic:blipFill>
                  <pic:spPr>
                    <a:xfrm>
                      <a:off x="0" y="0"/>
                      <a:ext cx="2746150" cy="1763127"/>
                    </a:xfrm>
                    <a:prstGeom prst="rect">
                      <a:avLst/>
                    </a:prstGeom>
                  </pic:spPr>
                </pic:pic>
              </a:graphicData>
            </a:graphic>
          </wp:inline>
        </w:drawing>
      </w:r>
    </w:p>
    <w:p w14:paraId="39799E96" w14:textId="4307EDA4" w:rsidR="00C166DC" w:rsidRPr="003221ED" w:rsidRDefault="00C166DC" w:rsidP="003221ED">
      <w:pPr>
        <w:pStyle w:val="Caption"/>
        <w:spacing w:after="0"/>
        <w:jc w:val="both"/>
        <w:rPr>
          <w:rFonts w:ascii="Calibri" w:hAnsi="Calibri" w:cs="Arial"/>
          <w:color w:val="000000" w:themeColor="text1"/>
          <w:sz w:val="20"/>
          <w:szCs w:val="20"/>
        </w:rPr>
        <w:sectPr w:rsidR="00C166DC" w:rsidRPr="003221ED" w:rsidSect="00C166DC">
          <w:type w:val="continuous"/>
          <w:pgSz w:w="12240" w:h="15840"/>
          <w:pgMar w:top="1440" w:right="1041" w:bottom="1440" w:left="1800" w:header="708" w:footer="708" w:gutter="0"/>
          <w:cols w:num="2" w:space="241"/>
          <w:docGrid w:linePitch="360"/>
        </w:sectPr>
      </w:pPr>
      <w:r w:rsidRPr="009B3C3D">
        <w:rPr>
          <w:rFonts w:ascii="Calibri" w:hAnsi="Calibri" w:cs="Arial"/>
          <w:color w:val="000000" w:themeColor="text1"/>
          <w:sz w:val="20"/>
          <w:szCs w:val="20"/>
        </w:rPr>
        <w:t xml:space="preserve">Figure 2: There is a notable abrupt normalization of the mucosa in the </w:t>
      </w:r>
      <w:proofErr w:type="spellStart"/>
      <w:r w:rsidRPr="009B3C3D">
        <w:rPr>
          <w:rFonts w:ascii="Calibri" w:hAnsi="Calibri" w:cs="Arial"/>
          <w:color w:val="000000" w:themeColor="text1"/>
          <w:sz w:val="20"/>
          <w:szCs w:val="20"/>
        </w:rPr>
        <w:t>gastroesophageal</w:t>
      </w:r>
      <w:proofErr w:type="spellEnd"/>
      <w:r w:rsidRPr="009B3C3D">
        <w:rPr>
          <w:rFonts w:ascii="Calibri" w:hAnsi="Calibri" w:cs="Arial"/>
          <w:color w:val="000000" w:themeColor="text1"/>
          <w:sz w:val="20"/>
          <w:szCs w:val="20"/>
        </w:rPr>
        <w:t xml:space="preserve"> junction in contrast wit</w:t>
      </w:r>
      <w:r w:rsidR="009B3C3D" w:rsidRPr="009B3C3D">
        <w:rPr>
          <w:rFonts w:ascii="Calibri" w:hAnsi="Calibri" w:cs="Arial"/>
          <w:color w:val="000000" w:themeColor="text1"/>
          <w:sz w:val="20"/>
          <w:szCs w:val="20"/>
        </w:rPr>
        <w:t>h the diffusely black esophagus in Figure 1.</w:t>
      </w:r>
    </w:p>
    <w:p w14:paraId="7E2BC758" w14:textId="77777777" w:rsidR="00E3767C" w:rsidRPr="00614E0E" w:rsidRDefault="00E3767C" w:rsidP="00614E0E">
      <w:pPr>
        <w:jc w:val="both"/>
        <w:rPr>
          <w:rFonts w:ascii="Calibri" w:hAnsi="Calibri"/>
          <w:sz w:val="22"/>
          <w:szCs w:val="22"/>
          <w:highlight w:val="yellow"/>
        </w:rPr>
      </w:pPr>
    </w:p>
    <w:p w14:paraId="708B8369" w14:textId="77777777" w:rsidR="00E3767C" w:rsidRPr="00614E0E" w:rsidRDefault="00C166DC" w:rsidP="00614E0E">
      <w:pPr>
        <w:jc w:val="both"/>
        <w:rPr>
          <w:rFonts w:ascii="Calibri" w:hAnsi="Calibri"/>
          <w:sz w:val="22"/>
          <w:szCs w:val="22"/>
          <w:highlight w:val="yellow"/>
        </w:rPr>
      </w:pPr>
      <w:r w:rsidRPr="00614E0E">
        <w:rPr>
          <w:rFonts w:ascii="Calibri" w:eastAsia="Cambria" w:hAnsi="Calibri" w:cs="Arial"/>
          <w:noProof/>
          <w:color w:val="000000" w:themeColor="text1"/>
          <w:sz w:val="22"/>
          <w:szCs w:val="22"/>
        </w:rPr>
        <w:drawing>
          <wp:inline distT="0" distB="0" distL="0" distR="0" wp14:anchorId="7562FD5C" wp14:editId="719E9CF8">
            <wp:extent cx="2935605" cy="1857807"/>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jpg"/>
                    <pic:cNvPicPr/>
                  </pic:nvPicPr>
                  <pic:blipFill>
                    <a:blip r:embed="rId11">
                      <a:extLst>
                        <a:ext uri="{28A0092B-C50C-407E-A947-70E740481C1C}">
                          <a14:useLocalDpi xmlns:a14="http://schemas.microsoft.com/office/drawing/2010/main" val="0"/>
                        </a:ext>
                      </a:extLst>
                    </a:blip>
                    <a:stretch>
                      <a:fillRect/>
                    </a:stretch>
                  </pic:blipFill>
                  <pic:spPr>
                    <a:xfrm>
                      <a:off x="0" y="0"/>
                      <a:ext cx="2955428" cy="1870352"/>
                    </a:xfrm>
                    <a:prstGeom prst="rect">
                      <a:avLst/>
                    </a:prstGeom>
                  </pic:spPr>
                </pic:pic>
              </a:graphicData>
            </a:graphic>
          </wp:inline>
        </w:drawing>
      </w:r>
      <w:r w:rsidRPr="00614E0E">
        <w:rPr>
          <w:rFonts w:ascii="Calibri" w:eastAsia="Cambria" w:hAnsi="Calibri" w:cs="Arial"/>
          <w:noProof/>
          <w:color w:val="000000" w:themeColor="text1"/>
          <w:sz w:val="22"/>
          <w:szCs w:val="22"/>
        </w:rPr>
        <w:drawing>
          <wp:inline distT="0" distB="0" distL="0" distR="0" wp14:anchorId="6CF8BB52" wp14:editId="1D3721EA">
            <wp:extent cx="2810024" cy="1859427"/>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png"/>
                    <pic:cNvPicPr/>
                  </pic:nvPicPr>
                  <pic:blipFill>
                    <a:blip r:embed="rId13">
                      <a:extLst>
                        <a:ext uri="{28A0092B-C50C-407E-A947-70E740481C1C}">
                          <a14:useLocalDpi xmlns:a14="http://schemas.microsoft.com/office/drawing/2010/main" val="0"/>
                        </a:ext>
                      </a:extLst>
                    </a:blip>
                    <a:stretch>
                      <a:fillRect/>
                    </a:stretch>
                  </pic:blipFill>
                  <pic:spPr>
                    <a:xfrm>
                      <a:off x="0" y="0"/>
                      <a:ext cx="2813737" cy="1861884"/>
                    </a:xfrm>
                    <a:prstGeom prst="rect">
                      <a:avLst/>
                    </a:prstGeom>
                  </pic:spPr>
                </pic:pic>
              </a:graphicData>
            </a:graphic>
          </wp:inline>
        </w:drawing>
      </w:r>
    </w:p>
    <w:p w14:paraId="51601E57" w14:textId="22348A77" w:rsidR="00E3767C" w:rsidRPr="003221ED" w:rsidRDefault="00C166DC" w:rsidP="00614E0E">
      <w:pPr>
        <w:jc w:val="both"/>
        <w:rPr>
          <w:rFonts w:ascii="Calibri" w:hAnsi="Calibri"/>
          <w:b/>
          <w:sz w:val="20"/>
          <w:szCs w:val="20"/>
          <w:highlight w:val="yellow"/>
        </w:rPr>
      </w:pPr>
      <w:proofErr w:type="gramStart"/>
      <w:r w:rsidRPr="009B3C3D">
        <w:rPr>
          <w:rFonts w:ascii="Calibri" w:hAnsi="Calibri" w:cs="Arial"/>
          <w:color w:val="000000" w:themeColor="text1"/>
          <w:sz w:val="20"/>
          <w:szCs w:val="20"/>
        </w:rPr>
        <w:t>A comparison of the endoscopic findings.</w:t>
      </w:r>
      <w:proofErr w:type="gramEnd"/>
      <w:r w:rsidRPr="009B3C3D">
        <w:rPr>
          <w:rFonts w:ascii="Calibri" w:hAnsi="Calibri" w:cs="Arial"/>
          <w:color w:val="000000" w:themeColor="text1"/>
          <w:sz w:val="20"/>
          <w:szCs w:val="20"/>
        </w:rPr>
        <w:t xml:space="preserve"> The right photo reveals the distinctly black esophageal mucosa noted upon initial endoscopy. In contrast to the pink mucosa with occasional erosions seen on repeat endoscopy after eight days of treatment.</w:t>
      </w:r>
    </w:p>
    <w:p w14:paraId="6F78C386" w14:textId="77777777" w:rsidR="009B3C3D" w:rsidRPr="00614E0E" w:rsidRDefault="009B3C3D" w:rsidP="00614E0E">
      <w:pPr>
        <w:jc w:val="both"/>
        <w:rPr>
          <w:rFonts w:ascii="Calibri" w:hAnsi="Calibri"/>
          <w:b/>
          <w:sz w:val="22"/>
          <w:szCs w:val="22"/>
          <w:highlight w:val="yellow"/>
        </w:rPr>
      </w:pPr>
    </w:p>
    <w:p w14:paraId="06F1D64E" w14:textId="77777777" w:rsidR="00E3767C" w:rsidRPr="00614E0E" w:rsidRDefault="00E3767C" w:rsidP="00614E0E">
      <w:pPr>
        <w:jc w:val="both"/>
        <w:rPr>
          <w:rFonts w:ascii="Calibri" w:hAnsi="Calibri"/>
          <w:b/>
          <w:sz w:val="22"/>
          <w:szCs w:val="22"/>
        </w:rPr>
      </w:pPr>
      <w:r w:rsidRPr="00614E0E">
        <w:rPr>
          <w:rFonts w:ascii="Calibri" w:hAnsi="Calibri"/>
          <w:b/>
          <w:sz w:val="22"/>
          <w:szCs w:val="22"/>
        </w:rPr>
        <w:t>Biography</w:t>
      </w:r>
    </w:p>
    <w:p w14:paraId="06B73419" w14:textId="77777777" w:rsidR="00E3767C" w:rsidRPr="00614E0E" w:rsidRDefault="00E3767C" w:rsidP="00614E0E">
      <w:pPr>
        <w:jc w:val="both"/>
        <w:rPr>
          <w:rFonts w:ascii="Calibri" w:hAnsi="Calibri"/>
          <w:b/>
          <w:sz w:val="22"/>
          <w:szCs w:val="22"/>
        </w:rPr>
      </w:pPr>
    </w:p>
    <w:p w14:paraId="3D565AAE" w14:textId="77777777" w:rsidR="0017148D" w:rsidRPr="00614E0E" w:rsidRDefault="0017148D" w:rsidP="00614E0E">
      <w:pPr>
        <w:jc w:val="both"/>
        <w:rPr>
          <w:rFonts w:ascii="Calibri" w:hAnsi="Calibri"/>
          <w:sz w:val="22"/>
          <w:szCs w:val="22"/>
        </w:rPr>
      </w:pPr>
      <w:r w:rsidRPr="00614E0E">
        <w:rPr>
          <w:rFonts w:ascii="Calibri" w:hAnsi="Calibri"/>
          <w:sz w:val="22"/>
          <w:szCs w:val="22"/>
        </w:rPr>
        <w:t xml:space="preserve">Ma. Charisse Menchavez is a second year resident physician of the Department of Internal Medicine of Cebu Velez General Hospital located in Cebu City, Philippines. She finished her degree at the Cebu Institute of Medicine. She is a dedicated physician who aspires to enhance her knowledge and skills and to further her training in the field of research. This case was presented and awarded as </w:t>
      </w:r>
      <w:r w:rsidR="00614E0E" w:rsidRPr="00614E0E">
        <w:rPr>
          <w:rFonts w:ascii="Calibri" w:hAnsi="Calibri"/>
          <w:sz w:val="22"/>
          <w:szCs w:val="22"/>
        </w:rPr>
        <w:t>the winner in the 2</w:t>
      </w:r>
      <w:r w:rsidR="00614E0E" w:rsidRPr="00614E0E">
        <w:rPr>
          <w:rFonts w:ascii="Calibri" w:hAnsi="Calibri"/>
          <w:sz w:val="22"/>
          <w:szCs w:val="22"/>
          <w:vertAlign w:val="superscript"/>
        </w:rPr>
        <w:t>nd</w:t>
      </w:r>
      <w:r w:rsidR="00614E0E" w:rsidRPr="00614E0E">
        <w:rPr>
          <w:rFonts w:ascii="Calibri" w:hAnsi="Calibri"/>
          <w:sz w:val="22"/>
          <w:szCs w:val="22"/>
        </w:rPr>
        <w:t xml:space="preserve"> </w:t>
      </w:r>
      <w:r w:rsidRPr="00614E0E">
        <w:rPr>
          <w:rFonts w:ascii="Calibri" w:hAnsi="Calibri"/>
          <w:sz w:val="22"/>
          <w:szCs w:val="22"/>
        </w:rPr>
        <w:t>D</w:t>
      </w:r>
      <w:r w:rsidR="00614E0E" w:rsidRPr="00614E0E">
        <w:rPr>
          <w:rFonts w:ascii="Calibri" w:hAnsi="Calibri"/>
          <w:sz w:val="22"/>
          <w:szCs w:val="22"/>
        </w:rPr>
        <w:t xml:space="preserve">epartment of Health Region VII Research Congress. It was also a </w:t>
      </w:r>
      <w:r w:rsidRPr="00614E0E">
        <w:rPr>
          <w:rFonts w:ascii="Calibri" w:hAnsi="Calibri"/>
          <w:sz w:val="22"/>
          <w:szCs w:val="22"/>
        </w:rPr>
        <w:t>finalist in the 23</w:t>
      </w:r>
      <w:r w:rsidRPr="00614E0E">
        <w:rPr>
          <w:rFonts w:ascii="Calibri" w:hAnsi="Calibri"/>
          <w:sz w:val="22"/>
          <w:szCs w:val="22"/>
          <w:vertAlign w:val="superscript"/>
        </w:rPr>
        <w:t>rd</w:t>
      </w:r>
      <w:r w:rsidRPr="00614E0E">
        <w:rPr>
          <w:rFonts w:ascii="Calibri" w:hAnsi="Calibri"/>
          <w:sz w:val="22"/>
          <w:szCs w:val="22"/>
        </w:rPr>
        <w:t xml:space="preserve"> Annual Philippine College of Physicians- Central </w:t>
      </w:r>
      <w:proofErr w:type="spellStart"/>
      <w:r w:rsidRPr="00614E0E">
        <w:rPr>
          <w:rFonts w:ascii="Calibri" w:hAnsi="Calibri"/>
          <w:sz w:val="22"/>
          <w:szCs w:val="22"/>
        </w:rPr>
        <w:t>Visayas</w:t>
      </w:r>
      <w:proofErr w:type="spellEnd"/>
      <w:r w:rsidRPr="00614E0E">
        <w:rPr>
          <w:rFonts w:ascii="Calibri" w:hAnsi="Calibri"/>
          <w:sz w:val="22"/>
          <w:szCs w:val="22"/>
        </w:rPr>
        <w:t xml:space="preserve"> Research Paper Contest and in the CIM Research Contest</w:t>
      </w:r>
      <w:r w:rsidR="00614E0E" w:rsidRPr="00614E0E">
        <w:rPr>
          <w:rFonts w:ascii="Calibri" w:hAnsi="Calibri"/>
          <w:sz w:val="22"/>
          <w:szCs w:val="22"/>
        </w:rPr>
        <w:t xml:space="preserve"> held last December 2017</w:t>
      </w:r>
      <w:r w:rsidRPr="00614E0E">
        <w:rPr>
          <w:rFonts w:ascii="Calibri" w:hAnsi="Calibri"/>
          <w:sz w:val="22"/>
          <w:szCs w:val="22"/>
        </w:rPr>
        <w:t>.</w:t>
      </w:r>
    </w:p>
    <w:p w14:paraId="34E19682" w14:textId="77777777" w:rsidR="00E3767C" w:rsidRPr="00614E0E" w:rsidRDefault="00E3767C" w:rsidP="00614E0E">
      <w:pPr>
        <w:jc w:val="both"/>
        <w:rPr>
          <w:rFonts w:ascii="Calibri" w:eastAsia="MS PGothic" w:hAnsi="Calibri"/>
          <w:b/>
          <w:color w:val="000000"/>
          <w:sz w:val="22"/>
          <w:szCs w:val="22"/>
        </w:rPr>
      </w:pPr>
    </w:p>
    <w:p w14:paraId="4D57D623" w14:textId="77777777" w:rsidR="00E3767C" w:rsidRPr="00614E0E" w:rsidRDefault="00E3767C" w:rsidP="00614E0E">
      <w:pPr>
        <w:autoSpaceDE w:val="0"/>
        <w:autoSpaceDN w:val="0"/>
        <w:adjustRightInd w:val="0"/>
        <w:rPr>
          <w:rFonts w:ascii="Calibri" w:hAnsi="Calibri"/>
          <w:sz w:val="22"/>
          <w:szCs w:val="22"/>
          <w:lang w:val="en-NZ"/>
        </w:rPr>
      </w:pPr>
      <w:r w:rsidRPr="00614E0E">
        <w:rPr>
          <w:rFonts w:ascii="Calibri" w:hAnsi="Calibri"/>
          <w:b/>
          <w:sz w:val="22"/>
          <w:szCs w:val="22"/>
          <w:lang w:val="en-NZ"/>
        </w:rPr>
        <w:t xml:space="preserve">Presenting author details </w:t>
      </w:r>
      <w:r w:rsidRPr="00614E0E">
        <w:rPr>
          <w:rFonts w:ascii="Calibri" w:hAnsi="Calibri"/>
          <w:b/>
          <w:sz w:val="22"/>
          <w:szCs w:val="22"/>
          <w:lang w:val="en-NZ"/>
        </w:rPr>
        <w:br/>
      </w:r>
      <w:r w:rsidRPr="00614E0E">
        <w:rPr>
          <w:rFonts w:ascii="Calibri" w:hAnsi="Calibri"/>
          <w:sz w:val="22"/>
          <w:szCs w:val="22"/>
          <w:lang w:val="en-NZ"/>
        </w:rPr>
        <w:t xml:space="preserve">Full name: </w:t>
      </w:r>
      <w:r w:rsidR="00614E0E" w:rsidRPr="00614E0E">
        <w:rPr>
          <w:rFonts w:ascii="Calibri" w:hAnsi="Calibri"/>
          <w:sz w:val="22"/>
          <w:szCs w:val="22"/>
          <w:lang w:val="en-NZ"/>
        </w:rPr>
        <w:t>Ma. Charisse P. Menchavez</w:t>
      </w:r>
      <w:r w:rsidRPr="00614E0E">
        <w:rPr>
          <w:rFonts w:ascii="Calibri" w:hAnsi="Calibri"/>
          <w:sz w:val="22"/>
          <w:szCs w:val="22"/>
          <w:lang w:val="en-NZ"/>
        </w:rPr>
        <w:br/>
        <w:t>Contact number:</w:t>
      </w:r>
      <w:r w:rsidR="00614E0E" w:rsidRPr="00614E0E">
        <w:rPr>
          <w:rFonts w:ascii="Calibri" w:hAnsi="Calibri"/>
          <w:sz w:val="22"/>
          <w:szCs w:val="22"/>
          <w:lang w:val="en-NZ"/>
        </w:rPr>
        <w:t xml:space="preserve"> +639175843036</w:t>
      </w:r>
    </w:p>
    <w:p w14:paraId="3DBEDF8C" w14:textId="77777777" w:rsidR="00E3767C" w:rsidRDefault="00E3767C" w:rsidP="00614E0E">
      <w:pPr>
        <w:autoSpaceDE w:val="0"/>
        <w:autoSpaceDN w:val="0"/>
        <w:adjustRightInd w:val="0"/>
        <w:rPr>
          <w:rFonts w:ascii="Calibri" w:hAnsi="Calibri"/>
          <w:sz w:val="22"/>
          <w:szCs w:val="22"/>
          <w:lang w:val="en-NZ"/>
        </w:rPr>
      </w:pPr>
      <w:r w:rsidRPr="00614E0E">
        <w:rPr>
          <w:rFonts w:ascii="Calibri" w:hAnsi="Calibri"/>
          <w:sz w:val="22"/>
          <w:szCs w:val="22"/>
          <w:lang w:val="en-NZ"/>
        </w:rPr>
        <w:t>Email id:</w:t>
      </w:r>
      <w:r w:rsidR="00614E0E" w:rsidRPr="00614E0E">
        <w:rPr>
          <w:rFonts w:ascii="Calibri" w:hAnsi="Calibri"/>
          <w:sz w:val="22"/>
          <w:szCs w:val="22"/>
          <w:lang w:val="en-NZ"/>
        </w:rPr>
        <w:t xml:space="preserve"> charissemenchavez@yahoo.com</w:t>
      </w:r>
      <w:r w:rsidRPr="00614E0E">
        <w:rPr>
          <w:rFonts w:ascii="Calibri" w:hAnsi="Calibri"/>
          <w:sz w:val="22"/>
          <w:szCs w:val="22"/>
          <w:lang w:val="en-NZ"/>
        </w:rPr>
        <w:br/>
        <w:t>Category: (Oral presentation/ Poster presentation)</w:t>
      </w:r>
    </w:p>
    <w:p w14:paraId="54B0C18F" w14:textId="77777777" w:rsidR="003221ED" w:rsidRPr="00614E0E" w:rsidRDefault="003221ED" w:rsidP="00614E0E">
      <w:pPr>
        <w:autoSpaceDE w:val="0"/>
        <w:autoSpaceDN w:val="0"/>
        <w:adjustRightInd w:val="0"/>
        <w:rPr>
          <w:rFonts w:ascii="Calibri" w:hAnsi="Calibri"/>
          <w:sz w:val="22"/>
          <w:szCs w:val="22"/>
          <w:lang w:val="en-NZ"/>
        </w:rPr>
      </w:pPr>
    </w:p>
    <w:p w14:paraId="55998EE8" w14:textId="4022A109" w:rsidR="00A2415B" w:rsidRPr="003221ED" w:rsidRDefault="00E3767C" w:rsidP="003221ED">
      <w:pPr>
        <w:autoSpaceDE w:val="0"/>
        <w:autoSpaceDN w:val="0"/>
        <w:adjustRightInd w:val="0"/>
        <w:rPr>
          <w:rFonts w:ascii="Calibri" w:hAnsi="Calibri"/>
          <w:b/>
          <w:sz w:val="22"/>
          <w:szCs w:val="22"/>
          <w:lang w:val="en-NZ"/>
        </w:rPr>
      </w:pPr>
      <w:r w:rsidRPr="00614E0E">
        <w:rPr>
          <w:rFonts w:ascii="Calibri" w:hAnsi="Calibri"/>
          <w:b/>
          <w:bCs/>
          <w:sz w:val="22"/>
          <w:szCs w:val="22"/>
        </w:rPr>
        <w:t>Research interest</w:t>
      </w:r>
      <w:r w:rsidRPr="00614E0E">
        <w:rPr>
          <w:rFonts w:ascii="Calibri" w:hAnsi="Calibri"/>
          <w:sz w:val="22"/>
          <w:szCs w:val="22"/>
          <w:lang w:val="en-NZ"/>
        </w:rPr>
        <w:t xml:space="preserve">: </w:t>
      </w:r>
      <w:r w:rsidRPr="00614E0E">
        <w:rPr>
          <w:rFonts w:ascii="Calibri" w:hAnsi="Calibri"/>
          <w:sz w:val="22"/>
          <w:szCs w:val="22"/>
          <w:lang w:val="en-NZ"/>
        </w:rPr>
        <w:br/>
      </w:r>
      <w:r w:rsidR="00614E0E" w:rsidRPr="003221ED">
        <w:rPr>
          <w:rFonts w:ascii="Calibri" w:hAnsi="Calibri"/>
          <w:sz w:val="22"/>
          <w:szCs w:val="22"/>
          <w:lang w:val="en-NZ"/>
        </w:rPr>
        <w:t>Gastroenterology</w:t>
      </w:r>
      <w:r w:rsidR="003221ED" w:rsidRPr="003221ED">
        <w:rPr>
          <w:rFonts w:ascii="Calibri" w:hAnsi="Calibri"/>
          <w:sz w:val="22"/>
          <w:szCs w:val="22"/>
          <w:lang w:val="en-NZ"/>
        </w:rPr>
        <w:t xml:space="preserve">, </w:t>
      </w:r>
      <w:r w:rsidR="00614E0E" w:rsidRPr="003221ED">
        <w:rPr>
          <w:rFonts w:ascii="Calibri" w:hAnsi="Calibri"/>
          <w:sz w:val="22"/>
          <w:szCs w:val="22"/>
          <w:lang w:val="en-NZ"/>
        </w:rPr>
        <w:t>Nephrology</w:t>
      </w:r>
      <w:r w:rsidR="003221ED" w:rsidRPr="003221ED">
        <w:rPr>
          <w:rFonts w:ascii="Calibri" w:hAnsi="Calibri"/>
          <w:sz w:val="22"/>
          <w:szCs w:val="22"/>
          <w:lang w:val="en-NZ"/>
        </w:rPr>
        <w:t xml:space="preserve">, </w:t>
      </w:r>
      <w:r w:rsidR="00614E0E" w:rsidRPr="003221ED">
        <w:rPr>
          <w:rFonts w:ascii="Calibri" w:hAnsi="Calibri"/>
          <w:sz w:val="22"/>
          <w:szCs w:val="22"/>
          <w:lang w:val="en-NZ"/>
        </w:rPr>
        <w:t>Endocrinology</w:t>
      </w:r>
    </w:p>
    <w:sectPr w:rsidR="00A2415B" w:rsidRPr="003221ED" w:rsidSect="00E3767C">
      <w:type w:val="continuous"/>
      <w:pgSz w:w="12240" w:h="15840"/>
      <w:pgMar w:top="1440" w:right="1041"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29857" w14:textId="77777777" w:rsidR="00A62E6B" w:rsidRDefault="00A62E6B" w:rsidP="00A2415B">
      <w:r>
        <w:separator/>
      </w:r>
    </w:p>
  </w:endnote>
  <w:endnote w:type="continuationSeparator" w:id="0">
    <w:p w14:paraId="2346F015" w14:textId="77777777" w:rsidR="00A62E6B" w:rsidRDefault="00A62E6B" w:rsidP="00A24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Times">
    <w:altName w:val="Times Roman"/>
    <w:panose1 w:val="00000000000000000000"/>
    <w:charset w:val="4D"/>
    <w:family w:val="roman"/>
    <w:notTrueType/>
    <w:pitch w:val="variable"/>
    <w:sig w:usb0="00000003" w:usb1="00000000" w:usb2="00000000" w:usb3="00000000" w:csb0="00000001" w:csb1="00000000"/>
  </w:font>
  <w:font w:name="MS PGothic">
    <w:altName w:val="ＭＳ Ｐゴシック"/>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1CE1DA" w14:textId="77777777" w:rsidR="00A62E6B" w:rsidRDefault="00A62E6B" w:rsidP="00A2415B">
      <w:r>
        <w:separator/>
      </w:r>
    </w:p>
  </w:footnote>
  <w:footnote w:type="continuationSeparator" w:id="0">
    <w:p w14:paraId="6497B3FF" w14:textId="77777777" w:rsidR="00A62E6B" w:rsidRDefault="00A62E6B" w:rsidP="00A2415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C380F" w14:textId="77777777" w:rsidR="00A810B5" w:rsidRDefault="00A810B5">
    <w:pPr>
      <w:pStyle w:val="Header"/>
    </w:pPr>
  </w:p>
  <w:p w14:paraId="60198A32" w14:textId="77777777" w:rsidR="00A810B5" w:rsidRDefault="00A810B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C6B"/>
    <w:rsid w:val="0017148D"/>
    <w:rsid w:val="003221ED"/>
    <w:rsid w:val="005F4142"/>
    <w:rsid w:val="00614E0E"/>
    <w:rsid w:val="007306D6"/>
    <w:rsid w:val="009B3C3D"/>
    <w:rsid w:val="00A2415B"/>
    <w:rsid w:val="00A62E6B"/>
    <w:rsid w:val="00A810B5"/>
    <w:rsid w:val="00BB2C6B"/>
    <w:rsid w:val="00C166DC"/>
    <w:rsid w:val="00E37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273975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2C6B"/>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BB2C6B"/>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C6B"/>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B2C6B"/>
    <w:rPr>
      <w:rFonts w:ascii="Times New Roman" w:hAnsi="Times New Roman" w:cs="Times New Roman"/>
      <w:b/>
      <w:bCs/>
    </w:rPr>
  </w:style>
  <w:style w:type="paragraph" w:customStyle="1" w:styleId="h3">
    <w:name w:val="h3"/>
    <w:basedOn w:val="Normal"/>
    <w:rsid w:val="00BB2C6B"/>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BB2C6B"/>
  </w:style>
  <w:style w:type="paragraph" w:styleId="BalloonText">
    <w:name w:val="Balloon Text"/>
    <w:basedOn w:val="Normal"/>
    <w:link w:val="BalloonTextChar"/>
    <w:uiPriority w:val="99"/>
    <w:semiHidden/>
    <w:unhideWhenUsed/>
    <w:rsid w:val="00BB2C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2C6B"/>
    <w:rPr>
      <w:rFonts w:ascii="Lucida Grande" w:hAnsi="Lucida Grande" w:cs="Lucida Grande"/>
      <w:sz w:val="18"/>
      <w:szCs w:val="18"/>
    </w:rPr>
  </w:style>
  <w:style w:type="paragraph" w:styleId="Header">
    <w:name w:val="header"/>
    <w:basedOn w:val="Normal"/>
    <w:link w:val="HeaderChar"/>
    <w:uiPriority w:val="99"/>
    <w:unhideWhenUsed/>
    <w:rsid w:val="00A2415B"/>
    <w:pPr>
      <w:tabs>
        <w:tab w:val="center" w:pos="4320"/>
        <w:tab w:val="right" w:pos="8640"/>
      </w:tabs>
    </w:pPr>
  </w:style>
  <w:style w:type="character" w:customStyle="1" w:styleId="HeaderChar">
    <w:name w:val="Header Char"/>
    <w:basedOn w:val="DefaultParagraphFont"/>
    <w:link w:val="Header"/>
    <w:uiPriority w:val="99"/>
    <w:rsid w:val="00A2415B"/>
  </w:style>
  <w:style w:type="paragraph" w:styleId="Footer">
    <w:name w:val="footer"/>
    <w:basedOn w:val="Normal"/>
    <w:link w:val="FooterChar"/>
    <w:uiPriority w:val="99"/>
    <w:unhideWhenUsed/>
    <w:rsid w:val="00A2415B"/>
    <w:pPr>
      <w:tabs>
        <w:tab w:val="center" w:pos="4320"/>
        <w:tab w:val="right" w:pos="8640"/>
      </w:tabs>
    </w:pPr>
  </w:style>
  <w:style w:type="character" w:customStyle="1" w:styleId="FooterChar">
    <w:name w:val="Footer Char"/>
    <w:basedOn w:val="DefaultParagraphFont"/>
    <w:link w:val="Footer"/>
    <w:uiPriority w:val="99"/>
    <w:rsid w:val="00A2415B"/>
  </w:style>
  <w:style w:type="paragraph" w:styleId="ListParagraph">
    <w:name w:val="List Paragraph"/>
    <w:rsid w:val="00E3767C"/>
    <w:pPr>
      <w:pBdr>
        <w:top w:val="nil"/>
        <w:left w:val="nil"/>
        <w:bottom w:val="nil"/>
        <w:right w:val="nil"/>
        <w:between w:val="nil"/>
        <w:bar w:val="nil"/>
      </w:pBdr>
      <w:ind w:left="720"/>
    </w:pPr>
    <w:rPr>
      <w:rFonts w:ascii="Calibri" w:eastAsia="Calibri" w:hAnsi="Calibri" w:cs="Calibri"/>
      <w:color w:val="000000"/>
      <w:sz w:val="22"/>
      <w:szCs w:val="22"/>
      <w:u w:color="000000"/>
      <w:bdr w:val="nil"/>
      <w:lang w:eastAsia="en-PH"/>
    </w:rPr>
  </w:style>
  <w:style w:type="paragraph" w:customStyle="1" w:styleId="Body">
    <w:name w:val="Body"/>
    <w:rsid w:val="00E3767C"/>
    <w:pPr>
      <w:pBdr>
        <w:top w:val="nil"/>
        <w:left w:val="nil"/>
        <w:bottom w:val="nil"/>
        <w:right w:val="nil"/>
        <w:between w:val="nil"/>
        <w:bar w:val="nil"/>
      </w:pBdr>
    </w:pPr>
    <w:rPr>
      <w:rFonts w:ascii="Calibri" w:eastAsia="Calibri" w:hAnsi="Calibri" w:cs="Calibri"/>
      <w:color w:val="000000"/>
      <w:sz w:val="22"/>
      <w:szCs w:val="22"/>
      <w:u w:color="000000"/>
      <w:bdr w:val="nil"/>
      <w:lang w:val="en-PH" w:eastAsia="en-PH"/>
    </w:rPr>
  </w:style>
  <w:style w:type="paragraph" w:styleId="Caption">
    <w:name w:val="caption"/>
    <w:basedOn w:val="Normal"/>
    <w:next w:val="Normal"/>
    <w:uiPriority w:val="35"/>
    <w:unhideWhenUsed/>
    <w:qFormat/>
    <w:rsid w:val="00E3767C"/>
    <w:pPr>
      <w:pBdr>
        <w:top w:val="nil"/>
        <w:left w:val="nil"/>
        <w:bottom w:val="nil"/>
        <w:right w:val="nil"/>
        <w:between w:val="nil"/>
        <w:bar w:val="nil"/>
      </w:pBdr>
      <w:spacing w:after="200"/>
    </w:pPr>
    <w:rPr>
      <w:rFonts w:ascii="Times New Roman" w:eastAsia="Arial Unicode MS" w:hAnsi="Times New Roman" w:cs="Times New Roman"/>
      <w:i/>
      <w:iCs/>
      <w:color w:val="1F497D" w:themeColor="text2"/>
      <w:sz w:val="18"/>
      <w:szCs w:val="18"/>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B2C6B"/>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BB2C6B"/>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C6B"/>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B2C6B"/>
    <w:rPr>
      <w:rFonts w:ascii="Times New Roman" w:hAnsi="Times New Roman" w:cs="Times New Roman"/>
      <w:b/>
      <w:bCs/>
    </w:rPr>
  </w:style>
  <w:style w:type="paragraph" w:customStyle="1" w:styleId="h3">
    <w:name w:val="h3"/>
    <w:basedOn w:val="Normal"/>
    <w:rsid w:val="00BB2C6B"/>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BB2C6B"/>
  </w:style>
  <w:style w:type="paragraph" w:styleId="BalloonText">
    <w:name w:val="Balloon Text"/>
    <w:basedOn w:val="Normal"/>
    <w:link w:val="BalloonTextChar"/>
    <w:uiPriority w:val="99"/>
    <w:semiHidden/>
    <w:unhideWhenUsed/>
    <w:rsid w:val="00BB2C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2C6B"/>
    <w:rPr>
      <w:rFonts w:ascii="Lucida Grande" w:hAnsi="Lucida Grande" w:cs="Lucida Grande"/>
      <w:sz w:val="18"/>
      <w:szCs w:val="18"/>
    </w:rPr>
  </w:style>
  <w:style w:type="paragraph" w:styleId="Header">
    <w:name w:val="header"/>
    <w:basedOn w:val="Normal"/>
    <w:link w:val="HeaderChar"/>
    <w:uiPriority w:val="99"/>
    <w:unhideWhenUsed/>
    <w:rsid w:val="00A2415B"/>
    <w:pPr>
      <w:tabs>
        <w:tab w:val="center" w:pos="4320"/>
        <w:tab w:val="right" w:pos="8640"/>
      </w:tabs>
    </w:pPr>
  </w:style>
  <w:style w:type="character" w:customStyle="1" w:styleId="HeaderChar">
    <w:name w:val="Header Char"/>
    <w:basedOn w:val="DefaultParagraphFont"/>
    <w:link w:val="Header"/>
    <w:uiPriority w:val="99"/>
    <w:rsid w:val="00A2415B"/>
  </w:style>
  <w:style w:type="paragraph" w:styleId="Footer">
    <w:name w:val="footer"/>
    <w:basedOn w:val="Normal"/>
    <w:link w:val="FooterChar"/>
    <w:uiPriority w:val="99"/>
    <w:unhideWhenUsed/>
    <w:rsid w:val="00A2415B"/>
    <w:pPr>
      <w:tabs>
        <w:tab w:val="center" w:pos="4320"/>
        <w:tab w:val="right" w:pos="8640"/>
      </w:tabs>
    </w:pPr>
  </w:style>
  <w:style w:type="character" w:customStyle="1" w:styleId="FooterChar">
    <w:name w:val="Footer Char"/>
    <w:basedOn w:val="DefaultParagraphFont"/>
    <w:link w:val="Footer"/>
    <w:uiPriority w:val="99"/>
    <w:rsid w:val="00A2415B"/>
  </w:style>
  <w:style w:type="paragraph" w:styleId="ListParagraph">
    <w:name w:val="List Paragraph"/>
    <w:rsid w:val="00E3767C"/>
    <w:pPr>
      <w:pBdr>
        <w:top w:val="nil"/>
        <w:left w:val="nil"/>
        <w:bottom w:val="nil"/>
        <w:right w:val="nil"/>
        <w:between w:val="nil"/>
        <w:bar w:val="nil"/>
      </w:pBdr>
      <w:ind w:left="720"/>
    </w:pPr>
    <w:rPr>
      <w:rFonts w:ascii="Calibri" w:eastAsia="Calibri" w:hAnsi="Calibri" w:cs="Calibri"/>
      <w:color w:val="000000"/>
      <w:sz w:val="22"/>
      <w:szCs w:val="22"/>
      <w:u w:color="000000"/>
      <w:bdr w:val="nil"/>
      <w:lang w:eastAsia="en-PH"/>
    </w:rPr>
  </w:style>
  <w:style w:type="paragraph" w:customStyle="1" w:styleId="Body">
    <w:name w:val="Body"/>
    <w:rsid w:val="00E3767C"/>
    <w:pPr>
      <w:pBdr>
        <w:top w:val="nil"/>
        <w:left w:val="nil"/>
        <w:bottom w:val="nil"/>
        <w:right w:val="nil"/>
        <w:between w:val="nil"/>
        <w:bar w:val="nil"/>
      </w:pBdr>
    </w:pPr>
    <w:rPr>
      <w:rFonts w:ascii="Calibri" w:eastAsia="Calibri" w:hAnsi="Calibri" w:cs="Calibri"/>
      <w:color w:val="000000"/>
      <w:sz w:val="22"/>
      <w:szCs w:val="22"/>
      <w:u w:color="000000"/>
      <w:bdr w:val="nil"/>
      <w:lang w:val="en-PH" w:eastAsia="en-PH"/>
    </w:rPr>
  </w:style>
  <w:style w:type="paragraph" w:styleId="Caption">
    <w:name w:val="caption"/>
    <w:basedOn w:val="Normal"/>
    <w:next w:val="Normal"/>
    <w:uiPriority w:val="35"/>
    <w:unhideWhenUsed/>
    <w:qFormat/>
    <w:rsid w:val="00E3767C"/>
    <w:pPr>
      <w:pBdr>
        <w:top w:val="nil"/>
        <w:left w:val="nil"/>
        <w:bottom w:val="nil"/>
        <w:right w:val="nil"/>
        <w:between w:val="nil"/>
        <w:bar w:val="nil"/>
      </w:pBdr>
      <w:spacing w:after="200"/>
    </w:pPr>
    <w:rPr>
      <w:rFonts w:ascii="Times New Roman" w:eastAsia="Arial Unicode MS" w:hAnsi="Times New Roman" w:cs="Times New Roman"/>
      <w:i/>
      <w:iCs/>
      <w:color w:val="1F497D" w:themeColor="text2"/>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985337">
      <w:bodyDiv w:val="1"/>
      <w:marLeft w:val="0"/>
      <w:marRight w:val="0"/>
      <w:marTop w:val="0"/>
      <w:marBottom w:val="0"/>
      <w:divBdr>
        <w:top w:val="none" w:sz="0" w:space="0" w:color="auto"/>
        <w:left w:val="none" w:sz="0" w:space="0" w:color="auto"/>
        <w:bottom w:val="none" w:sz="0" w:space="0" w:color="auto"/>
        <w:right w:val="none" w:sz="0" w:space="0" w:color="auto"/>
      </w:divBdr>
    </w:div>
    <w:div w:id="5391266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574</Words>
  <Characters>3275</Characters>
  <Application>Microsoft Macintosh Word</Application>
  <DocSecurity>0</DocSecurity>
  <Lines>27</Lines>
  <Paragraphs>7</Paragraphs>
  <ScaleCrop>false</ScaleCrop>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Chao</dc:creator>
  <cp:keywords/>
  <dc:description/>
  <cp:lastModifiedBy>Chao</cp:lastModifiedBy>
  <cp:revision>2</cp:revision>
  <dcterms:created xsi:type="dcterms:W3CDTF">2019-06-26T07:42:00Z</dcterms:created>
  <dcterms:modified xsi:type="dcterms:W3CDTF">2019-06-26T07:42:00Z</dcterms:modified>
</cp:coreProperties>
</file>