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0F1" w:rsidRDefault="00F130F1">
      <w:r w:rsidRPr="00F130F1">
        <w:t>Update of Interventional Procedures for HCC</w:t>
      </w:r>
      <w:r>
        <w:t xml:space="preserve"> our experiences in </w:t>
      </w:r>
      <w:proofErr w:type="gramStart"/>
      <w:r>
        <w:t>imam</w:t>
      </w:r>
      <w:proofErr w:type="gramEnd"/>
      <w:r>
        <w:t xml:space="preserve"> Khomeini hospital</w:t>
      </w:r>
    </w:p>
    <w:p w:rsidR="00F130F1" w:rsidRDefault="00F130F1">
      <w:r w:rsidRPr="00F130F1">
        <w:t>Abstract</w:t>
      </w:r>
    </w:p>
    <w:p w:rsidR="006C1A3F" w:rsidRDefault="00F130F1">
      <w:r w:rsidRPr="00F130F1">
        <w:t xml:space="preserve">One of the most frequent primary malignant tumors in the world is </w:t>
      </w:r>
      <w:proofErr w:type="spellStart"/>
      <w:r w:rsidRPr="00F130F1">
        <w:t>hepatocellular</w:t>
      </w:r>
      <w:proofErr w:type="spellEnd"/>
      <w:r w:rsidRPr="00F130F1">
        <w:t xml:space="preserve"> carcinoma (HCC). Currently, the optimal treatment methods for HCC are hepatic resection and liver transplantation. Unfortunately, surgical therapies are suitable for 20% of patients and those who are not eligible for surgery should undergo interventional therapies. In the past decade, a variety of interventional procedures have been employed for local control of </w:t>
      </w:r>
      <w:proofErr w:type="spellStart"/>
      <w:r w:rsidRPr="00F130F1">
        <w:t>hepatocellular</w:t>
      </w:r>
      <w:proofErr w:type="spellEnd"/>
      <w:r w:rsidRPr="00F130F1">
        <w:t xml:space="preserve"> carcinoma (HCC) including </w:t>
      </w:r>
      <w:proofErr w:type="spellStart"/>
      <w:r w:rsidRPr="00F130F1">
        <w:t>transcatheter</w:t>
      </w:r>
      <w:proofErr w:type="spellEnd"/>
      <w:r w:rsidRPr="00F130F1">
        <w:t xml:space="preserve"> arterial </w:t>
      </w:r>
      <w:proofErr w:type="spellStart"/>
      <w:r w:rsidRPr="00F130F1">
        <w:t>chemoembolization</w:t>
      </w:r>
      <w:proofErr w:type="spellEnd"/>
      <w:r w:rsidRPr="00F130F1">
        <w:t xml:space="preserve"> (TACE) and many tumor ablation techniques, such as </w:t>
      </w:r>
      <w:proofErr w:type="spellStart"/>
      <w:r w:rsidRPr="00F130F1">
        <w:t>percutaneous</w:t>
      </w:r>
      <w:proofErr w:type="spellEnd"/>
      <w:r w:rsidRPr="00F130F1">
        <w:t xml:space="preserve"> ethanol injection (PEI), radio-frequency ablation (RFA), </w:t>
      </w:r>
      <w:proofErr w:type="spellStart"/>
      <w:r w:rsidRPr="00F130F1">
        <w:t>percutaneous</w:t>
      </w:r>
      <w:proofErr w:type="spellEnd"/>
      <w:r w:rsidRPr="00F130F1">
        <w:t xml:space="preserve"> microwave coagulation therapy (PMC), laser-induced interstitial thermotherapy (LITT), </w:t>
      </w:r>
      <w:proofErr w:type="spellStart"/>
      <w:r w:rsidRPr="00F130F1">
        <w:t>cryoablation</w:t>
      </w:r>
      <w:proofErr w:type="spellEnd"/>
      <w:r w:rsidRPr="00F130F1">
        <w:t>, and acetic acid injection. By development of new technologies in imaging and drug delivery, it is likely that in the future patients with HCC will be treated by combination therapies to improve patient survival. Computed tomography (CT) and magnetic resonance imaging (MRI) have a crucial role in diagnosis and also follow-up of HCC patients treated by interventional procedures, by which the treatment efficacy, recurrence of disease and certain complications are evaluated. In this review article, we discuss the imaging modalities and also tailoring of interventional procedures for HCC patients</w:t>
      </w:r>
    </w:p>
    <w:sectPr w:rsidR="006C1A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91"/>
  <w:proofState w:spelling="clean" w:grammar="clean"/>
  <w:defaultTabStop w:val="720"/>
  <w:characterSpacingControl w:val="doNotCompress"/>
  <w:compat>
    <w:useFELayout/>
  </w:compat>
  <w:rsids>
    <w:rsidRoot w:val="00F130F1"/>
    <w:rsid w:val="006C1A3F"/>
    <w:rsid w:val="00F130F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ghanaati</dc:creator>
  <cp:keywords/>
  <dc:description/>
  <cp:lastModifiedBy>ghanaati</cp:lastModifiedBy>
  <cp:revision>2</cp:revision>
  <dcterms:created xsi:type="dcterms:W3CDTF">2017-11-23T07:27:00Z</dcterms:created>
  <dcterms:modified xsi:type="dcterms:W3CDTF">2017-11-23T07:28:00Z</dcterms:modified>
</cp:coreProperties>
</file>