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8AF" w:rsidRDefault="00A14E90" w:rsidP="00A14E90">
      <w:r>
        <w:t>Title: Response to Proton Pump Inhibitor therapy in a racially diverse cohort of Pediatric Eosinophilic Esophagitis.</w:t>
      </w:r>
    </w:p>
    <w:p w:rsidR="00A14E90" w:rsidRDefault="00A14E90" w:rsidP="00A14E90">
      <w:r>
        <w:t>Background: Eosinophilic Esophagitis (</w:t>
      </w:r>
      <w:proofErr w:type="spellStart"/>
      <w:proofErr w:type="gramStart"/>
      <w:r>
        <w:t>EoE</w:t>
      </w:r>
      <w:proofErr w:type="spellEnd"/>
      <w:proofErr w:type="gramEnd"/>
      <w:r>
        <w:t xml:space="preserve">) is a chronic immunologic disorder characterized by esophageal dysfunction and dense esophageal eosinophilia. The incidence </w:t>
      </w:r>
      <w:r w:rsidR="00557A86">
        <w:t>rates are 5.1 and 7 per 100,000 person years in children and adults respectively. An initial histologic response to Proton Pump Inhibitor has long been viewed as favoring Gastroesophageal reflux disease and its use is thus proposed in the diagnostic approach. It is evident from recent literature that PPI therapy has an anti-eosinophil effect, thereby inducing a histologic response independent of GERD status.</w:t>
      </w:r>
    </w:p>
    <w:p w:rsidR="00285431" w:rsidRDefault="00557A86" w:rsidP="00A14E90">
      <w:r>
        <w:t>Aim: Investigate the response</w:t>
      </w:r>
      <w:r w:rsidR="00285431">
        <w:t xml:space="preserve"> to the initial PPI regimen in children with </w:t>
      </w:r>
      <w:proofErr w:type="spellStart"/>
      <w:proofErr w:type="gramStart"/>
      <w:r w:rsidR="00285431">
        <w:t>EoE</w:t>
      </w:r>
      <w:proofErr w:type="spellEnd"/>
      <w:proofErr w:type="gramEnd"/>
      <w:r w:rsidR="00285431">
        <w:t>.</w:t>
      </w:r>
    </w:p>
    <w:p w:rsidR="00557A86" w:rsidRDefault="00285431" w:rsidP="00A14E90">
      <w:r>
        <w:t>Methods: We performed a retrospective review of data pertaining to children</w:t>
      </w:r>
      <w:r w:rsidR="00EF4757">
        <w:t xml:space="preserve"> referred to the multidisciplinary </w:t>
      </w:r>
      <w:proofErr w:type="spellStart"/>
      <w:proofErr w:type="gramStart"/>
      <w:r w:rsidR="00EF4757">
        <w:t>EoE</w:t>
      </w:r>
      <w:proofErr w:type="spellEnd"/>
      <w:proofErr w:type="gramEnd"/>
      <w:r w:rsidR="00EF4757">
        <w:t xml:space="preserve"> clinic at CNMC.  We included children</w:t>
      </w:r>
      <w:r>
        <w:t xml:space="preserve"> with </w:t>
      </w:r>
      <w:proofErr w:type="spellStart"/>
      <w:proofErr w:type="gramStart"/>
      <w:r>
        <w:t>EoE</w:t>
      </w:r>
      <w:proofErr w:type="spellEnd"/>
      <w:proofErr w:type="gramEnd"/>
      <w:r>
        <w:t xml:space="preserve"> (</w:t>
      </w:r>
      <w:r w:rsidR="00EF4757">
        <w:t xml:space="preserve">peak &gt;15 </w:t>
      </w:r>
      <w:proofErr w:type="spellStart"/>
      <w:r w:rsidR="00EF4757">
        <w:t>eos</w:t>
      </w:r>
      <w:proofErr w:type="spellEnd"/>
      <w:r w:rsidR="00EF4757">
        <w:t>/</w:t>
      </w:r>
      <w:proofErr w:type="spellStart"/>
      <w:r w:rsidR="00EF4757">
        <w:t>hpf</w:t>
      </w:r>
      <w:proofErr w:type="spellEnd"/>
      <w:r w:rsidR="000205AB">
        <w:t xml:space="preserve"> at any esophageal level</w:t>
      </w:r>
      <w:r w:rsidR="00EF4757">
        <w:t xml:space="preserve">) who underwent a histologic reassessment after 8 weeks of PPI (1-3 mg/kg/day) at CNMC. Histologic response was defined as 5-15 </w:t>
      </w:r>
      <w:proofErr w:type="spellStart"/>
      <w:r w:rsidR="00EF4757">
        <w:t>eos</w:t>
      </w:r>
      <w:proofErr w:type="spellEnd"/>
      <w:r w:rsidR="00EF4757">
        <w:t>/</w:t>
      </w:r>
      <w:proofErr w:type="spellStart"/>
      <w:r w:rsidR="00EF4757">
        <w:t>hpf</w:t>
      </w:r>
      <w:proofErr w:type="spellEnd"/>
      <w:r w:rsidR="00EF4757">
        <w:t xml:space="preserve"> and remission as &lt;5 </w:t>
      </w:r>
      <w:proofErr w:type="spellStart"/>
      <w:r w:rsidR="00EF4757">
        <w:t>eos</w:t>
      </w:r>
      <w:proofErr w:type="spellEnd"/>
      <w:r w:rsidR="00EF4757">
        <w:t>/</w:t>
      </w:r>
      <w:proofErr w:type="spellStart"/>
      <w:r w:rsidR="00EF4757">
        <w:t>hpf</w:t>
      </w:r>
      <w:proofErr w:type="spellEnd"/>
      <w:r w:rsidR="00EF4757">
        <w:t xml:space="preserve">. </w:t>
      </w:r>
    </w:p>
    <w:p w:rsidR="00EF4757" w:rsidRDefault="00EF4757" w:rsidP="00A14E90">
      <w:r>
        <w:t xml:space="preserve">Results: We reviewed data for 71 children with </w:t>
      </w:r>
      <w:proofErr w:type="spellStart"/>
      <w:r>
        <w:t>EoE</w:t>
      </w:r>
      <w:proofErr w:type="spellEnd"/>
      <w:r>
        <w:t xml:space="preserve">, age 8 mo-17 </w:t>
      </w:r>
      <w:proofErr w:type="spellStart"/>
      <w:r>
        <w:t>yr</w:t>
      </w:r>
      <w:proofErr w:type="spellEnd"/>
      <w:r>
        <w:t xml:space="preserve"> (6 </w:t>
      </w:r>
      <w:proofErr w:type="spellStart"/>
      <w:r>
        <w:t>yr</w:t>
      </w:r>
      <w:proofErr w:type="spellEnd"/>
      <w:r>
        <w:t xml:space="preserve">), </w:t>
      </w:r>
      <w:r w:rsidR="0059304D">
        <w:t xml:space="preserve">Caucasian 26 (36.6%), and 43% African Americans (AA) among non-Caucasians. Only 15 children met inclusion criteria comprising of 73% males, </w:t>
      </w:r>
      <w:r w:rsidR="000205AB">
        <w:t xml:space="preserve">53% non-Caucasians including </w:t>
      </w:r>
      <w:r w:rsidR="0059304D">
        <w:t xml:space="preserve">33% AA, age range 1-17 </w:t>
      </w:r>
      <w:proofErr w:type="spellStart"/>
      <w:r w:rsidR="0059304D">
        <w:t>yr</w:t>
      </w:r>
      <w:proofErr w:type="spellEnd"/>
      <w:r w:rsidR="0059304D">
        <w:t xml:space="preserve"> (7.6 </w:t>
      </w:r>
      <w:proofErr w:type="spellStart"/>
      <w:r w:rsidR="0059304D">
        <w:t>yr</w:t>
      </w:r>
      <w:proofErr w:type="spellEnd"/>
      <w:r w:rsidR="0059304D">
        <w:t xml:space="preserve">). </w:t>
      </w:r>
      <w:r w:rsidR="000205AB">
        <w:t xml:space="preserve">Histologic remission with minimal symptomatic improvement occurred in only 1 patient. </w:t>
      </w:r>
      <w:r w:rsidR="0059304D">
        <w:t xml:space="preserve">The </w:t>
      </w:r>
      <w:r w:rsidR="000205AB">
        <w:t xml:space="preserve">pre-PPI and post-PPI therapy peak </w:t>
      </w:r>
      <w:proofErr w:type="spellStart"/>
      <w:r w:rsidR="000205AB">
        <w:t>eos</w:t>
      </w:r>
      <w:proofErr w:type="spellEnd"/>
      <w:r w:rsidR="000205AB">
        <w:t>/</w:t>
      </w:r>
      <w:proofErr w:type="spellStart"/>
      <w:r w:rsidR="000205AB">
        <w:t>hpf</w:t>
      </w:r>
      <w:proofErr w:type="spellEnd"/>
      <w:r w:rsidR="000205AB">
        <w:t xml:space="preserve"> were 10-100 (52) and 1-100 (54), p = 0.74).</w:t>
      </w:r>
    </w:p>
    <w:p w:rsidR="000205AB" w:rsidRDefault="000205AB" w:rsidP="00A14E90">
      <w:r>
        <w:t>Conclusion</w:t>
      </w:r>
      <w:r w:rsidR="00A403D0">
        <w:t>s: W</w:t>
      </w:r>
      <w:r>
        <w:t xml:space="preserve">e did not observe PPI </w:t>
      </w:r>
      <w:r w:rsidR="00A403D0">
        <w:t xml:space="preserve">therapy </w:t>
      </w:r>
      <w:r>
        <w:t>a</w:t>
      </w:r>
      <w:r w:rsidR="00A403D0">
        <w:t xml:space="preserve">s sufficient to alter esophageal histologic status favorably in contrast </w:t>
      </w:r>
      <w:r w:rsidR="0086488E">
        <w:t xml:space="preserve">to adults with </w:t>
      </w:r>
      <w:proofErr w:type="spellStart"/>
      <w:proofErr w:type="gramStart"/>
      <w:r w:rsidR="0086488E">
        <w:t>EoE</w:t>
      </w:r>
      <w:proofErr w:type="spellEnd"/>
      <w:proofErr w:type="gramEnd"/>
      <w:r w:rsidR="0086488E">
        <w:t xml:space="preserve">. To our knowledge, </w:t>
      </w:r>
      <w:r w:rsidR="00A403D0">
        <w:t xml:space="preserve">our Pediatric </w:t>
      </w:r>
      <w:proofErr w:type="spellStart"/>
      <w:proofErr w:type="gramStart"/>
      <w:r w:rsidR="00A403D0">
        <w:t>EoE</w:t>
      </w:r>
      <w:proofErr w:type="spellEnd"/>
      <w:r w:rsidR="0086488E">
        <w:t>,</w:t>
      </w:r>
      <w:proofErr w:type="gramEnd"/>
      <w:r w:rsidR="00A403D0">
        <w:t xml:space="preserve"> </w:t>
      </w:r>
      <w:r w:rsidR="0086488E">
        <w:t xml:space="preserve">is the only </w:t>
      </w:r>
      <w:r w:rsidR="00A403D0">
        <w:t>uniquely non Caucasian</w:t>
      </w:r>
      <w:r w:rsidR="0086488E">
        <w:t xml:space="preserve"> predominant cohort reported to date.</w:t>
      </w:r>
      <w:r w:rsidR="00A403D0">
        <w:t xml:space="preserve"> The retrospective nature, variable regimens, and absence of formal GERD investigations are limitations of the study. </w:t>
      </w:r>
      <w:r w:rsidR="0086488E">
        <w:t xml:space="preserve">Extending the analysis to additional patients is expected to provide useful insight into PPI effects in </w:t>
      </w:r>
      <w:proofErr w:type="gramStart"/>
      <w:r w:rsidR="0086488E">
        <w:t>EoE</w:t>
      </w:r>
      <w:proofErr w:type="gramEnd"/>
      <w:r w:rsidR="0086488E">
        <w:t>.</w:t>
      </w:r>
      <w:bookmarkStart w:id="0" w:name="_GoBack"/>
      <w:bookmarkEnd w:id="0"/>
    </w:p>
    <w:sectPr w:rsidR="00020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E90"/>
    <w:rsid w:val="000205AB"/>
    <w:rsid w:val="00285431"/>
    <w:rsid w:val="005168AF"/>
    <w:rsid w:val="00557A86"/>
    <w:rsid w:val="0059304D"/>
    <w:rsid w:val="0086488E"/>
    <w:rsid w:val="00A14E90"/>
    <w:rsid w:val="00A403D0"/>
    <w:rsid w:val="00EF4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E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E9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E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E9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Children's National Medical Center</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 Seema</dc:creator>
  <cp:lastModifiedBy>Khan, Seema</cp:lastModifiedBy>
  <cp:revision>1</cp:revision>
  <dcterms:created xsi:type="dcterms:W3CDTF">2018-06-03T22:52:00Z</dcterms:created>
  <dcterms:modified xsi:type="dcterms:W3CDTF">2018-06-04T00:07:00Z</dcterms:modified>
</cp:coreProperties>
</file>