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E64" w:rsidRPr="009C6572" w:rsidRDefault="001C1F72" w:rsidP="001C1F72">
      <w:pPr>
        <w:shd w:val="clear" w:color="auto" w:fill="FFFFFF"/>
        <w:spacing w:after="120" w:line="240" w:lineRule="auto"/>
        <w:jc w:val="both"/>
        <w:rPr>
          <w:rFonts w:asciiTheme="majorBidi" w:eastAsia="Times New Roman" w:hAnsiTheme="majorBidi" w:cstheme="majorBidi"/>
          <w:b/>
          <w:bCs/>
          <w:color w:val="202124"/>
          <w:sz w:val="28"/>
          <w:szCs w:val="28"/>
          <w:rtl/>
          <w:lang w:val="en"/>
        </w:rPr>
      </w:pPr>
      <w:r w:rsidRPr="009C6572">
        <w:rPr>
          <w:rFonts w:asciiTheme="majorBidi" w:eastAsia="Times New Roman" w:hAnsiTheme="majorBidi" w:cstheme="majorBidi"/>
          <w:b/>
          <w:bCs/>
          <w:color w:val="202124"/>
          <w:sz w:val="28"/>
          <w:szCs w:val="28"/>
          <w:lang w:val="en"/>
        </w:rPr>
        <w:t>Evaluation</w:t>
      </w:r>
      <w:r w:rsidR="00666FEA" w:rsidRPr="009C6572">
        <w:rPr>
          <w:rFonts w:asciiTheme="majorBidi" w:eastAsia="Times New Roman" w:hAnsiTheme="majorBidi" w:cstheme="majorBidi"/>
          <w:b/>
          <w:bCs/>
          <w:color w:val="202124"/>
          <w:sz w:val="28"/>
          <w:szCs w:val="28"/>
          <w:lang w:val="en"/>
        </w:rPr>
        <w:t xml:space="preserve"> of IL6 and </w:t>
      </w:r>
      <w:r w:rsidR="00043E64" w:rsidRPr="009C6572">
        <w:rPr>
          <w:rFonts w:asciiTheme="majorBidi" w:eastAsia="Times New Roman" w:hAnsiTheme="majorBidi" w:cstheme="majorBidi"/>
          <w:b/>
          <w:bCs/>
          <w:color w:val="202124"/>
          <w:sz w:val="28"/>
          <w:szCs w:val="28"/>
          <w:lang w:val="en"/>
        </w:rPr>
        <w:t>IL23</w:t>
      </w:r>
      <w:r w:rsidRPr="009C6572">
        <w:rPr>
          <w:rFonts w:asciiTheme="majorBidi" w:eastAsia="Times New Roman" w:hAnsiTheme="majorBidi" w:cstheme="majorBidi"/>
          <w:b/>
          <w:bCs/>
          <w:color w:val="202124"/>
          <w:sz w:val="28"/>
          <w:szCs w:val="28"/>
          <w:lang w:val="en"/>
        </w:rPr>
        <w:t xml:space="preserve"> levels </w:t>
      </w:r>
      <w:r w:rsidR="00043E64" w:rsidRPr="009C6572">
        <w:rPr>
          <w:rFonts w:asciiTheme="majorBidi" w:eastAsia="Times New Roman" w:hAnsiTheme="majorBidi" w:cstheme="majorBidi"/>
          <w:b/>
          <w:bCs/>
          <w:color w:val="202124"/>
          <w:sz w:val="28"/>
          <w:szCs w:val="28"/>
          <w:lang w:val="en"/>
        </w:rPr>
        <w:t xml:space="preserve">involved in iron metabolism, </w:t>
      </w:r>
      <w:r w:rsidRPr="009C6572">
        <w:rPr>
          <w:rFonts w:asciiTheme="majorBidi" w:eastAsia="Times New Roman" w:hAnsiTheme="majorBidi" w:cstheme="majorBidi"/>
          <w:b/>
          <w:bCs/>
          <w:color w:val="202124"/>
          <w:sz w:val="28"/>
          <w:szCs w:val="28"/>
          <w:lang w:val="en"/>
        </w:rPr>
        <w:t>in adult</w:t>
      </w:r>
      <w:r w:rsidR="00043E64" w:rsidRPr="009C6572">
        <w:rPr>
          <w:rFonts w:asciiTheme="majorBidi" w:eastAsia="Times New Roman" w:hAnsiTheme="majorBidi" w:cstheme="majorBidi"/>
          <w:b/>
          <w:bCs/>
          <w:color w:val="202124"/>
          <w:sz w:val="28"/>
          <w:szCs w:val="28"/>
          <w:lang w:val="en"/>
        </w:rPr>
        <w:t xml:space="preserve"> </w:t>
      </w:r>
      <w:r w:rsidR="00043E64" w:rsidRPr="009C6572">
        <w:rPr>
          <w:rFonts w:asciiTheme="majorBidi" w:eastAsia="Times New Roman" w:hAnsiTheme="majorBidi" w:cstheme="majorBidi"/>
          <w:b/>
          <w:bCs/>
          <w:i/>
          <w:iCs/>
          <w:color w:val="202124"/>
          <w:sz w:val="28"/>
          <w:szCs w:val="28"/>
          <w:lang w:val="en"/>
        </w:rPr>
        <w:t>H.</w:t>
      </w:r>
      <w:r w:rsidRPr="009C6572">
        <w:rPr>
          <w:rFonts w:asciiTheme="majorBidi" w:eastAsia="Times New Roman" w:hAnsiTheme="majorBidi" w:cstheme="majorBidi"/>
          <w:b/>
          <w:bCs/>
          <w:i/>
          <w:iCs/>
          <w:color w:val="202124"/>
          <w:sz w:val="28"/>
          <w:szCs w:val="28"/>
          <w:lang w:val="en"/>
        </w:rPr>
        <w:t xml:space="preserve"> </w:t>
      </w:r>
      <w:r w:rsidR="00043E64" w:rsidRPr="009C6572">
        <w:rPr>
          <w:rFonts w:asciiTheme="majorBidi" w:eastAsia="Times New Roman" w:hAnsiTheme="majorBidi" w:cstheme="majorBidi"/>
          <w:b/>
          <w:bCs/>
          <w:i/>
          <w:iCs/>
          <w:color w:val="202124"/>
          <w:sz w:val="28"/>
          <w:szCs w:val="28"/>
          <w:lang w:val="en"/>
        </w:rPr>
        <w:t>pylori</w:t>
      </w:r>
      <w:r w:rsidR="00043E64" w:rsidRPr="009C6572">
        <w:rPr>
          <w:rFonts w:asciiTheme="majorBidi" w:eastAsia="Times New Roman" w:hAnsiTheme="majorBidi" w:cstheme="majorBidi"/>
          <w:b/>
          <w:bCs/>
          <w:color w:val="202124"/>
          <w:sz w:val="28"/>
          <w:szCs w:val="28"/>
          <w:lang w:val="en"/>
        </w:rPr>
        <w:t xml:space="preserve"> infect</w:t>
      </w:r>
      <w:r w:rsidRPr="009C6572">
        <w:rPr>
          <w:rFonts w:asciiTheme="majorBidi" w:eastAsia="Times New Roman" w:hAnsiTheme="majorBidi" w:cstheme="majorBidi"/>
          <w:b/>
          <w:bCs/>
          <w:color w:val="202124"/>
          <w:sz w:val="28"/>
          <w:szCs w:val="28"/>
          <w:lang w:val="en"/>
        </w:rPr>
        <w:t>ed</w:t>
      </w:r>
    </w:p>
    <w:p w:rsidR="001C1F72" w:rsidRPr="009C6572" w:rsidRDefault="001C1F72" w:rsidP="001C1F72">
      <w:pPr>
        <w:shd w:val="clear" w:color="auto" w:fill="FFFFFF"/>
        <w:spacing w:after="120" w:line="240" w:lineRule="auto"/>
        <w:jc w:val="both"/>
        <w:rPr>
          <w:rFonts w:asciiTheme="majorBidi" w:eastAsia="Times New Roman" w:hAnsiTheme="majorBidi" w:cstheme="majorBidi"/>
          <w:b/>
          <w:bCs/>
          <w:color w:val="202124"/>
          <w:sz w:val="28"/>
          <w:szCs w:val="28"/>
          <w:lang w:val="en"/>
        </w:rPr>
      </w:pPr>
    </w:p>
    <w:p w:rsidR="00DC4C2E" w:rsidRPr="009C6572" w:rsidRDefault="001C1F72" w:rsidP="009C6572">
      <w:pPr>
        <w:shd w:val="clear" w:color="auto" w:fill="FFFFFF"/>
        <w:spacing w:after="120" w:line="240" w:lineRule="auto"/>
        <w:jc w:val="both"/>
        <w:rPr>
          <w:rFonts w:asciiTheme="majorBidi" w:eastAsia="Times New Roman" w:hAnsiTheme="majorBidi" w:cstheme="majorBidi"/>
          <w:b/>
          <w:bCs/>
          <w:color w:val="202124"/>
          <w:sz w:val="24"/>
          <w:szCs w:val="24"/>
          <w:vertAlign w:val="superscript"/>
          <w:rtl/>
          <w:lang w:val="en"/>
        </w:rPr>
      </w:pPr>
      <w:proofErr w:type="spellStart"/>
      <w:r w:rsidRPr="009C6572">
        <w:rPr>
          <w:rFonts w:asciiTheme="majorBidi" w:eastAsia="Times New Roman" w:hAnsiTheme="majorBidi" w:cstheme="majorBidi"/>
          <w:b/>
          <w:bCs/>
          <w:color w:val="202124"/>
          <w:sz w:val="24"/>
          <w:szCs w:val="24"/>
          <w:lang w:val="en"/>
        </w:rPr>
        <w:t>Seyedeh</w:t>
      </w:r>
      <w:proofErr w:type="spellEnd"/>
      <w:r w:rsidRPr="009C6572">
        <w:rPr>
          <w:rFonts w:asciiTheme="majorBidi" w:eastAsia="Times New Roman" w:hAnsiTheme="majorBidi" w:cstheme="majorBidi"/>
          <w:b/>
          <w:bCs/>
          <w:color w:val="202124"/>
          <w:sz w:val="24"/>
          <w:szCs w:val="24"/>
          <w:lang w:val="en"/>
        </w:rPr>
        <w:t xml:space="preserve"> </w:t>
      </w:r>
      <w:proofErr w:type="spellStart"/>
      <w:r w:rsidRPr="009C6572">
        <w:rPr>
          <w:rFonts w:asciiTheme="majorBidi" w:eastAsia="Times New Roman" w:hAnsiTheme="majorBidi" w:cstheme="majorBidi"/>
          <w:b/>
          <w:bCs/>
          <w:color w:val="202124"/>
          <w:sz w:val="24"/>
          <w:szCs w:val="24"/>
          <w:lang w:val="en"/>
        </w:rPr>
        <w:t>A</w:t>
      </w:r>
      <w:r w:rsidR="00DC4C2E" w:rsidRPr="009C6572">
        <w:rPr>
          <w:rFonts w:asciiTheme="majorBidi" w:eastAsia="Times New Roman" w:hAnsiTheme="majorBidi" w:cstheme="majorBidi"/>
          <w:b/>
          <w:bCs/>
          <w:color w:val="202124"/>
          <w:sz w:val="24"/>
          <w:szCs w:val="24"/>
          <w:lang w:val="en"/>
        </w:rPr>
        <w:t>zra</w:t>
      </w:r>
      <w:proofErr w:type="spellEnd"/>
      <w:r w:rsidR="00DC4C2E" w:rsidRPr="009C6572">
        <w:rPr>
          <w:rFonts w:asciiTheme="majorBidi" w:eastAsia="Times New Roman" w:hAnsiTheme="majorBidi" w:cstheme="majorBidi"/>
          <w:b/>
          <w:bCs/>
          <w:color w:val="202124"/>
          <w:sz w:val="24"/>
          <w:szCs w:val="24"/>
          <w:lang w:val="en"/>
        </w:rPr>
        <w:t xml:space="preserve"> Shamsdin</w:t>
      </w:r>
      <w:r w:rsidR="00120A32" w:rsidRPr="009C6572">
        <w:rPr>
          <w:rFonts w:asciiTheme="majorBidi" w:eastAsia="Times New Roman" w:hAnsiTheme="majorBidi" w:cstheme="majorBidi"/>
          <w:b/>
          <w:bCs/>
          <w:color w:val="202124"/>
          <w:sz w:val="24"/>
          <w:szCs w:val="24"/>
          <w:vertAlign w:val="superscript"/>
          <w:lang w:val="en"/>
        </w:rPr>
        <w:t>1</w:t>
      </w:r>
      <w:r w:rsidR="00120A32" w:rsidRPr="009C6572">
        <w:rPr>
          <w:rFonts w:asciiTheme="majorBidi" w:eastAsia="Times New Roman" w:hAnsiTheme="majorBidi" w:cstheme="majorBidi"/>
          <w:b/>
          <w:bCs/>
          <w:color w:val="202124"/>
          <w:sz w:val="24"/>
          <w:szCs w:val="24"/>
          <w:lang w:val="en"/>
        </w:rPr>
        <w:t>,</w:t>
      </w:r>
      <w:r w:rsidR="00DC4C2E" w:rsidRPr="009C6572">
        <w:rPr>
          <w:rFonts w:asciiTheme="majorBidi" w:eastAsia="Times New Roman" w:hAnsiTheme="majorBidi" w:cstheme="majorBidi"/>
          <w:b/>
          <w:bCs/>
          <w:color w:val="202124"/>
          <w:sz w:val="24"/>
          <w:szCs w:val="24"/>
          <w:lang w:val="en"/>
        </w:rPr>
        <w:t xml:space="preserve"> Mehdi Dehghani</w:t>
      </w:r>
      <w:r w:rsidR="00A30A87" w:rsidRPr="009C6572">
        <w:rPr>
          <w:rFonts w:asciiTheme="majorBidi" w:eastAsia="Times New Roman" w:hAnsiTheme="majorBidi" w:cstheme="majorBidi"/>
          <w:b/>
          <w:bCs/>
          <w:color w:val="202124"/>
          <w:sz w:val="24"/>
          <w:szCs w:val="24"/>
          <w:vertAlign w:val="superscript"/>
          <w:lang w:val="en"/>
        </w:rPr>
        <w:t>2</w:t>
      </w:r>
      <w:bookmarkStart w:id="0" w:name="_GoBack"/>
      <w:bookmarkEnd w:id="0"/>
      <w:r w:rsidRPr="009C6572">
        <w:rPr>
          <w:rFonts w:asciiTheme="majorBidi" w:eastAsia="Times New Roman" w:hAnsiTheme="majorBidi" w:cstheme="majorBidi"/>
          <w:b/>
          <w:bCs/>
          <w:color w:val="202124"/>
          <w:sz w:val="24"/>
          <w:szCs w:val="24"/>
          <w:lang w:val="en"/>
        </w:rPr>
        <w:t>,</w:t>
      </w:r>
      <w:r w:rsidRPr="009C6572">
        <w:rPr>
          <w:rFonts w:asciiTheme="majorBidi" w:eastAsia="Times New Roman" w:hAnsiTheme="majorBidi" w:cstheme="majorBidi"/>
          <w:b/>
          <w:bCs/>
          <w:color w:val="202124"/>
          <w:sz w:val="24"/>
          <w:szCs w:val="24"/>
          <w:lang w:val="en"/>
        </w:rPr>
        <w:t xml:space="preserve"> </w:t>
      </w:r>
      <w:proofErr w:type="spellStart"/>
      <w:r w:rsidRPr="009C6572">
        <w:rPr>
          <w:rFonts w:asciiTheme="majorBidi" w:hAnsiTheme="majorBidi" w:cstheme="majorBidi"/>
          <w:b/>
          <w:bCs/>
          <w:sz w:val="24"/>
          <w:szCs w:val="24"/>
        </w:rPr>
        <w:t>Seyed</w:t>
      </w:r>
      <w:proofErr w:type="spellEnd"/>
      <w:r w:rsidRPr="009C6572">
        <w:rPr>
          <w:rFonts w:asciiTheme="majorBidi" w:hAnsiTheme="majorBidi" w:cstheme="majorBidi"/>
          <w:b/>
          <w:bCs/>
          <w:sz w:val="24"/>
          <w:szCs w:val="24"/>
        </w:rPr>
        <w:t xml:space="preserve"> Mohammad </w:t>
      </w:r>
      <w:proofErr w:type="spellStart"/>
      <w:r w:rsidRPr="009C6572">
        <w:rPr>
          <w:rFonts w:asciiTheme="majorBidi" w:hAnsiTheme="majorBidi" w:cstheme="majorBidi"/>
          <w:b/>
          <w:bCs/>
          <w:sz w:val="24"/>
          <w:szCs w:val="24"/>
        </w:rPr>
        <w:t>Kazem</w:t>
      </w:r>
      <w:proofErr w:type="spellEnd"/>
      <w:r w:rsidRPr="009C6572">
        <w:rPr>
          <w:rFonts w:asciiTheme="majorBidi" w:hAnsiTheme="majorBidi" w:cstheme="majorBidi"/>
          <w:b/>
          <w:bCs/>
          <w:sz w:val="24"/>
          <w:szCs w:val="24"/>
        </w:rPr>
        <w:t xml:space="preserve"> Hosseini </w:t>
      </w:r>
      <w:proofErr w:type="spellStart"/>
      <w:r w:rsidRPr="009C6572">
        <w:rPr>
          <w:rFonts w:asciiTheme="majorBidi" w:hAnsiTheme="majorBidi" w:cstheme="majorBidi"/>
          <w:b/>
          <w:bCs/>
          <w:sz w:val="24"/>
          <w:szCs w:val="24"/>
        </w:rPr>
        <w:t>Asl</w:t>
      </w:r>
      <w:proofErr w:type="spellEnd"/>
      <w:r w:rsidRPr="009C6572">
        <w:rPr>
          <w:rFonts w:asciiTheme="majorBidi" w:eastAsia="Times New Roman" w:hAnsiTheme="majorBidi" w:cstheme="majorBidi"/>
          <w:b/>
          <w:bCs/>
          <w:color w:val="202124"/>
          <w:sz w:val="24"/>
          <w:szCs w:val="24"/>
          <w:vertAlign w:val="superscript"/>
          <w:lang w:val="en"/>
        </w:rPr>
        <w:t>1</w:t>
      </w:r>
    </w:p>
    <w:p w:rsidR="001C1F72" w:rsidRPr="00901705" w:rsidRDefault="001C1F72" w:rsidP="001C1F72">
      <w:pPr>
        <w:shd w:val="clear" w:color="auto" w:fill="FFFFFF"/>
        <w:spacing w:after="120" w:line="240" w:lineRule="auto"/>
        <w:jc w:val="both"/>
        <w:rPr>
          <w:rFonts w:asciiTheme="majorBidi" w:eastAsia="Times New Roman" w:hAnsiTheme="majorBidi" w:cstheme="majorBidi"/>
          <w:b/>
          <w:bCs/>
          <w:color w:val="202124"/>
          <w:sz w:val="28"/>
          <w:szCs w:val="28"/>
          <w:rtl/>
          <w:lang w:val="en" w:bidi="fa-IR"/>
        </w:rPr>
      </w:pPr>
    </w:p>
    <w:p w:rsidR="00043E64" w:rsidRPr="009C6572" w:rsidRDefault="00A30A87" w:rsidP="009C6572">
      <w:pPr>
        <w:shd w:val="clear" w:color="auto" w:fill="FFFFFF"/>
        <w:spacing w:after="120" w:line="240" w:lineRule="auto"/>
        <w:jc w:val="both"/>
        <w:rPr>
          <w:rFonts w:asciiTheme="majorBidi" w:eastAsia="Times New Roman" w:hAnsiTheme="majorBidi" w:cstheme="majorBidi"/>
          <w:color w:val="202124"/>
          <w:sz w:val="24"/>
          <w:szCs w:val="24"/>
          <w:rtl/>
        </w:rPr>
      </w:pPr>
      <w:r w:rsidRPr="009C6572">
        <w:rPr>
          <w:rFonts w:asciiTheme="majorBidi" w:eastAsia="Times New Roman" w:hAnsiTheme="majorBidi" w:cstheme="majorBidi"/>
          <w:color w:val="202124"/>
          <w:sz w:val="24"/>
          <w:szCs w:val="24"/>
        </w:rPr>
        <w:t>1-</w:t>
      </w:r>
      <w:r w:rsidR="00120A32" w:rsidRPr="009C6572">
        <w:rPr>
          <w:rFonts w:asciiTheme="majorBidi" w:eastAsia="Calibri" w:hAnsiTheme="majorBidi" w:cstheme="majorBidi"/>
          <w:sz w:val="24"/>
          <w:szCs w:val="24"/>
        </w:rPr>
        <w:t xml:space="preserve"> </w:t>
      </w:r>
      <w:proofErr w:type="spellStart"/>
      <w:r w:rsidR="009C6572" w:rsidRPr="00C42312">
        <w:rPr>
          <w:rFonts w:asciiTheme="majorBidi" w:hAnsiTheme="majorBidi" w:cstheme="majorBidi"/>
          <w:sz w:val="24"/>
          <w:szCs w:val="24"/>
        </w:rPr>
        <w:t>Gastroenterohepatology</w:t>
      </w:r>
      <w:proofErr w:type="spellEnd"/>
      <w:r w:rsidR="009C6572" w:rsidRPr="00C42312">
        <w:rPr>
          <w:rFonts w:asciiTheme="majorBidi" w:hAnsiTheme="majorBidi" w:cstheme="majorBidi"/>
          <w:sz w:val="24"/>
          <w:szCs w:val="24"/>
        </w:rPr>
        <w:t xml:space="preserve"> Research Center, Shiraz University of Medical Sciences,</w:t>
      </w:r>
      <w:r w:rsidR="009C6572">
        <w:rPr>
          <w:rFonts w:asciiTheme="majorBidi" w:hAnsiTheme="majorBidi" w:cstheme="majorBidi"/>
          <w:sz w:val="24"/>
          <w:szCs w:val="24"/>
        </w:rPr>
        <w:t xml:space="preserve"> </w:t>
      </w:r>
      <w:r w:rsidR="009C6572" w:rsidRPr="00C42312">
        <w:rPr>
          <w:rFonts w:asciiTheme="majorBidi" w:hAnsiTheme="majorBidi" w:cstheme="majorBidi"/>
          <w:sz w:val="24"/>
          <w:szCs w:val="24"/>
        </w:rPr>
        <w:t>Shiraz, Iran</w:t>
      </w:r>
      <w:r w:rsidR="009C6572" w:rsidRPr="009C6572">
        <w:rPr>
          <w:rFonts w:asciiTheme="majorBidi" w:eastAsia="Times New Roman" w:hAnsiTheme="majorBidi" w:cstheme="majorBidi"/>
          <w:color w:val="202124"/>
          <w:sz w:val="24"/>
          <w:szCs w:val="24"/>
        </w:rPr>
        <w:t xml:space="preserve"> </w:t>
      </w:r>
      <w:r w:rsidRPr="009C6572">
        <w:rPr>
          <w:rFonts w:asciiTheme="majorBidi" w:eastAsia="Times New Roman" w:hAnsiTheme="majorBidi" w:cstheme="majorBidi"/>
          <w:color w:val="202124"/>
          <w:sz w:val="24"/>
          <w:szCs w:val="24"/>
        </w:rPr>
        <w:t>2-</w:t>
      </w:r>
      <w:r w:rsidR="00120A32" w:rsidRPr="009C6572">
        <w:rPr>
          <w:rFonts w:asciiTheme="majorBidi" w:eastAsia="Calibri" w:hAnsiTheme="majorBidi" w:cstheme="majorBidi"/>
          <w:sz w:val="24"/>
          <w:szCs w:val="24"/>
        </w:rPr>
        <w:t xml:space="preserve"> Hematology Research center, Hematology</w:t>
      </w:r>
      <w:r w:rsidR="00120A32" w:rsidRPr="009C6572">
        <w:rPr>
          <w:rFonts w:asciiTheme="majorBidi" w:eastAsia="Times New Roman" w:hAnsiTheme="majorBidi" w:cstheme="majorBidi"/>
          <w:color w:val="202124"/>
          <w:sz w:val="24"/>
          <w:szCs w:val="24"/>
        </w:rPr>
        <w:t>, Oncology and Bone Marrow Transplantation Department, Shiraz University of Medical Sciences, Shiraz, Iran</w:t>
      </w:r>
    </w:p>
    <w:p w:rsidR="001C1F72" w:rsidRPr="009C6572" w:rsidRDefault="001C1F72" w:rsidP="00120A32">
      <w:pPr>
        <w:shd w:val="clear" w:color="auto" w:fill="FFFFFF"/>
        <w:spacing w:after="120" w:line="240" w:lineRule="auto"/>
        <w:jc w:val="both"/>
        <w:rPr>
          <w:rFonts w:asciiTheme="majorBidi" w:eastAsia="Times New Roman" w:hAnsiTheme="majorBidi" w:cstheme="majorBidi"/>
          <w:color w:val="202124"/>
          <w:sz w:val="24"/>
          <w:szCs w:val="24"/>
        </w:rPr>
      </w:pPr>
    </w:p>
    <w:p w:rsidR="00043E64" w:rsidRPr="009C6572" w:rsidRDefault="00043E64" w:rsidP="00043E64">
      <w:pPr>
        <w:shd w:val="clear" w:color="auto" w:fill="FFFFFF"/>
        <w:spacing w:after="120" w:line="240" w:lineRule="auto"/>
        <w:jc w:val="both"/>
        <w:rPr>
          <w:rFonts w:asciiTheme="majorBidi" w:eastAsia="Times New Roman" w:hAnsiTheme="majorBidi" w:cstheme="majorBidi"/>
          <w:b/>
          <w:bCs/>
          <w:color w:val="000000"/>
          <w:sz w:val="24"/>
          <w:szCs w:val="24"/>
        </w:rPr>
      </w:pPr>
      <w:r w:rsidRPr="009C6572">
        <w:rPr>
          <w:rFonts w:asciiTheme="majorBidi" w:eastAsia="Times New Roman" w:hAnsiTheme="majorBidi" w:cstheme="majorBidi"/>
          <w:b/>
          <w:bCs/>
          <w:color w:val="000000"/>
          <w:sz w:val="24"/>
          <w:szCs w:val="24"/>
        </w:rPr>
        <w:t xml:space="preserve">Abstract: </w:t>
      </w:r>
    </w:p>
    <w:p w:rsidR="00064B1A" w:rsidRPr="009C6572" w:rsidRDefault="00043E64" w:rsidP="00064B1A">
      <w:pPr>
        <w:shd w:val="clear" w:color="auto" w:fill="FFFFFF"/>
        <w:spacing w:after="120" w:line="240" w:lineRule="auto"/>
        <w:jc w:val="both"/>
        <w:rPr>
          <w:rFonts w:asciiTheme="majorBidi" w:hAnsiTheme="majorBidi" w:cstheme="majorBidi"/>
          <w:sz w:val="24"/>
          <w:szCs w:val="24"/>
        </w:rPr>
      </w:pPr>
      <w:r w:rsidRPr="009C6572">
        <w:rPr>
          <w:rFonts w:asciiTheme="majorBidi" w:eastAsia="Times New Roman" w:hAnsiTheme="majorBidi" w:cstheme="majorBidi"/>
          <w:b/>
          <w:bCs/>
          <w:color w:val="000000"/>
          <w:sz w:val="24"/>
          <w:szCs w:val="24"/>
        </w:rPr>
        <w:t>Background:</w:t>
      </w:r>
      <w:r w:rsidRPr="009C6572">
        <w:rPr>
          <w:rFonts w:asciiTheme="majorBidi" w:eastAsia="Times New Roman" w:hAnsiTheme="majorBidi" w:cstheme="majorBidi"/>
          <w:color w:val="000000"/>
          <w:sz w:val="24"/>
          <w:szCs w:val="24"/>
        </w:rPr>
        <w:t xml:space="preserve"> </w:t>
      </w:r>
      <w:r w:rsidR="00064B1A" w:rsidRPr="009C6572">
        <w:rPr>
          <w:rFonts w:asciiTheme="majorBidi" w:hAnsiTheme="majorBidi" w:cstheme="majorBidi"/>
          <w:sz w:val="24"/>
          <w:szCs w:val="24"/>
        </w:rPr>
        <w:t xml:space="preserve">Gastric Helicobacter pylori colonization leads to iron deficiency anemia (IDA), especially in children and adolescents. However, the pathogenesis is not well understood. We sought to identify Helicobacter pylori (H. pylori) infection and the development of iron deficiency anemia and its association with serum levels of IL6 and IL-23 in adults. This study examined whether measurements of IL6, IL23, and </w:t>
      </w:r>
      <w:proofErr w:type="spellStart"/>
      <w:r w:rsidR="00064B1A" w:rsidRPr="009C6572">
        <w:rPr>
          <w:rFonts w:asciiTheme="majorBidi" w:hAnsiTheme="majorBidi" w:cstheme="majorBidi"/>
          <w:sz w:val="24"/>
          <w:szCs w:val="24"/>
        </w:rPr>
        <w:t>hepcidin</w:t>
      </w:r>
      <w:proofErr w:type="spellEnd"/>
      <w:r w:rsidR="00064B1A" w:rsidRPr="009C6572">
        <w:rPr>
          <w:rFonts w:asciiTheme="majorBidi" w:hAnsiTheme="majorBidi" w:cstheme="majorBidi"/>
          <w:sz w:val="24"/>
          <w:szCs w:val="24"/>
        </w:rPr>
        <w:t xml:space="preserve"> in patients with Helicobacter pylori infection could affect and predict iron deficiency status.</w:t>
      </w:r>
    </w:p>
    <w:p w:rsidR="00064B1A" w:rsidRPr="009C6572" w:rsidRDefault="00043E64" w:rsidP="00064B1A">
      <w:pPr>
        <w:shd w:val="clear" w:color="auto" w:fill="FFFFFF"/>
        <w:spacing w:after="120" w:line="240" w:lineRule="auto"/>
        <w:jc w:val="both"/>
        <w:rPr>
          <w:rFonts w:asciiTheme="majorBidi" w:hAnsiTheme="majorBidi" w:cstheme="majorBidi"/>
          <w:sz w:val="24"/>
          <w:szCs w:val="24"/>
        </w:rPr>
      </w:pPr>
      <w:r w:rsidRPr="009C6572">
        <w:rPr>
          <w:rFonts w:asciiTheme="majorBidi" w:eastAsia="Times New Roman" w:hAnsiTheme="majorBidi" w:cstheme="majorBidi"/>
          <w:b/>
          <w:bCs/>
          <w:color w:val="000000"/>
          <w:sz w:val="24"/>
          <w:szCs w:val="24"/>
        </w:rPr>
        <w:t>Material and Method:</w:t>
      </w:r>
      <w:r w:rsidRPr="009C6572">
        <w:rPr>
          <w:rFonts w:asciiTheme="majorBidi" w:eastAsia="Times New Roman" w:hAnsiTheme="majorBidi" w:cstheme="majorBidi"/>
          <w:color w:val="000000"/>
          <w:sz w:val="24"/>
          <w:szCs w:val="24"/>
          <w:lang w:val="en"/>
        </w:rPr>
        <w:t xml:space="preserve"> </w:t>
      </w:r>
      <w:r w:rsidR="00064B1A" w:rsidRPr="009C6572">
        <w:rPr>
          <w:rFonts w:asciiTheme="majorBidi" w:hAnsiTheme="majorBidi" w:cstheme="majorBidi"/>
          <w:sz w:val="24"/>
          <w:szCs w:val="24"/>
        </w:rPr>
        <w:t>Eighty-three patients participated in this study. The patients presented with dyspepsia symptoms and abdominal pain. All patients referred to the gastrointestinal ward were examined for gastric, small intestine, and colon due to iron deficiency anemia or without anemia.  Helicobacter pylori were examined by urease and pathology test. Finally, IL23, IL6 levels were measured by ELISA test.</w:t>
      </w:r>
    </w:p>
    <w:p w:rsidR="00064B1A" w:rsidRPr="009C6572" w:rsidRDefault="00043E64" w:rsidP="00064B1A">
      <w:pPr>
        <w:shd w:val="clear" w:color="auto" w:fill="FFFFFF"/>
        <w:spacing w:after="120" w:line="240" w:lineRule="auto"/>
        <w:jc w:val="both"/>
        <w:rPr>
          <w:rFonts w:asciiTheme="majorBidi" w:eastAsia="Times New Roman" w:hAnsiTheme="majorBidi" w:cstheme="majorBidi"/>
          <w:color w:val="000000"/>
          <w:sz w:val="24"/>
          <w:szCs w:val="24"/>
        </w:rPr>
      </w:pPr>
      <w:r w:rsidRPr="009C6572">
        <w:rPr>
          <w:rFonts w:asciiTheme="majorBidi" w:eastAsia="Times New Roman" w:hAnsiTheme="majorBidi" w:cstheme="majorBidi"/>
          <w:b/>
          <w:bCs/>
          <w:color w:val="000000"/>
          <w:sz w:val="24"/>
          <w:szCs w:val="24"/>
        </w:rPr>
        <w:t>Results:</w:t>
      </w:r>
      <w:r w:rsidR="002B2690" w:rsidRPr="009C6572">
        <w:rPr>
          <w:rFonts w:asciiTheme="majorBidi" w:hAnsiTheme="majorBidi" w:cstheme="majorBidi"/>
          <w:sz w:val="24"/>
          <w:szCs w:val="24"/>
        </w:rPr>
        <w:t xml:space="preserve"> </w:t>
      </w:r>
      <w:r w:rsidR="00064B1A" w:rsidRPr="009C6572">
        <w:rPr>
          <w:rFonts w:asciiTheme="majorBidi" w:hAnsiTheme="majorBidi" w:cstheme="majorBidi"/>
          <w:sz w:val="24"/>
          <w:szCs w:val="24"/>
        </w:rPr>
        <w:t xml:space="preserve">IL6, </w:t>
      </w:r>
      <w:proofErr w:type="spellStart"/>
      <w:r w:rsidR="00064B1A" w:rsidRPr="009C6572">
        <w:rPr>
          <w:rFonts w:asciiTheme="majorBidi" w:hAnsiTheme="majorBidi" w:cstheme="majorBidi"/>
          <w:sz w:val="24"/>
          <w:szCs w:val="24"/>
        </w:rPr>
        <w:t>hepcidin</w:t>
      </w:r>
      <w:proofErr w:type="spellEnd"/>
      <w:r w:rsidR="00064B1A" w:rsidRPr="009C6572">
        <w:rPr>
          <w:rFonts w:asciiTheme="majorBidi" w:hAnsiTheme="majorBidi" w:cstheme="majorBidi"/>
          <w:sz w:val="24"/>
          <w:szCs w:val="24"/>
        </w:rPr>
        <w:t xml:space="preserve">, and ferritin levels were higher in H. pylori-negative women. Ferritin was not significantly different between infected and non-infected individuals with H. pylori. According to endoscopic findings, hemoglobin is the lowest in gastritis, and </w:t>
      </w:r>
      <w:proofErr w:type="spellStart"/>
      <w:r w:rsidR="00064B1A" w:rsidRPr="009C6572">
        <w:rPr>
          <w:rFonts w:asciiTheme="majorBidi" w:hAnsiTheme="majorBidi" w:cstheme="majorBidi"/>
          <w:sz w:val="24"/>
          <w:szCs w:val="24"/>
        </w:rPr>
        <w:t>hepcidin</w:t>
      </w:r>
      <w:proofErr w:type="spellEnd"/>
      <w:r w:rsidR="00064B1A" w:rsidRPr="009C6572">
        <w:rPr>
          <w:rFonts w:asciiTheme="majorBidi" w:hAnsiTheme="majorBidi" w:cstheme="majorBidi"/>
          <w:sz w:val="24"/>
          <w:szCs w:val="24"/>
        </w:rPr>
        <w:t xml:space="preserve"> and ferritin are the lowest in gastric ulcer. IL6 and </w:t>
      </w:r>
      <w:proofErr w:type="spellStart"/>
      <w:r w:rsidR="00064B1A" w:rsidRPr="009C6572">
        <w:rPr>
          <w:rFonts w:asciiTheme="majorBidi" w:hAnsiTheme="majorBidi" w:cstheme="majorBidi"/>
          <w:sz w:val="24"/>
          <w:szCs w:val="24"/>
        </w:rPr>
        <w:t>hepcidin</w:t>
      </w:r>
      <w:proofErr w:type="spellEnd"/>
      <w:r w:rsidR="00064B1A" w:rsidRPr="009C6572">
        <w:rPr>
          <w:rFonts w:asciiTheme="majorBidi" w:hAnsiTheme="majorBidi" w:cstheme="majorBidi"/>
          <w:sz w:val="24"/>
          <w:szCs w:val="24"/>
        </w:rPr>
        <w:t xml:space="preserve"> levels in mild gastritis were the lowest levels and highest in patients without gastritis. In men, only </w:t>
      </w:r>
      <w:proofErr w:type="spellStart"/>
      <w:r w:rsidR="00064B1A" w:rsidRPr="009C6572">
        <w:rPr>
          <w:rFonts w:asciiTheme="majorBidi" w:hAnsiTheme="majorBidi" w:cstheme="majorBidi"/>
          <w:sz w:val="24"/>
          <w:szCs w:val="24"/>
        </w:rPr>
        <w:t>hepcidin</w:t>
      </w:r>
      <w:proofErr w:type="spellEnd"/>
      <w:r w:rsidR="00064B1A" w:rsidRPr="009C6572">
        <w:rPr>
          <w:rFonts w:asciiTheme="majorBidi" w:hAnsiTheme="majorBidi" w:cstheme="majorBidi"/>
          <w:sz w:val="24"/>
          <w:szCs w:val="24"/>
        </w:rPr>
        <w:t xml:space="preserve"> levels were significant compared with infected and non-infected individuals with Helicobacter pylori. (p ≤ 0.05) But other factors such as hemoglobin, ferritin, IL23, IL6 were not significantly different. Based on endoscopic and pathological findings, individuals were divided into three groups: gastric ulcer, gastritis, and normal individuals in whom </w:t>
      </w:r>
      <w:proofErr w:type="spellStart"/>
      <w:r w:rsidR="00064B1A" w:rsidRPr="009C6572">
        <w:rPr>
          <w:rFonts w:asciiTheme="majorBidi" w:hAnsiTheme="majorBidi" w:cstheme="majorBidi"/>
          <w:sz w:val="24"/>
          <w:szCs w:val="24"/>
        </w:rPr>
        <w:t>hepcidin</w:t>
      </w:r>
      <w:proofErr w:type="spellEnd"/>
      <w:r w:rsidR="00064B1A" w:rsidRPr="009C6572">
        <w:rPr>
          <w:rFonts w:asciiTheme="majorBidi" w:hAnsiTheme="majorBidi" w:cstheme="majorBidi"/>
          <w:sz w:val="24"/>
          <w:szCs w:val="24"/>
        </w:rPr>
        <w:t>, ferritin, and hemoglobin factors were significant in men and women. (p≥ 0.05, p ≤ 0.05, p ≤ 0.05)</w:t>
      </w:r>
      <w:r w:rsidR="00064B1A" w:rsidRPr="009C6572">
        <w:rPr>
          <w:rFonts w:asciiTheme="majorBidi" w:hAnsiTheme="majorBidi" w:cstheme="majorBidi"/>
          <w:sz w:val="24"/>
          <w:szCs w:val="24"/>
        </w:rPr>
        <w:t>.</w:t>
      </w:r>
      <w:r w:rsidRPr="009C6572">
        <w:rPr>
          <w:rFonts w:asciiTheme="majorBidi" w:eastAsia="Times New Roman" w:hAnsiTheme="majorBidi" w:cstheme="majorBidi"/>
          <w:color w:val="000000"/>
          <w:sz w:val="24"/>
          <w:szCs w:val="24"/>
        </w:rPr>
        <w:t xml:space="preserve"> </w:t>
      </w:r>
    </w:p>
    <w:p w:rsidR="00064B1A" w:rsidRPr="009C6572" w:rsidRDefault="00064B1A" w:rsidP="00064B1A">
      <w:pPr>
        <w:shd w:val="clear" w:color="auto" w:fill="FFFFFF"/>
        <w:spacing w:after="120" w:line="240" w:lineRule="auto"/>
        <w:jc w:val="both"/>
        <w:rPr>
          <w:rFonts w:asciiTheme="majorBidi" w:eastAsia="Times New Roman" w:hAnsiTheme="majorBidi" w:cstheme="majorBidi"/>
          <w:color w:val="000000"/>
          <w:sz w:val="24"/>
          <w:szCs w:val="24"/>
        </w:rPr>
      </w:pPr>
    </w:p>
    <w:p w:rsidR="00100EDE" w:rsidRPr="009C6572" w:rsidRDefault="00043E64" w:rsidP="009C6572">
      <w:pPr>
        <w:shd w:val="clear" w:color="auto" w:fill="FFFFFF"/>
        <w:spacing w:after="120" w:line="240" w:lineRule="auto"/>
        <w:jc w:val="both"/>
        <w:rPr>
          <w:rFonts w:asciiTheme="majorBidi" w:hAnsiTheme="majorBidi" w:cstheme="majorBidi"/>
          <w:sz w:val="24"/>
          <w:szCs w:val="24"/>
        </w:rPr>
      </w:pPr>
      <w:r w:rsidRPr="009C6572">
        <w:rPr>
          <w:rFonts w:asciiTheme="majorBidi" w:eastAsia="Times New Roman" w:hAnsiTheme="majorBidi" w:cstheme="majorBidi"/>
          <w:b/>
          <w:bCs/>
          <w:color w:val="000000"/>
          <w:sz w:val="24"/>
          <w:szCs w:val="24"/>
        </w:rPr>
        <w:t xml:space="preserve">Conclusion: </w:t>
      </w:r>
      <w:r w:rsidR="009C6572" w:rsidRPr="009C6572">
        <w:rPr>
          <w:rFonts w:asciiTheme="majorBidi" w:hAnsiTheme="majorBidi" w:cstheme="majorBidi"/>
          <w:sz w:val="24"/>
          <w:szCs w:val="24"/>
        </w:rPr>
        <w:t xml:space="preserve">We achieved interesting results including changes in ferritin, </w:t>
      </w:r>
      <w:proofErr w:type="spellStart"/>
      <w:r w:rsidR="009C6572" w:rsidRPr="009C6572">
        <w:rPr>
          <w:rFonts w:asciiTheme="majorBidi" w:hAnsiTheme="majorBidi" w:cstheme="majorBidi"/>
          <w:sz w:val="24"/>
          <w:szCs w:val="24"/>
        </w:rPr>
        <w:t>hepcidin</w:t>
      </w:r>
      <w:proofErr w:type="spellEnd"/>
      <w:r w:rsidR="009C6572" w:rsidRPr="009C6572">
        <w:rPr>
          <w:rFonts w:asciiTheme="majorBidi" w:hAnsiTheme="majorBidi" w:cstheme="majorBidi"/>
          <w:sz w:val="24"/>
          <w:szCs w:val="24"/>
        </w:rPr>
        <w:t xml:space="preserve">, and hemoglobin indices with endoscopic findings as well as pro-inflammatory cytokines. Observing the level of </w:t>
      </w:r>
      <w:proofErr w:type="spellStart"/>
      <w:r w:rsidR="009C6572" w:rsidRPr="009C6572">
        <w:rPr>
          <w:rFonts w:asciiTheme="majorBidi" w:hAnsiTheme="majorBidi" w:cstheme="majorBidi"/>
          <w:sz w:val="24"/>
          <w:szCs w:val="24"/>
        </w:rPr>
        <w:t>hepcidin</w:t>
      </w:r>
      <w:proofErr w:type="spellEnd"/>
      <w:r w:rsidR="009C6572" w:rsidRPr="009C6572">
        <w:rPr>
          <w:rFonts w:asciiTheme="majorBidi" w:hAnsiTheme="majorBidi" w:cstheme="majorBidi"/>
          <w:sz w:val="24"/>
          <w:szCs w:val="24"/>
        </w:rPr>
        <w:t xml:space="preserve"> and ferritin based on the endoscopic findings of patients, we find that the level of </w:t>
      </w:r>
      <w:proofErr w:type="spellStart"/>
      <w:r w:rsidR="009C6572" w:rsidRPr="009C6572">
        <w:rPr>
          <w:rFonts w:asciiTheme="majorBidi" w:hAnsiTheme="majorBidi" w:cstheme="majorBidi"/>
          <w:sz w:val="24"/>
          <w:szCs w:val="24"/>
        </w:rPr>
        <w:t>hepcidin</w:t>
      </w:r>
      <w:proofErr w:type="spellEnd"/>
      <w:r w:rsidR="009C6572" w:rsidRPr="009C6572">
        <w:rPr>
          <w:rFonts w:asciiTheme="majorBidi" w:hAnsiTheme="majorBidi" w:cstheme="majorBidi"/>
          <w:sz w:val="24"/>
          <w:szCs w:val="24"/>
        </w:rPr>
        <w:t xml:space="preserve"> and ferritin in patients with a gastric ulcer has a lower level than gastritis or normal individuals. </w:t>
      </w:r>
      <w:r w:rsidR="009C6572" w:rsidRPr="009C6572">
        <w:rPr>
          <w:rFonts w:ascii="Times New Roman" w:eastAsia="Calibri" w:hAnsi="Times New Roman" w:cs="Times New Roman"/>
          <w:sz w:val="24"/>
          <w:szCs w:val="24"/>
        </w:rPr>
        <w:t xml:space="preserve">According to studies, the prevalence of iron deficiency was significantly higher in people with low serum </w:t>
      </w:r>
      <w:proofErr w:type="spellStart"/>
      <w:r w:rsidR="009C6572" w:rsidRPr="009C6572">
        <w:rPr>
          <w:rFonts w:ascii="Times New Roman" w:eastAsia="Calibri" w:hAnsi="Times New Roman" w:cs="Times New Roman"/>
          <w:sz w:val="24"/>
          <w:szCs w:val="24"/>
        </w:rPr>
        <w:t>hepcidin</w:t>
      </w:r>
      <w:proofErr w:type="spellEnd"/>
      <w:r w:rsidR="009C6572" w:rsidRPr="009C6572">
        <w:rPr>
          <w:rFonts w:ascii="Times New Roman" w:eastAsia="Calibri" w:hAnsi="Times New Roman" w:cs="Times New Roman"/>
          <w:sz w:val="24"/>
          <w:szCs w:val="24"/>
        </w:rPr>
        <w:t xml:space="preserve"> levels and in the low </w:t>
      </w:r>
      <w:proofErr w:type="spellStart"/>
      <w:r w:rsidR="009C6572" w:rsidRPr="009C6572">
        <w:rPr>
          <w:rFonts w:ascii="Times New Roman" w:eastAsia="Calibri" w:hAnsi="Times New Roman" w:cs="Times New Roman"/>
          <w:sz w:val="24"/>
          <w:szCs w:val="24"/>
        </w:rPr>
        <w:t>hepcidin</w:t>
      </w:r>
      <w:proofErr w:type="spellEnd"/>
      <w:r w:rsidR="009C6572" w:rsidRPr="009C6572">
        <w:rPr>
          <w:rFonts w:ascii="Times New Roman" w:eastAsia="Calibri" w:hAnsi="Times New Roman" w:cs="Times New Roman"/>
          <w:sz w:val="24"/>
          <w:szCs w:val="24"/>
        </w:rPr>
        <w:t xml:space="preserve"> group, serum levels of IL-6 cytokines were significantly lower. </w:t>
      </w:r>
      <w:r w:rsidR="009C6572" w:rsidRPr="009C6572">
        <w:rPr>
          <w:rFonts w:asciiTheme="majorBidi" w:hAnsiTheme="majorBidi" w:cstheme="majorBidi"/>
          <w:sz w:val="24"/>
          <w:szCs w:val="24"/>
        </w:rPr>
        <w:t xml:space="preserve"> These inflammatory cytokines may be associated with elevated </w:t>
      </w:r>
      <w:proofErr w:type="spellStart"/>
      <w:r w:rsidR="009C6572" w:rsidRPr="009C6572">
        <w:rPr>
          <w:rFonts w:asciiTheme="majorBidi" w:hAnsiTheme="majorBidi" w:cstheme="majorBidi"/>
          <w:sz w:val="24"/>
          <w:szCs w:val="24"/>
        </w:rPr>
        <w:t>hepcidin</w:t>
      </w:r>
      <w:proofErr w:type="spellEnd"/>
      <w:r w:rsidR="009C6572" w:rsidRPr="009C6572">
        <w:rPr>
          <w:rFonts w:asciiTheme="majorBidi" w:hAnsiTheme="majorBidi" w:cstheme="majorBidi"/>
          <w:sz w:val="24"/>
          <w:szCs w:val="24"/>
        </w:rPr>
        <w:t xml:space="preserve"> levels in H. pylori-positive patients.</w:t>
      </w:r>
    </w:p>
    <w:sectPr w:rsidR="00100EDE" w:rsidRPr="009C65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E64"/>
    <w:rsid w:val="00043E64"/>
    <w:rsid w:val="00064B1A"/>
    <w:rsid w:val="00100EDE"/>
    <w:rsid w:val="00120A32"/>
    <w:rsid w:val="001C1F72"/>
    <w:rsid w:val="002B2690"/>
    <w:rsid w:val="00624B5A"/>
    <w:rsid w:val="00666FEA"/>
    <w:rsid w:val="006B78E4"/>
    <w:rsid w:val="007C7BAD"/>
    <w:rsid w:val="00901705"/>
    <w:rsid w:val="009C6572"/>
    <w:rsid w:val="00A30A87"/>
    <w:rsid w:val="00C3658B"/>
    <w:rsid w:val="00D16EB5"/>
    <w:rsid w:val="00DC4C2E"/>
    <w:rsid w:val="00F745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11FB9"/>
  <w15:chartTrackingRefBased/>
  <w15:docId w15:val="{74F2742B-C406-4C2C-818F-12BA5EEE9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E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lqj4b">
    <w:name w:val="jlqj4b"/>
    <w:basedOn w:val="DefaultParagraphFont"/>
    <w:rsid w:val="001C1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86446-367C-4969-88A8-AE616F4E6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Mehdi</dc:creator>
  <cp:keywords/>
  <dc:description/>
  <cp:lastModifiedBy>Windows User</cp:lastModifiedBy>
  <cp:revision>10</cp:revision>
  <dcterms:created xsi:type="dcterms:W3CDTF">2022-02-19T07:09:00Z</dcterms:created>
  <dcterms:modified xsi:type="dcterms:W3CDTF">2022-02-19T07:46:00Z</dcterms:modified>
</cp:coreProperties>
</file>