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529" w:rsidRPr="003B7D40" w:rsidRDefault="00B14D1D" w:rsidP="00F74DFC">
      <w:pPr>
        <w:autoSpaceDE w:val="0"/>
        <w:autoSpaceDN w:val="0"/>
        <w:adjustRightInd w:val="0"/>
        <w:spacing w:after="0"/>
        <w:jc w:val="both"/>
        <w:rPr>
          <w:rFonts w:asciiTheme="majorBidi" w:hAnsiTheme="majorBidi" w:cstheme="majorBidi"/>
          <w:b/>
          <w:bCs/>
          <w:color w:val="000000"/>
          <w:sz w:val="24"/>
          <w:szCs w:val="24"/>
        </w:rPr>
      </w:pPr>
      <w:r w:rsidRPr="003B7D40">
        <w:rPr>
          <w:rFonts w:asciiTheme="majorBidi" w:hAnsiTheme="majorBidi" w:cstheme="majorBidi"/>
          <w:b/>
          <w:bCs/>
          <w:color w:val="000000"/>
          <w:sz w:val="24"/>
          <w:szCs w:val="24"/>
        </w:rPr>
        <w:t>The Safety and E</w:t>
      </w:r>
      <w:r w:rsidR="005A5529" w:rsidRPr="003B7D40">
        <w:rPr>
          <w:rFonts w:asciiTheme="majorBidi" w:hAnsiTheme="majorBidi" w:cstheme="majorBidi"/>
          <w:b/>
          <w:bCs/>
          <w:color w:val="000000"/>
          <w:sz w:val="24"/>
          <w:szCs w:val="24"/>
        </w:rPr>
        <w:t>fficacy of</w:t>
      </w:r>
      <w:r w:rsidRPr="003B7D40">
        <w:rPr>
          <w:rFonts w:asciiTheme="majorBidi" w:hAnsiTheme="majorBidi" w:cstheme="majorBidi"/>
          <w:b/>
          <w:bCs/>
          <w:color w:val="000000"/>
          <w:sz w:val="24"/>
          <w:szCs w:val="24"/>
        </w:rPr>
        <w:t xml:space="preserve"> Splenic Artery Ligation in Living Donor Liver Transplant R</w:t>
      </w:r>
      <w:r w:rsidR="005A5529" w:rsidRPr="003B7D40">
        <w:rPr>
          <w:rFonts w:asciiTheme="majorBidi" w:hAnsiTheme="majorBidi" w:cstheme="majorBidi"/>
          <w:b/>
          <w:bCs/>
          <w:color w:val="000000"/>
          <w:sz w:val="24"/>
          <w:szCs w:val="24"/>
        </w:rPr>
        <w:t>ecipients</w:t>
      </w:r>
    </w:p>
    <w:p w:rsidR="009F6BC2" w:rsidRDefault="009F6BC2" w:rsidP="009F6BC2">
      <w:pPr>
        <w:jc w:val="both"/>
        <w:rPr>
          <w:rFonts w:asciiTheme="majorBidi" w:hAnsiTheme="majorBidi" w:cstheme="majorBidi"/>
          <w:color w:val="000000"/>
          <w:sz w:val="24"/>
          <w:szCs w:val="24"/>
        </w:rPr>
      </w:pPr>
    </w:p>
    <w:p w:rsidR="009F6BC2" w:rsidRDefault="009F6BC2" w:rsidP="009F6BC2">
      <w:pPr>
        <w:jc w:val="both"/>
        <w:rPr>
          <w:rFonts w:asciiTheme="majorBidi" w:hAnsiTheme="majorBidi" w:cstheme="majorBidi"/>
          <w:color w:val="000000"/>
          <w:sz w:val="24"/>
          <w:szCs w:val="24"/>
        </w:rPr>
      </w:pPr>
      <w:r>
        <w:rPr>
          <w:rFonts w:asciiTheme="majorBidi" w:hAnsiTheme="majorBidi" w:cstheme="majorBidi"/>
          <w:color w:val="000000"/>
          <w:sz w:val="24"/>
          <w:szCs w:val="24"/>
        </w:rPr>
        <w:t>Yusuf Gunay, MD, Bulent Ecevit University, General Surgery Department</w:t>
      </w:r>
    </w:p>
    <w:p w:rsidR="009F6BC2" w:rsidRPr="003B7D40" w:rsidRDefault="009F6BC2" w:rsidP="009F6BC2">
      <w:pPr>
        <w:jc w:val="both"/>
        <w:rPr>
          <w:rFonts w:asciiTheme="majorBidi" w:hAnsiTheme="majorBidi" w:cstheme="majorBidi"/>
          <w:color w:val="000000"/>
          <w:sz w:val="24"/>
          <w:szCs w:val="24"/>
        </w:rPr>
      </w:pPr>
      <w:r>
        <w:rPr>
          <w:rFonts w:asciiTheme="majorBidi" w:hAnsiTheme="majorBidi" w:cstheme="majorBidi"/>
          <w:color w:val="000000"/>
          <w:sz w:val="24"/>
          <w:szCs w:val="24"/>
        </w:rPr>
        <w:t>Abhinav Humar, MD, Clinical director of Starzl Transplant Institute, University of Pittsburgh Medical Center, Pittsburgh, USA.</w:t>
      </w:r>
    </w:p>
    <w:p w:rsidR="005A5529" w:rsidRDefault="005A5529" w:rsidP="00F74DFC">
      <w:pPr>
        <w:autoSpaceDE w:val="0"/>
        <w:autoSpaceDN w:val="0"/>
        <w:adjustRightInd w:val="0"/>
        <w:spacing w:after="0"/>
        <w:jc w:val="both"/>
        <w:rPr>
          <w:rFonts w:asciiTheme="majorBidi" w:hAnsiTheme="majorBidi" w:cstheme="majorBidi"/>
          <w:color w:val="000000"/>
          <w:sz w:val="24"/>
          <w:szCs w:val="24"/>
        </w:rPr>
      </w:pPr>
    </w:p>
    <w:p w:rsidR="005A5529" w:rsidRDefault="005A5529" w:rsidP="00F74DFC">
      <w:pPr>
        <w:autoSpaceDE w:val="0"/>
        <w:autoSpaceDN w:val="0"/>
        <w:adjustRightInd w:val="0"/>
        <w:spacing w:after="0"/>
        <w:jc w:val="both"/>
        <w:rPr>
          <w:rFonts w:asciiTheme="majorBidi" w:hAnsiTheme="majorBidi" w:cstheme="majorBidi"/>
          <w:color w:val="000000"/>
          <w:sz w:val="24"/>
          <w:szCs w:val="24"/>
        </w:rPr>
      </w:pPr>
    </w:p>
    <w:p w:rsidR="005A5529" w:rsidRPr="003B7D40" w:rsidRDefault="005A5529" w:rsidP="00F74DFC">
      <w:pPr>
        <w:autoSpaceDE w:val="0"/>
        <w:autoSpaceDN w:val="0"/>
        <w:adjustRightInd w:val="0"/>
        <w:spacing w:after="0"/>
        <w:jc w:val="both"/>
        <w:rPr>
          <w:rFonts w:asciiTheme="majorBidi" w:hAnsiTheme="majorBidi" w:cstheme="majorBidi"/>
          <w:b/>
          <w:bCs/>
          <w:color w:val="000000"/>
          <w:sz w:val="24"/>
          <w:szCs w:val="24"/>
        </w:rPr>
      </w:pPr>
      <w:r w:rsidRPr="003B7D40">
        <w:rPr>
          <w:rFonts w:asciiTheme="majorBidi" w:hAnsiTheme="majorBidi" w:cstheme="majorBidi"/>
          <w:b/>
          <w:bCs/>
          <w:color w:val="000000"/>
          <w:sz w:val="24"/>
          <w:szCs w:val="24"/>
        </w:rPr>
        <w:t>Introduction</w:t>
      </w:r>
    </w:p>
    <w:p w:rsidR="005A5529" w:rsidRDefault="00360813" w:rsidP="008C3401">
      <w:pPr>
        <w:autoSpaceDE w:val="0"/>
        <w:autoSpaceDN w:val="0"/>
        <w:adjustRightInd w:val="0"/>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P</w:t>
      </w:r>
      <w:r w:rsidR="005A5529">
        <w:rPr>
          <w:rFonts w:asciiTheme="majorBidi" w:hAnsiTheme="majorBidi" w:cstheme="majorBidi"/>
          <w:color w:val="000000"/>
          <w:sz w:val="24"/>
          <w:szCs w:val="24"/>
        </w:rPr>
        <w:t xml:space="preserve">ortal </w:t>
      </w:r>
      <w:r>
        <w:rPr>
          <w:rFonts w:asciiTheme="majorBidi" w:hAnsiTheme="majorBidi" w:cstheme="majorBidi"/>
          <w:color w:val="000000"/>
          <w:sz w:val="24"/>
          <w:szCs w:val="24"/>
        </w:rPr>
        <w:t>hypertension</w:t>
      </w:r>
      <w:r w:rsidR="00CD2FAB">
        <w:rPr>
          <w:rFonts w:asciiTheme="majorBidi" w:hAnsiTheme="majorBidi" w:cstheme="majorBidi"/>
          <w:color w:val="000000"/>
          <w:sz w:val="24"/>
          <w:szCs w:val="24"/>
        </w:rPr>
        <w:t xml:space="preserve"> </w:t>
      </w:r>
      <w:r w:rsidR="005A5529">
        <w:rPr>
          <w:rFonts w:asciiTheme="majorBidi" w:hAnsiTheme="majorBidi" w:cstheme="majorBidi"/>
          <w:color w:val="000000"/>
          <w:sz w:val="24"/>
          <w:szCs w:val="24"/>
        </w:rPr>
        <w:t xml:space="preserve">is </w:t>
      </w:r>
      <w:r w:rsidR="000D12E9">
        <w:rPr>
          <w:rFonts w:asciiTheme="majorBidi" w:hAnsiTheme="majorBidi" w:cstheme="majorBidi"/>
          <w:color w:val="000000"/>
          <w:sz w:val="24"/>
          <w:szCs w:val="24"/>
        </w:rPr>
        <w:t>one of the main cause</w:t>
      </w:r>
      <w:r w:rsidR="005A5529">
        <w:rPr>
          <w:rFonts w:asciiTheme="majorBidi" w:hAnsiTheme="majorBidi" w:cstheme="majorBidi"/>
          <w:color w:val="000000"/>
          <w:sz w:val="24"/>
          <w:szCs w:val="24"/>
        </w:rPr>
        <w:t xml:space="preserve"> of post-transp</w:t>
      </w:r>
      <w:r w:rsidR="00661FE9">
        <w:rPr>
          <w:rFonts w:asciiTheme="majorBidi" w:hAnsiTheme="majorBidi" w:cstheme="majorBidi"/>
          <w:color w:val="000000"/>
          <w:sz w:val="24"/>
          <w:szCs w:val="24"/>
        </w:rPr>
        <w:t>lant graft dysfunction</w:t>
      </w:r>
      <w:r w:rsidR="009B4AD9">
        <w:rPr>
          <w:rFonts w:asciiTheme="majorBidi" w:hAnsiTheme="majorBidi" w:cstheme="majorBidi"/>
          <w:color w:val="000000"/>
          <w:sz w:val="24"/>
          <w:szCs w:val="24"/>
        </w:rPr>
        <w:t xml:space="preserve"> in</w:t>
      </w:r>
      <w:r w:rsidR="009B4AD9" w:rsidRPr="009B4AD9">
        <w:rPr>
          <w:rFonts w:asciiTheme="majorBidi" w:hAnsiTheme="majorBidi" w:cstheme="majorBidi"/>
          <w:color w:val="000000"/>
          <w:sz w:val="24"/>
          <w:szCs w:val="24"/>
        </w:rPr>
        <w:t xml:space="preserve"> </w:t>
      </w:r>
      <w:r w:rsidR="009B4AD9">
        <w:rPr>
          <w:rFonts w:asciiTheme="majorBidi" w:hAnsiTheme="majorBidi" w:cstheme="majorBidi"/>
          <w:color w:val="000000"/>
          <w:sz w:val="24"/>
          <w:szCs w:val="24"/>
        </w:rPr>
        <w:t>living donor liver transplant (LDLT)</w:t>
      </w:r>
      <w:r w:rsidR="00661FE9">
        <w:rPr>
          <w:rFonts w:asciiTheme="majorBidi" w:hAnsiTheme="majorBidi" w:cstheme="majorBidi"/>
          <w:color w:val="000000"/>
          <w:sz w:val="24"/>
          <w:szCs w:val="24"/>
        </w:rPr>
        <w:t>.</w:t>
      </w:r>
      <w:r w:rsidR="00ED7963">
        <w:rPr>
          <w:rFonts w:asciiTheme="majorBidi" w:hAnsiTheme="majorBidi" w:cstheme="majorBidi"/>
          <w:color w:val="000000"/>
          <w:sz w:val="24"/>
          <w:szCs w:val="24"/>
        </w:rPr>
        <w:t xml:space="preserve"> M</w:t>
      </w:r>
      <w:r w:rsidR="005A5529">
        <w:rPr>
          <w:rFonts w:asciiTheme="majorBidi" w:hAnsiTheme="majorBidi" w:cstheme="majorBidi"/>
          <w:color w:val="000000"/>
          <w:sz w:val="24"/>
          <w:szCs w:val="24"/>
        </w:rPr>
        <w:t xml:space="preserve">odification of the portal flow has been suggested </w:t>
      </w:r>
      <w:r w:rsidR="002F7C79">
        <w:rPr>
          <w:rFonts w:asciiTheme="majorBidi" w:hAnsiTheme="majorBidi" w:cstheme="majorBidi"/>
          <w:color w:val="000000"/>
          <w:sz w:val="24"/>
          <w:szCs w:val="24"/>
        </w:rPr>
        <w:t xml:space="preserve">to decrease portal pressure. </w:t>
      </w:r>
      <w:r w:rsidR="009A1EC6">
        <w:rPr>
          <w:rFonts w:asciiTheme="majorBidi" w:hAnsiTheme="majorBidi" w:cstheme="majorBidi"/>
          <w:color w:val="000000"/>
          <w:sz w:val="24"/>
          <w:szCs w:val="24"/>
        </w:rPr>
        <w:t>One possible</w:t>
      </w:r>
      <w:r w:rsidR="005A5529">
        <w:rPr>
          <w:rFonts w:asciiTheme="majorBidi" w:hAnsiTheme="majorBidi" w:cstheme="majorBidi"/>
          <w:color w:val="000000"/>
          <w:sz w:val="24"/>
          <w:szCs w:val="24"/>
        </w:rPr>
        <w:t>, splenic artery li</w:t>
      </w:r>
      <w:r w:rsidR="006925F0">
        <w:rPr>
          <w:rFonts w:asciiTheme="majorBidi" w:hAnsiTheme="majorBidi" w:cstheme="majorBidi"/>
          <w:color w:val="000000"/>
          <w:sz w:val="24"/>
          <w:szCs w:val="24"/>
        </w:rPr>
        <w:t>gation (SAL)</w:t>
      </w:r>
      <w:r w:rsidR="009A1EC6">
        <w:rPr>
          <w:rFonts w:asciiTheme="majorBidi" w:hAnsiTheme="majorBidi" w:cstheme="majorBidi"/>
          <w:color w:val="000000"/>
          <w:sz w:val="24"/>
          <w:szCs w:val="24"/>
        </w:rPr>
        <w:t>,</w:t>
      </w:r>
      <w:r w:rsidR="006925F0">
        <w:rPr>
          <w:rFonts w:asciiTheme="majorBidi" w:hAnsiTheme="majorBidi" w:cstheme="majorBidi"/>
          <w:color w:val="000000"/>
          <w:sz w:val="24"/>
          <w:szCs w:val="24"/>
        </w:rPr>
        <w:t xml:space="preserve"> has been performed</w:t>
      </w:r>
      <w:r w:rsidR="005A5529">
        <w:rPr>
          <w:rFonts w:asciiTheme="majorBidi" w:hAnsiTheme="majorBidi" w:cstheme="majorBidi"/>
          <w:color w:val="000000"/>
          <w:sz w:val="24"/>
          <w:szCs w:val="24"/>
        </w:rPr>
        <w:t xml:space="preserve"> in recipients with el</w:t>
      </w:r>
      <w:r w:rsidR="003027C2">
        <w:rPr>
          <w:rFonts w:asciiTheme="majorBidi" w:hAnsiTheme="majorBidi" w:cstheme="majorBidi"/>
          <w:color w:val="000000"/>
          <w:sz w:val="24"/>
          <w:szCs w:val="24"/>
        </w:rPr>
        <w:t>evated portal vein flow</w:t>
      </w:r>
      <w:r w:rsidR="005A5529">
        <w:rPr>
          <w:rFonts w:asciiTheme="majorBidi" w:hAnsiTheme="majorBidi" w:cstheme="majorBidi"/>
          <w:color w:val="000000"/>
          <w:sz w:val="24"/>
          <w:szCs w:val="24"/>
        </w:rPr>
        <w:t xml:space="preserve">. Even though </w:t>
      </w:r>
      <w:r w:rsidR="006925F0">
        <w:rPr>
          <w:rFonts w:asciiTheme="majorBidi" w:hAnsiTheme="majorBidi" w:cstheme="majorBidi"/>
          <w:color w:val="000000"/>
          <w:sz w:val="24"/>
          <w:szCs w:val="24"/>
        </w:rPr>
        <w:t xml:space="preserve">the </w:t>
      </w:r>
      <w:r w:rsidR="009A1EC6">
        <w:rPr>
          <w:rFonts w:asciiTheme="majorBidi" w:hAnsiTheme="majorBidi" w:cstheme="majorBidi"/>
          <w:color w:val="000000"/>
          <w:sz w:val="24"/>
          <w:szCs w:val="24"/>
        </w:rPr>
        <w:t xml:space="preserve"> </w:t>
      </w:r>
      <w:r w:rsidR="005A5529">
        <w:rPr>
          <w:rFonts w:asciiTheme="majorBidi" w:hAnsiTheme="majorBidi" w:cstheme="majorBidi"/>
          <w:color w:val="000000"/>
          <w:sz w:val="24"/>
          <w:szCs w:val="24"/>
        </w:rPr>
        <w:t xml:space="preserve">short term </w:t>
      </w:r>
      <w:r w:rsidR="009A1EC6">
        <w:rPr>
          <w:rFonts w:asciiTheme="majorBidi" w:hAnsiTheme="majorBidi" w:cstheme="majorBidi"/>
          <w:color w:val="000000"/>
          <w:sz w:val="24"/>
          <w:szCs w:val="24"/>
        </w:rPr>
        <w:t>results with SAL in</w:t>
      </w:r>
      <w:r w:rsidR="005A5529">
        <w:rPr>
          <w:rFonts w:asciiTheme="majorBidi" w:hAnsiTheme="majorBidi" w:cstheme="majorBidi"/>
          <w:color w:val="000000"/>
          <w:sz w:val="24"/>
          <w:szCs w:val="24"/>
        </w:rPr>
        <w:t xml:space="preserve"> LDLT are excellent, the long term outcomes and postoperative complications </w:t>
      </w:r>
      <w:r w:rsidR="006925F0">
        <w:rPr>
          <w:rFonts w:asciiTheme="majorBidi" w:hAnsiTheme="majorBidi" w:cstheme="majorBidi"/>
          <w:color w:val="000000"/>
          <w:sz w:val="24"/>
          <w:szCs w:val="24"/>
        </w:rPr>
        <w:t>have</w:t>
      </w:r>
      <w:r w:rsidR="005A5529">
        <w:rPr>
          <w:rFonts w:asciiTheme="majorBidi" w:hAnsiTheme="majorBidi" w:cstheme="majorBidi"/>
          <w:color w:val="000000"/>
          <w:sz w:val="24"/>
          <w:szCs w:val="24"/>
        </w:rPr>
        <w:t xml:space="preserve"> been yet to be determined.</w:t>
      </w:r>
    </w:p>
    <w:p w:rsidR="00135315" w:rsidRDefault="00135315" w:rsidP="00F74DFC">
      <w:pPr>
        <w:autoSpaceDE w:val="0"/>
        <w:autoSpaceDN w:val="0"/>
        <w:adjustRightInd w:val="0"/>
        <w:spacing w:after="0"/>
        <w:jc w:val="both"/>
        <w:rPr>
          <w:rFonts w:asciiTheme="majorBidi" w:hAnsiTheme="majorBidi" w:cstheme="majorBidi"/>
          <w:b/>
          <w:bCs/>
          <w:color w:val="000000"/>
          <w:sz w:val="24"/>
          <w:szCs w:val="24"/>
        </w:rPr>
      </w:pPr>
    </w:p>
    <w:p w:rsidR="00FD5D3F" w:rsidRPr="003B7D40" w:rsidRDefault="00333FEF" w:rsidP="00F74DFC">
      <w:pPr>
        <w:autoSpaceDE w:val="0"/>
        <w:autoSpaceDN w:val="0"/>
        <w:adjustRightInd w:val="0"/>
        <w:spacing w:after="0"/>
        <w:jc w:val="both"/>
        <w:rPr>
          <w:rFonts w:asciiTheme="majorBidi" w:hAnsiTheme="majorBidi" w:cstheme="majorBidi"/>
          <w:b/>
          <w:bCs/>
          <w:color w:val="000000"/>
          <w:sz w:val="24"/>
          <w:szCs w:val="24"/>
        </w:rPr>
      </w:pPr>
      <w:r w:rsidRPr="003B7D40">
        <w:rPr>
          <w:rFonts w:asciiTheme="majorBidi" w:hAnsiTheme="majorBidi" w:cstheme="majorBidi"/>
          <w:b/>
          <w:bCs/>
          <w:color w:val="000000"/>
          <w:sz w:val="24"/>
          <w:szCs w:val="24"/>
        </w:rPr>
        <w:t>M</w:t>
      </w:r>
      <w:r w:rsidR="005A5529" w:rsidRPr="003B7D40">
        <w:rPr>
          <w:rFonts w:asciiTheme="majorBidi" w:hAnsiTheme="majorBidi" w:cstheme="majorBidi"/>
          <w:b/>
          <w:bCs/>
          <w:color w:val="000000"/>
          <w:sz w:val="24"/>
          <w:szCs w:val="24"/>
        </w:rPr>
        <w:t>ethods</w:t>
      </w:r>
    </w:p>
    <w:p w:rsidR="005A5529" w:rsidRDefault="005A5529" w:rsidP="00F74DFC">
      <w:pPr>
        <w:autoSpaceDE w:val="0"/>
        <w:autoSpaceDN w:val="0"/>
        <w:adjustRightInd w:val="0"/>
        <w:spacing w:after="0"/>
        <w:jc w:val="both"/>
        <w:rPr>
          <w:rFonts w:asciiTheme="majorBidi" w:hAnsiTheme="majorBidi" w:cstheme="majorBidi"/>
          <w:color w:val="000000"/>
          <w:sz w:val="24"/>
          <w:szCs w:val="24"/>
        </w:rPr>
      </w:pPr>
      <w:r>
        <w:rPr>
          <w:rFonts w:asciiTheme="majorBidi" w:hAnsiTheme="majorBidi" w:cstheme="majorBidi"/>
          <w:color w:val="000000"/>
          <w:sz w:val="24"/>
          <w:szCs w:val="24"/>
        </w:rPr>
        <w:t>From August</w:t>
      </w:r>
      <w:r w:rsidR="004D5BB1">
        <w:rPr>
          <w:rFonts w:asciiTheme="majorBidi" w:hAnsiTheme="majorBidi" w:cstheme="majorBidi"/>
          <w:color w:val="000000"/>
          <w:sz w:val="24"/>
          <w:szCs w:val="24"/>
        </w:rPr>
        <w:t xml:space="preserve"> 2010 to August 2016,</w:t>
      </w:r>
      <w:r>
        <w:rPr>
          <w:rFonts w:asciiTheme="majorBidi" w:hAnsiTheme="majorBidi" w:cstheme="majorBidi"/>
          <w:color w:val="000000"/>
          <w:sz w:val="24"/>
          <w:szCs w:val="24"/>
        </w:rPr>
        <w:t xml:space="preserve"> </w:t>
      </w:r>
      <w:r w:rsidR="004D5BB1">
        <w:rPr>
          <w:rFonts w:asciiTheme="majorBidi" w:hAnsiTheme="majorBidi" w:cstheme="majorBidi"/>
          <w:color w:val="000000"/>
          <w:sz w:val="24"/>
          <w:szCs w:val="24"/>
        </w:rPr>
        <w:t>87</w:t>
      </w:r>
      <w:r>
        <w:rPr>
          <w:rFonts w:asciiTheme="majorBidi" w:hAnsiTheme="majorBidi" w:cstheme="majorBidi"/>
          <w:color w:val="000000"/>
          <w:sz w:val="24"/>
          <w:szCs w:val="24"/>
        </w:rPr>
        <w:t xml:space="preserve"> LDLT were performed at the </w:t>
      </w:r>
      <w:r w:rsidR="00FD5D3F">
        <w:rPr>
          <w:rFonts w:asciiTheme="majorBidi" w:hAnsiTheme="majorBidi" w:cstheme="majorBidi"/>
          <w:color w:val="000000"/>
          <w:sz w:val="24"/>
          <w:szCs w:val="24"/>
        </w:rPr>
        <w:t>STI</w:t>
      </w:r>
      <w:r w:rsidR="00C54AB8">
        <w:rPr>
          <w:rFonts w:asciiTheme="majorBidi" w:hAnsiTheme="majorBidi" w:cstheme="majorBidi"/>
          <w:color w:val="000000"/>
          <w:sz w:val="24"/>
          <w:szCs w:val="24"/>
        </w:rPr>
        <w:t xml:space="preserve"> (Starzl Transplant Institute)</w:t>
      </w:r>
      <w:r>
        <w:rPr>
          <w:rFonts w:asciiTheme="majorBidi" w:hAnsiTheme="majorBidi" w:cstheme="majorBidi"/>
          <w:color w:val="000000"/>
          <w:sz w:val="24"/>
          <w:szCs w:val="24"/>
        </w:rPr>
        <w:t xml:space="preserve"> of the University of Pittsburgh.</w:t>
      </w:r>
      <w:r w:rsidR="004D5BB1">
        <w:rPr>
          <w:rFonts w:asciiTheme="majorBidi" w:hAnsiTheme="majorBidi" w:cstheme="majorBidi"/>
          <w:color w:val="000000"/>
          <w:sz w:val="24"/>
          <w:szCs w:val="24"/>
        </w:rPr>
        <w:t xml:space="preserve"> Two patients had</w:t>
      </w:r>
      <w:r w:rsidR="009A1EC6">
        <w:rPr>
          <w:rFonts w:asciiTheme="majorBidi" w:hAnsiTheme="majorBidi" w:cstheme="majorBidi"/>
          <w:color w:val="000000"/>
          <w:sz w:val="24"/>
          <w:szCs w:val="24"/>
        </w:rPr>
        <w:t xml:space="preserve"> previous</w:t>
      </w:r>
      <w:r w:rsidR="00593B57">
        <w:rPr>
          <w:rFonts w:asciiTheme="majorBidi" w:hAnsiTheme="majorBidi" w:cstheme="majorBidi"/>
          <w:color w:val="000000"/>
          <w:sz w:val="24"/>
          <w:szCs w:val="24"/>
        </w:rPr>
        <w:t xml:space="preserve"> </w:t>
      </w:r>
      <w:r w:rsidR="004D5BB1">
        <w:rPr>
          <w:rFonts w:asciiTheme="majorBidi" w:hAnsiTheme="majorBidi" w:cstheme="majorBidi"/>
          <w:color w:val="000000"/>
          <w:sz w:val="24"/>
          <w:szCs w:val="24"/>
        </w:rPr>
        <w:t xml:space="preserve">splenectomy and </w:t>
      </w:r>
      <w:r w:rsidR="009A1EC6">
        <w:rPr>
          <w:rFonts w:asciiTheme="majorBidi" w:hAnsiTheme="majorBidi" w:cstheme="majorBidi"/>
          <w:color w:val="000000"/>
          <w:sz w:val="24"/>
          <w:szCs w:val="24"/>
        </w:rPr>
        <w:t xml:space="preserve">were </w:t>
      </w:r>
      <w:r w:rsidR="004D5BB1">
        <w:rPr>
          <w:rFonts w:asciiTheme="majorBidi" w:hAnsiTheme="majorBidi" w:cstheme="majorBidi"/>
          <w:color w:val="000000"/>
          <w:sz w:val="24"/>
          <w:szCs w:val="24"/>
        </w:rPr>
        <w:t>excluded.</w:t>
      </w:r>
      <w:r>
        <w:rPr>
          <w:rFonts w:asciiTheme="majorBidi" w:hAnsiTheme="majorBidi" w:cstheme="majorBidi"/>
          <w:color w:val="000000"/>
          <w:sz w:val="24"/>
          <w:szCs w:val="24"/>
        </w:rPr>
        <w:t xml:space="preserve"> </w:t>
      </w:r>
      <w:r w:rsidR="00357069">
        <w:rPr>
          <w:rFonts w:asciiTheme="majorBidi" w:hAnsiTheme="majorBidi" w:cstheme="majorBidi"/>
          <w:color w:val="000000"/>
          <w:sz w:val="24"/>
          <w:szCs w:val="24"/>
        </w:rPr>
        <w:t xml:space="preserve">Of </w:t>
      </w:r>
      <w:r w:rsidR="004D5BB1">
        <w:rPr>
          <w:rFonts w:asciiTheme="majorBidi" w:hAnsiTheme="majorBidi" w:cstheme="majorBidi"/>
          <w:color w:val="000000"/>
          <w:sz w:val="24"/>
          <w:szCs w:val="24"/>
        </w:rPr>
        <w:t>85</w:t>
      </w:r>
      <w:r w:rsidR="00357069">
        <w:rPr>
          <w:rFonts w:asciiTheme="majorBidi" w:hAnsiTheme="majorBidi" w:cstheme="majorBidi"/>
          <w:color w:val="000000"/>
          <w:sz w:val="24"/>
          <w:szCs w:val="24"/>
        </w:rPr>
        <w:t xml:space="preserve"> patients, </w:t>
      </w:r>
      <w:r w:rsidR="005A0DCB">
        <w:rPr>
          <w:rFonts w:asciiTheme="majorBidi" w:hAnsiTheme="majorBidi" w:cstheme="majorBidi"/>
          <w:color w:val="000000"/>
          <w:sz w:val="24"/>
          <w:szCs w:val="24"/>
        </w:rPr>
        <w:t xml:space="preserve">42 </w:t>
      </w:r>
      <w:r w:rsidR="00357069">
        <w:rPr>
          <w:rFonts w:asciiTheme="majorBidi" w:hAnsiTheme="majorBidi" w:cstheme="majorBidi"/>
          <w:color w:val="000000"/>
          <w:sz w:val="24"/>
          <w:szCs w:val="24"/>
        </w:rPr>
        <w:t>had SAL</w:t>
      </w:r>
      <w:r w:rsidR="009A1EC6">
        <w:rPr>
          <w:rFonts w:asciiTheme="majorBidi" w:hAnsiTheme="majorBidi" w:cstheme="majorBidi"/>
          <w:color w:val="000000"/>
          <w:sz w:val="24"/>
          <w:szCs w:val="24"/>
        </w:rPr>
        <w:t xml:space="preserve"> preformed</w:t>
      </w:r>
      <w:r w:rsidR="00357069">
        <w:rPr>
          <w:rFonts w:asciiTheme="majorBidi" w:hAnsiTheme="majorBidi" w:cstheme="majorBidi"/>
          <w:color w:val="000000"/>
          <w:sz w:val="24"/>
          <w:szCs w:val="24"/>
        </w:rPr>
        <w:t>. We compared results in patients with SAL or without SAL</w:t>
      </w:r>
      <w:r w:rsidR="00FE3311" w:rsidRPr="00FE3311">
        <w:rPr>
          <w:rFonts w:asciiTheme="majorBidi" w:hAnsiTheme="majorBidi" w:cstheme="majorBidi"/>
          <w:color w:val="000000"/>
          <w:sz w:val="24"/>
          <w:szCs w:val="24"/>
        </w:rPr>
        <w:t xml:space="preserve"> </w:t>
      </w:r>
      <w:r w:rsidR="00FE3311">
        <w:rPr>
          <w:rFonts w:asciiTheme="majorBidi" w:hAnsiTheme="majorBidi" w:cstheme="majorBidi"/>
          <w:color w:val="000000"/>
          <w:sz w:val="24"/>
          <w:szCs w:val="24"/>
        </w:rPr>
        <w:t xml:space="preserve">retrospectively </w:t>
      </w:r>
      <w:r w:rsidR="00357069">
        <w:rPr>
          <w:rFonts w:asciiTheme="majorBidi" w:hAnsiTheme="majorBidi" w:cstheme="majorBidi"/>
          <w:color w:val="000000"/>
          <w:sz w:val="24"/>
          <w:szCs w:val="24"/>
        </w:rPr>
        <w:t>after an IRB</w:t>
      </w:r>
      <w:r w:rsidR="00FE3311">
        <w:rPr>
          <w:rFonts w:asciiTheme="majorBidi" w:hAnsiTheme="majorBidi" w:cstheme="majorBidi"/>
          <w:color w:val="000000"/>
          <w:sz w:val="24"/>
          <w:szCs w:val="24"/>
        </w:rPr>
        <w:t xml:space="preserve"> approved by STI</w:t>
      </w:r>
      <w:r w:rsidR="00357069">
        <w:rPr>
          <w:rFonts w:asciiTheme="majorBidi" w:hAnsiTheme="majorBidi" w:cstheme="majorBidi"/>
          <w:color w:val="000000"/>
          <w:sz w:val="24"/>
          <w:szCs w:val="24"/>
        </w:rPr>
        <w:t xml:space="preserve">. </w:t>
      </w:r>
      <w:r w:rsidR="00CA10DC">
        <w:rPr>
          <w:rFonts w:asciiTheme="majorBidi" w:hAnsiTheme="majorBidi" w:cstheme="majorBidi"/>
          <w:color w:val="000000"/>
          <w:sz w:val="24"/>
          <w:szCs w:val="24"/>
        </w:rPr>
        <w:t>LDLT was</w:t>
      </w:r>
      <w:r>
        <w:rPr>
          <w:rFonts w:asciiTheme="majorBidi" w:hAnsiTheme="majorBidi" w:cstheme="majorBidi"/>
          <w:color w:val="000000"/>
          <w:sz w:val="24"/>
          <w:szCs w:val="24"/>
        </w:rPr>
        <w:t xml:space="preserve"> performed using </w:t>
      </w:r>
      <w:r w:rsidR="00186BFA">
        <w:rPr>
          <w:rFonts w:asciiTheme="majorBidi" w:hAnsiTheme="majorBidi" w:cstheme="majorBidi"/>
          <w:color w:val="000000"/>
          <w:sz w:val="24"/>
          <w:szCs w:val="24"/>
        </w:rPr>
        <w:t xml:space="preserve">either the right or </w:t>
      </w:r>
      <w:r w:rsidR="00357069">
        <w:rPr>
          <w:rFonts w:asciiTheme="majorBidi" w:hAnsiTheme="majorBidi" w:cstheme="majorBidi"/>
          <w:color w:val="000000"/>
          <w:sz w:val="24"/>
          <w:szCs w:val="24"/>
        </w:rPr>
        <w:t>left lobe</w:t>
      </w:r>
      <w:r w:rsidR="004C4256">
        <w:rPr>
          <w:rFonts w:asciiTheme="majorBidi" w:hAnsiTheme="majorBidi" w:cstheme="majorBidi"/>
          <w:color w:val="000000"/>
          <w:sz w:val="24"/>
          <w:szCs w:val="24"/>
        </w:rPr>
        <w:t>.</w:t>
      </w:r>
      <w:r>
        <w:rPr>
          <w:rFonts w:asciiTheme="majorBidi" w:hAnsiTheme="majorBidi" w:cstheme="majorBidi"/>
          <w:color w:val="000000"/>
          <w:sz w:val="24"/>
          <w:szCs w:val="24"/>
        </w:rPr>
        <w:t xml:space="preserve"> </w:t>
      </w:r>
    </w:p>
    <w:p w:rsidR="00F3658A" w:rsidRDefault="00821C8D" w:rsidP="00F74DFC">
      <w:pPr>
        <w:jc w:val="both"/>
        <w:rPr>
          <w:rFonts w:asciiTheme="majorBidi" w:hAnsiTheme="majorBidi" w:cstheme="majorBidi"/>
          <w:color w:val="000000"/>
          <w:sz w:val="24"/>
          <w:szCs w:val="24"/>
        </w:rPr>
      </w:pPr>
      <w:r w:rsidRPr="003B7D40">
        <w:rPr>
          <w:rFonts w:asciiTheme="majorBidi" w:hAnsiTheme="majorBidi" w:cstheme="majorBidi"/>
          <w:color w:val="000000"/>
          <w:sz w:val="24"/>
          <w:szCs w:val="24"/>
        </w:rPr>
        <w:t xml:space="preserve"> </w:t>
      </w:r>
    </w:p>
    <w:p w:rsidR="001268BC" w:rsidRPr="00460ECD" w:rsidRDefault="00821C8D" w:rsidP="00F74DFC">
      <w:pPr>
        <w:jc w:val="both"/>
        <w:rPr>
          <w:rFonts w:asciiTheme="majorBidi" w:hAnsiTheme="majorBidi" w:cstheme="majorBidi"/>
          <w:color w:val="000000"/>
          <w:sz w:val="24"/>
          <w:szCs w:val="24"/>
        </w:rPr>
      </w:pPr>
      <w:r w:rsidRPr="003B7D40">
        <w:rPr>
          <w:rFonts w:asciiTheme="majorBidi" w:hAnsiTheme="majorBidi" w:cstheme="majorBidi"/>
          <w:b/>
          <w:bCs/>
          <w:color w:val="000000"/>
          <w:sz w:val="24"/>
          <w:szCs w:val="24"/>
        </w:rPr>
        <w:t>Results</w:t>
      </w:r>
    </w:p>
    <w:p w:rsidR="003D4DD1" w:rsidRPr="009E37DE" w:rsidRDefault="009E37DE" w:rsidP="00F34998">
      <w:pPr>
        <w:jc w:val="both"/>
        <w:rPr>
          <w:rFonts w:asciiTheme="majorBidi" w:hAnsiTheme="majorBidi" w:cstheme="majorBidi"/>
          <w:color w:val="000000"/>
          <w:sz w:val="24"/>
          <w:szCs w:val="24"/>
        </w:rPr>
      </w:pPr>
      <w:r w:rsidRPr="009E37DE">
        <w:rPr>
          <w:rFonts w:asciiTheme="majorBidi" w:hAnsiTheme="majorBidi" w:cstheme="majorBidi"/>
          <w:color w:val="000000"/>
          <w:sz w:val="24"/>
          <w:szCs w:val="24"/>
        </w:rPr>
        <w:t xml:space="preserve">The study showed that </w:t>
      </w:r>
      <w:r w:rsidR="006A69D4">
        <w:rPr>
          <w:rFonts w:asciiTheme="majorBidi" w:hAnsiTheme="majorBidi" w:cstheme="majorBidi"/>
          <w:color w:val="000000"/>
          <w:sz w:val="24"/>
          <w:szCs w:val="24"/>
        </w:rPr>
        <w:t xml:space="preserve">SAL significantly decreased </w:t>
      </w:r>
      <w:r w:rsidR="00C33105">
        <w:rPr>
          <w:rFonts w:asciiTheme="majorBidi" w:hAnsiTheme="majorBidi" w:cstheme="majorBidi"/>
          <w:color w:val="000000"/>
          <w:sz w:val="24"/>
          <w:szCs w:val="24"/>
        </w:rPr>
        <w:t xml:space="preserve">mean </w:t>
      </w:r>
      <w:r w:rsidR="006A69D4">
        <w:rPr>
          <w:rFonts w:asciiTheme="majorBidi" w:hAnsiTheme="majorBidi" w:cstheme="majorBidi"/>
          <w:color w:val="000000"/>
          <w:sz w:val="24"/>
          <w:szCs w:val="24"/>
        </w:rPr>
        <w:t>portal pressur</w:t>
      </w:r>
      <w:r w:rsidR="009A1EC6">
        <w:rPr>
          <w:rFonts w:asciiTheme="majorBidi" w:hAnsiTheme="majorBidi" w:cstheme="majorBidi"/>
          <w:color w:val="000000"/>
          <w:sz w:val="24"/>
          <w:szCs w:val="24"/>
        </w:rPr>
        <w:t>e</w:t>
      </w:r>
      <w:r w:rsidR="00B4138A">
        <w:rPr>
          <w:rFonts w:asciiTheme="majorBidi" w:hAnsiTheme="majorBidi" w:cstheme="majorBidi"/>
          <w:color w:val="000000"/>
          <w:sz w:val="24"/>
          <w:szCs w:val="24"/>
        </w:rPr>
        <w:t xml:space="preserve"> </w:t>
      </w:r>
      <w:r w:rsidR="00C33105">
        <w:rPr>
          <w:rFonts w:asciiTheme="majorBidi" w:hAnsiTheme="majorBidi" w:cstheme="majorBidi"/>
          <w:color w:val="000000"/>
          <w:sz w:val="24"/>
          <w:szCs w:val="24"/>
        </w:rPr>
        <w:t>(19.2±1.7</w:t>
      </w:r>
      <w:r w:rsidR="009A1EC6">
        <w:rPr>
          <w:rFonts w:asciiTheme="majorBidi" w:hAnsiTheme="majorBidi" w:cstheme="majorBidi"/>
          <w:color w:val="000000"/>
          <w:sz w:val="24"/>
          <w:szCs w:val="24"/>
        </w:rPr>
        <w:t xml:space="preserve"> pre-SAL</w:t>
      </w:r>
      <w:r w:rsidR="00C33105">
        <w:rPr>
          <w:rFonts w:asciiTheme="majorBidi" w:hAnsiTheme="majorBidi" w:cstheme="majorBidi"/>
          <w:color w:val="000000"/>
          <w:sz w:val="24"/>
          <w:szCs w:val="24"/>
        </w:rPr>
        <w:t xml:space="preserve"> vs 15±1.8</w:t>
      </w:r>
      <w:r w:rsidR="009A1EC6">
        <w:rPr>
          <w:rFonts w:asciiTheme="majorBidi" w:hAnsiTheme="majorBidi" w:cstheme="majorBidi"/>
          <w:color w:val="000000"/>
          <w:sz w:val="24"/>
          <w:szCs w:val="24"/>
        </w:rPr>
        <w:t xml:space="preserve"> post-SAL</w:t>
      </w:r>
      <w:r w:rsidR="00C33105">
        <w:rPr>
          <w:rFonts w:asciiTheme="majorBidi" w:hAnsiTheme="majorBidi" w:cstheme="majorBidi"/>
          <w:color w:val="000000"/>
          <w:sz w:val="24"/>
          <w:szCs w:val="24"/>
        </w:rPr>
        <w:t>, p=0.0014)</w:t>
      </w:r>
      <w:r w:rsidR="00AD087A">
        <w:rPr>
          <w:rFonts w:asciiTheme="majorBidi" w:hAnsiTheme="majorBidi" w:cstheme="majorBidi"/>
          <w:color w:val="000000"/>
          <w:sz w:val="24"/>
          <w:szCs w:val="24"/>
        </w:rPr>
        <w:t>.</w:t>
      </w:r>
      <w:r w:rsidR="00DA5645">
        <w:rPr>
          <w:rFonts w:asciiTheme="majorBidi" w:hAnsiTheme="majorBidi" w:cstheme="majorBidi"/>
          <w:color w:val="000000"/>
          <w:sz w:val="24"/>
          <w:szCs w:val="24"/>
        </w:rPr>
        <w:t xml:space="preserve"> </w:t>
      </w:r>
      <w:r w:rsidR="00C74921">
        <w:rPr>
          <w:rFonts w:asciiTheme="majorBidi" w:hAnsiTheme="majorBidi" w:cstheme="majorBidi"/>
          <w:color w:val="000000"/>
          <w:sz w:val="24"/>
          <w:szCs w:val="24"/>
        </w:rPr>
        <w:t xml:space="preserve">Of the 42 patients </w:t>
      </w:r>
      <w:r w:rsidR="009A1EC6">
        <w:rPr>
          <w:rFonts w:asciiTheme="majorBidi" w:hAnsiTheme="majorBidi" w:cstheme="majorBidi"/>
          <w:color w:val="000000"/>
          <w:sz w:val="24"/>
          <w:szCs w:val="24"/>
        </w:rPr>
        <w:t xml:space="preserve">that </w:t>
      </w:r>
      <w:r w:rsidR="00C74921">
        <w:rPr>
          <w:rFonts w:asciiTheme="majorBidi" w:hAnsiTheme="majorBidi" w:cstheme="majorBidi"/>
          <w:color w:val="000000"/>
          <w:sz w:val="24"/>
          <w:szCs w:val="24"/>
        </w:rPr>
        <w:t>had SAL, 7(16.6</w:t>
      </w:r>
      <w:r w:rsidR="00127FBC">
        <w:rPr>
          <w:rFonts w:asciiTheme="majorBidi" w:hAnsiTheme="majorBidi" w:cstheme="majorBidi"/>
          <w:color w:val="000000"/>
          <w:sz w:val="24"/>
          <w:szCs w:val="24"/>
        </w:rPr>
        <w:t xml:space="preserve">%) </w:t>
      </w:r>
      <w:r w:rsidR="009A1EC6">
        <w:rPr>
          <w:rFonts w:asciiTheme="majorBidi" w:hAnsiTheme="majorBidi" w:cstheme="majorBidi"/>
          <w:color w:val="000000"/>
          <w:sz w:val="24"/>
          <w:szCs w:val="24"/>
        </w:rPr>
        <w:t xml:space="preserve">developed </w:t>
      </w:r>
      <w:r w:rsidR="00127FBC">
        <w:rPr>
          <w:rFonts w:asciiTheme="majorBidi" w:hAnsiTheme="majorBidi" w:cstheme="majorBidi"/>
          <w:color w:val="000000"/>
          <w:sz w:val="24"/>
          <w:szCs w:val="24"/>
        </w:rPr>
        <w:t>splenic infarction</w:t>
      </w:r>
      <w:r w:rsidR="009A1EC6">
        <w:rPr>
          <w:rFonts w:asciiTheme="majorBidi" w:hAnsiTheme="majorBidi" w:cstheme="majorBidi"/>
          <w:color w:val="000000"/>
          <w:sz w:val="24"/>
          <w:szCs w:val="24"/>
        </w:rPr>
        <w:t xml:space="preserve"> as noted on routine CT imaging</w:t>
      </w:r>
      <w:r w:rsidR="00605544">
        <w:rPr>
          <w:rFonts w:asciiTheme="majorBidi" w:hAnsiTheme="majorBidi" w:cstheme="majorBidi"/>
          <w:color w:val="000000"/>
          <w:sz w:val="24"/>
          <w:szCs w:val="24"/>
        </w:rPr>
        <w:t>, but only one developed splenic ab</w:t>
      </w:r>
      <w:r w:rsidR="0072194E">
        <w:rPr>
          <w:rFonts w:asciiTheme="majorBidi" w:hAnsiTheme="majorBidi" w:cstheme="majorBidi"/>
          <w:color w:val="000000"/>
          <w:sz w:val="24"/>
          <w:szCs w:val="24"/>
        </w:rPr>
        <w:t>s</w:t>
      </w:r>
      <w:r w:rsidR="00605544">
        <w:rPr>
          <w:rFonts w:asciiTheme="majorBidi" w:hAnsiTheme="majorBidi" w:cstheme="majorBidi"/>
          <w:color w:val="000000"/>
          <w:sz w:val="24"/>
          <w:szCs w:val="24"/>
        </w:rPr>
        <w:t>cess</w:t>
      </w:r>
      <w:r w:rsidR="00127FBC">
        <w:rPr>
          <w:rFonts w:asciiTheme="majorBidi" w:hAnsiTheme="majorBidi" w:cstheme="majorBidi"/>
          <w:color w:val="000000"/>
          <w:sz w:val="24"/>
          <w:szCs w:val="24"/>
        </w:rPr>
        <w:t xml:space="preserve">. </w:t>
      </w:r>
      <w:r w:rsidR="00891E6C">
        <w:rPr>
          <w:rFonts w:asciiTheme="majorBidi" w:hAnsiTheme="majorBidi" w:cstheme="majorBidi"/>
          <w:color w:val="000000"/>
          <w:sz w:val="24"/>
          <w:szCs w:val="24"/>
        </w:rPr>
        <w:t>No statistically difference</w:t>
      </w:r>
      <w:r w:rsidR="00C476E8">
        <w:rPr>
          <w:rFonts w:asciiTheme="majorBidi" w:hAnsiTheme="majorBidi" w:cstheme="majorBidi"/>
          <w:color w:val="000000"/>
          <w:sz w:val="24"/>
          <w:szCs w:val="24"/>
        </w:rPr>
        <w:t xml:space="preserve"> was foun</w:t>
      </w:r>
      <w:r w:rsidR="009404CB">
        <w:rPr>
          <w:rFonts w:asciiTheme="majorBidi" w:hAnsiTheme="majorBidi" w:cstheme="majorBidi"/>
          <w:color w:val="000000"/>
          <w:sz w:val="24"/>
          <w:szCs w:val="24"/>
        </w:rPr>
        <w:t xml:space="preserve">d in postoperative </w:t>
      </w:r>
      <w:r w:rsidR="00E86114">
        <w:rPr>
          <w:rFonts w:asciiTheme="majorBidi" w:hAnsiTheme="majorBidi" w:cstheme="majorBidi"/>
          <w:color w:val="000000"/>
          <w:sz w:val="24"/>
          <w:szCs w:val="24"/>
        </w:rPr>
        <w:t>infection</w:t>
      </w:r>
      <w:r w:rsidR="00F34998">
        <w:rPr>
          <w:rFonts w:asciiTheme="majorBidi" w:hAnsiTheme="majorBidi" w:cstheme="majorBidi"/>
          <w:color w:val="000000"/>
          <w:sz w:val="24"/>
          <w:szCs w:val="24"/>
        </w:rPr>
        <w:t>, postoperative wound complication and</w:t>
      </w:r>
      <w:r w:rsidR="004C7821">
        <w:rPr>
          <w:rFonts w:asciiTheme="majorBidi" w:hAnsiTheme="majorBidi" w:cstheme="majorBidi"/>
          <w:color w:val="000000"/>
          <w:sz w:val="24"/>
          <w:szCs w:val="24"/>
        </w:rPr>
        <w:t xml:space="preserve"> surgical complication rate</w:t>
      </w:r>
      <w:r w:rsidR="00C60932">
        <w:rPr>
          <w:rFonts w:asciiTheme="majorBidi" w:hAnsiTheme="majorBidi" w:cstheme="majorBidi"/>
          <w:color w:val="000000"/>
          <w:sz w:val="24"/>
          <w:szCs w:val="24"/>
        </w:rPr>
        <w:t>s</w:t>
      </w:r>
      <w:r w:rsidR="009404CB">
        <w:rPr>
          <w:rFonts w:asciiTheme="majorBidi" w:hAnsiTheme="majorBidi" w:cstheme="majorBidi"/>
          <w:color w:val="000000"/>
          <w:sz w:val="24"/>
          <w:szCs w:val="24"/>
        </w:rPr>
        <w:t xml:space="preserve"> </w:t>
      </w:r>
      <w:r w:rsidR="00C476E8">
        <w:rPr>
          <w:rFonts w:asciiTheme="majorBidi" w:hAnsiTheme="majorBidi" w:cstheme="majorBidi"/>
          <w:color w:val="000000"/>
          <w:sz w:val="24"/>
          <w:szCs w:val="24"/>
        </w:rPr>
        <w:t xml:space="preserve">between </w:t>
      </w:r>
      <w:r w:rsidR="00CD62A1">
        <w:rPr>
          <w:rFonts w:asciiTheme="majorBidi" w:hAnsiTheme="majorBidi" w:cstheme="majorBidi"/>
          <w:color w:val="000000"/>
          <w:sz w:val="24"/>
          <w:szCs w:val="24"/>
        </w:rPr>
        <w:t xml:space="preserve">patients </w:t>
      </w:r>
      <w:r w:rsidR="007A3C13">
        <w:rPr>
          <w:rFonts w:asciiTheme="majorBidi" w:hAnsiTheme="majorBidi" w:cstheme="majorBidi"/>
          <w:color w:val="000000"/>
          <w:sz w:val="24"/>
          <w:szCs w:val="24"/>
        </w:rPr>
        <w:t>with/without SAL</w:t>
      </w:r>
      <w:r w:rsidR="00294420">
        <w:rPr>
          <w:rFonts w:asciiTheme="majorBidi" w:hAnsiTheme="majorBidi" w:cstheme="majorBidi"/>
          <w:color w:val="000000"/>
          <w:sz w:val="24"/>
          <w:szCs w:val="24"/>
        </w:rPr>
        <w:t>(p=0.50</w:t>
      </w:r>
      <w:r w:rsidR="00E86114">
        <w:rPr>
          <w:rFonts w:asciiTheme="majorBidi" w:hAnsiTheme="majorBidi" w:cstheme="majorBidi"/>
          <w:color w:val="000000"/>
          <w:sz w:val="24"/>
          <w:szCs w:val="24"/>
        </w:rPr>
        <w:t>,</w:t>
      </w:r>
      <w:r w:rsidR="00330ECD">
        <w:rPr>
          <w:rFonts w:asciiTheme="majorBidi" w:hAnsiTheme="majorBidi" w:cstheme="majorBidi"/>
          <w:color w:val="000000"/>
          <w:sz w:val="24"/>
          <w:szCs w:val="24"/>
        </w:rPr>
        <w:t>p=0.166,</w:t>
      </w:r>
      <w:r w:rsidR="0003339E">
        <w:rPr>
          <w:rFonts w:asciiTheme="majorBidi" w:hAnsiTheme="majorBidi" w:cstheme="majorBidi"/>
          <w:color w:val="000000"/>
          <w:sz w:val="24"/>
          <w:szCs w:val="24"/>
        </w:rPr>
        <w:t xml:space="preserve"> p=0.237</w:t>
      </w:r>
      <w:r w:rsidR="00294420">
        <w:rPr>
          <w:rFonts w:asciiTheme="majorBidi" w:hAnsiTheme="majorBidi" w:cstheme="majorBidi"/>
          <w:color w:val="000000"/>
          <w:sz w:val="24"/>
          <w:szCs w:val="24"/>
        </w:rPr>
        <w:t>)</w:t>
      </w:r>
      <w:r w:rsidR="00C476E8">
        <w:rPr>
          <w:rFonts w:asciiTheme="majorBidi" w:hAnsiTheme="majorBidi" w:cstheme="majorBidi"/>
          <w:color w:val="000000"/>
          <w:sz w:val="24"/>
          <w:szCs w:val="24"/>
        </w:rPr>
        <w:t>.</w:t>
      </w:r>
      <w:r w:rsidR="00064CA4">
        <w:rPr>
          <w:rFonts w:asciiTheme="majorBidi" w:hAnsiTheme="majorBidi" w:cstheme="majorBidi"/>
          <w:color w:val="000000"/>
          <w:sz w:val="24"/>
          <w:szCs w:val="24"/>
        </w:rPr>
        <w:t xml:space="preserve"> Although the mortality rate was</w:t>
      </w:r>
      <w:r w:rsidR="00543B85">
        <w:rPr>
          <w:rFonts w:asciiTheme="majorBidi" w:hAnsiTheme="majorBidi" w:cstheme="majorBidi"/>
          <w:color w:val="000000"/>
          <w:sz w:val="24"/>
          <w:szCs w:val="24"/>
        </w:rPr>
        <w:t xml:space="preserve"> lower in patients with SAL,</w:t>
      </w:r>
      <w:r w:rsidR="00064CA4">
        <w:rPr>
          <w:rFonts w:asciiTheme="majorBidi" w:hAnsiTheme="majorBidi" w:cstheme="majorBidi"/>
          <w:color w:val="000000"/>
          <w:sz w:val="24"/>
          <w:szCs w:val="24"/>
        </w:rPr>
        <w:t xml:space="preserve"> it was not statistically significant</w:t>
      </w:r>
      <w:r w:rsidR="00E21D2F">
        <w:rPr>
          <w:rFonts w:asciiTheme="majorBidi" w:hAnsiTheme="majorBidi" w:cstheme="majorBidi"/>
          <w:color w:val="000000"/>
          <w:sz w:val="24"/>
          <w:szCs w:val="24"/>
        </w:rPr>
        <w:t>(11% vs 28%, p=0.059)</w:t>
      </w:r>
      <w:r w:rsidR="00064CA4">
        <w:rPr>
          <w:rFonts w:asciiTheme="majorBidi" w:hAnsiTheme="majorBidi" w:cstheme="majorBidi"/>
          <w:color w:val="000000"/>
          <w:sz w:val="24"/>
          <w:szCs w:val="24"/>
        </w:rPr>
        <w:t>.</w:t>
      </w:r>
    </w:p>
    <w:p w:rsidR="00821C8D" w:rsidRPr="003B7D40" w:rsidRDefault="00821C8D" w:rsidP="00F74DFC">
      <w:pPr>
        <w:jc w:val="both"/>
        <w:rPr>
          <w:rFonts w:asciiTheme="majorBidi" w:hAnsiTheme="majorBidi" w:cstheme="majorBidi"/>
          <w:b/>
          <w:bCs/>
          <w:color w:val="000000"/>
          <w:sz w:val="24"/>
          <w:szCs w:val="24"/>
        </w:rPr>
      </w:pPr>
      <w:r w:rsidRPr="003B7D40">
        <w:rPr>
          <w:rFonts w:asciiTheme="majorBidi" w:hAnsiTheme="majorBidi" w:cstheme="majorBidi"/>
          <w:b/>
          <w:bCs/>
          <w:color w:val="000000"/>
          <w:sz w:val="24"/>
          <w:szCs w:val="24"/>
        </w:rPr>
        <w:t>Conclusion</w:t>
      </w:r>
    </w:p>
    <w:p w:rsidR="003B7D40" w:rsidRDefault="003B7D40" w:rsidP="00F74DFC">
      <w:pPr>
        <w:jc w:val="both"/>
        <w:rPr>
          <w:rFonts w:asciiTheme="majorBidi" w:hAnsiTheme="majorBidi" w:cstheme="majorBidi"/>
          <w:color w:val="000000"/>
          <w:sz w:val="24"/>
          <w:szCs w:val="24"/>
        </w:rPr>
      </w:pPr>
      <w:r w:rsidRPr="003B7D40">
        <w:rPr>
          <w:rFonts w:asciiTheme="majorBidi" w:hAnsiTheme="majorBidi" w:cstheme="majorBidi"/>
          <w:color w:val="000000"/>
          <w:sz w:val="24"/>
          <w:szCs w:val="24"/>
        </w:rPr>
        <w:t>Overall, SAL is safe and effective to decrease portal pressure</w:t>
      </w:r>
      <w:r w:rsidR="00BB0916">
        <w:rPr>
          <w:rFonts w:asciiTheme="majorBidi" w:hAnsiTheme="majorBidi" w:cstheme="majorBidi"/>
          <w:color w:val="000000"/>
          <w:sz w:val="24"/>
          <w:szCs w:val="24"/>
        </w:rPr>
        <w:t xml:space="preserve"> without increasing risk of morbidity and mortality</w:t>
      </w:r>
      <w:r w:rsidR="00953E2D">
        <w:rPr>
          <w:rFonts w:asciiTheme="majorBidi" w:hAnsiTheme="majorBidi" w:cstheme="majorBidi"/>
          <w:color w:val="000000"/>
          <w:sz w:val="24"/>
          <w:szCs w:val="24"/>
        </w:rPr>
        <w:t xml:space="preserve"> in recipient undergoing LDLT</w:t>
      </w:r>
      <w:r w:rsidRPr="003B7D40">
        <w:rPr>
          <w:rFonts w:asciiTheme="majorBidi" w:hAnsiTheme="majorBidi" w:cstheme="majorBidi"/>
          <w:color w:val="000000"/>
          <w:sz w:val="24"/>
          <w:szCs w:val="24"/>
        </w:rPr>
        <w:t>.</w:t>
      </w:r>
    </w:p>
    <w:p w:rsidR="00312FB5" w:rsidRPr="00312FB5" w:rsidRDefault="00312FB5" w:rsidP="00312FB5">
      <w:pPr>
        <w:jc w:val="both"/>
        <w:rPr>
          <w:rFonts w:asciiTheme="majorBidi" w:eastAsiaTheme="minorHAnsi" w:hAnsiTheme="majorBidi" w:cstheme="majorBidi"/>
          <w:color w:val="000000"/>
          <w:sz w:val="24"/>
          <w:szCs w:val="24"/>
        </w:rPr>
      </w:pPr>
      <w:r w:rsidRPr="00312FB5">
        <w:rPr>
          <w:rFonts w:asciiTheme="majorBidi" w:eastAsiaTheme="minorHAnsi" w:hAnsiTheme="majorBidi" w:cstheme="majorBidi"/>
          <w:color w:val="000000"/>
          <w:sz w:val="24"/>
          <w:szCs w:val="24"/>
        </w:rPr>
        <w:t>Biography</w:t>
      </w:r>
    </w:p>
    <w:p w:rsidR="00312FB5" w:rsidRPr="00312FB5" w:rsidRDefault="00312FB5" w:rsidP="00312FB5">
      <w:pPr>
        <w:jc w:val="both"/>
        <w:rPr>
          <w:rFonts w:asciiTheme="majorBidi" w:eastAsiaTheme="minorHAnsi" w:hAnsiTheme="majorBidi" w:cstheme="majorBidi"/>
          <w:color w:val="000000"/>
          <w:sz w:val="24"/>
          <w:szCs w:val="24"/>
        </w:rPr>
      </w:pPr>
      <w:r w:rsidRPr="00312FB5">
        <w:rPr>
          <w:rFonts w:asciiTheme="majorBidi" w:eastAsiaTheme="minorHAnsi" w:hAnsiTheme="majorBidi" w:cstheme="majorBidi"/>
          <w:color w:val="000000"/>
          <w:sz w:val="24"/>
          <w:szCs w:val="24"/>
        </w:rPr>
        <w:t>Yusuf Gunay, MD. Correpondent author.</w:t>
      </w:r>
    </w:p>
    <w:p w:rsidR="00312FB5" w:rsidRPr="00312FB5" w:rsidRDefault="00312FB5" w:rsidP="00312FB5">
      <w:pPr>
        <w:jc w:val="both"/>
        <w:rPr>
          <w:rFonts w:asciiTheme="majorBidi" w:eastAsiaTheme="minorHAnsi" w:hAnsiTheme="majorBidi" w:cstheme="majorBidi"/>
          <w:color w:val="000000"/>
          <w:sz w:val="24"/>
          <w:szCs w:val="24"/>
        </w:rPr>
      </w:pPr>
      <w:r w:rsidRPr="00312FB5">
        <w:rPr>
          <w:rFonts w:asciiTheme="majorBidi" w:eastAsiaTheme="minorHAnsi" w:hAnsiTheme="majorBidi" w:cstheme="majorBidi"/>
          <w:color w:val="000000"/>
          <w:sz w:val="24"/>
          <w:szCs w:val="24"/>
        </w:rPr>
        <w:lastRenderedPageBreak/>
        <w:t xml:space="preserve">He graduated from Ankara University medical school in 1999 and then completed a general surgery residency at Ankara Numune Hospital, Ankara, Turkey. He then completed  his first abdominal transplant surgery fellowship at The Ohio State University in 2010 and followed by MIS fellowship at University of Iowa in 2011 and  the second Abdominal Transplant surgery fellowship at University of Pittsburgh Medical Center in June 2017. Currently, he is an assistant professor at Bulent Ecevit University, Zonguldak, Turkey. He has many publications mainly in abdominal transplant surgery. </w:t>
      </w:r>
    </w:p>
    <w:p w:rsidR="00312FB5" w:rsidRPr="00312FB5" w:rsidRDefault="00312FB5" w:rsidP="00312FB5">
      <w:pPr>
        <w:jc w:val="both"/>
        <w:rPr>
          <w:rFonts w:asciiTheme="majorBidi" w:eastAsiaTheme="minorHAnsi" w:hAnsiTheme="majorBidi" w:cstheme="majorBidi"/>
          <w:color w:val="000000"/>
          <w:sz w:val="24"/>
          <w:szCs w:val="24"/>
        </w:rPr>
      </w:pPr>
      <w:r w:rsidRPr="00312FB5">
        <w:rPr>
          <w:rFonts w:asciiTheme="majorBidi" w:eastAsiaTheme="minorHAnsi" w:hAnsiTheme="majorBidi" w:cstheme="majorBidi"/>
          <w:color w:val="000000"/>
          <w:sz w:val="24"/>
          <w:szCs w:val="24"/>
        </w:rPr>
        <w:t xml:space="preserve">E-mail: </w:t>
      </w:r>
      <w:hyperlink r:id="rId4" w:history="1">
        <w:r w:rsidRPr="00312FB5">
          <w:rPr>
            <w:rFonts w:asciiTheme="majorBidi" w:eastAsiaTheme="minorHAnsi" w:hAnsiTheme="majorBidi" w:cstheme="majorBidi"/>
            <w:color w:val="0000FF"/>
            <w:sz w:val="24"/>
            <w:szCs w:val="24"/>
            <w:u w:val="single"/>
          </w:rPr>
          <w:t>drygunay@gmail.com</w:t>
        </w:r>
      </w:hyperlink>
      <w:r w:rsidRPr="00312FB5">
        <w:rPr>
          <w:rFonts w:asciiTheme="majorBidi" w:eastAsiaTheme="minorHAnsi" w:hAnsiTheme="majorBidi" w:cstheme="majorBidi"/>
          <w:color w:val="000000"/>
          <w:sz w:val="24"/>
          <w:szCs w:val="24"/>
        </w:rPr>
        <w:t xml:space="preserve">, </w:t>
      </w:r>
    </w:p>
    <w:p w:rsidR="00312FB5" w:rsidRPr="00312FB5" w:rsidRDefault="00312FB5" w:rsidP="00312FB5">
      <w:pPr>
        <w:jc w:val="both"/>
        <w:rPr>
          <w:rFonts w:asciiTheme="majorBidi" w:eastAsiaTheme="minorHAnsi" w:hAnsiTheme="majorBidi" w:cstheme="majorBidi"/>
          <w:color w:val="000000"/>
          <w:sz w:val="24"/>
          <w:szCs w:val="24"/>
        </w:rPr>
      </w:pPr>
      <w:r w:rsidRPr="00312FB5">
        <w:rPr>
          <w:rFonts w:asciiTheme="majorBidi" w:eastAsiaTheme="minorHAnsi" w:hAnsiTheme="majorBidi" w:cstheme="majorBidi"/>
          <w:color w:val="000000"/>
          <w:sz w:val="24"/>
          <w:szCs w:val="24"/>
        </w:rPr>
        <w:t>phone: 90 533 960 1365</w:t>
      </w:r>
    </w:p>
    <w:p w:rsidR="00640F22" w:rsidRDefault="00640F22" w:rsidP="00640F22">
      <w:pPr>
        <w:jc w:val="both"/>
        <w:rPr>
          <w:rFonts w:ascii="Times New Roman" w:hAnsi="Times New Roman" w:cs="Times New Roman"/>
          <w:iCs/>
          <w:sz w:val="24"/>
          <w:szCs w:val="24"/>
        </w:rPr>
      </w:pPr>
      <w:bookmarkStart w:id="0" w:name="_GoBack"/>
      <w:bookmarkEnd w:id="0"/>
    </w:p>
    <w:p w:rsidR="00640F22" w:rsidRDefault="00640F22" w:rsidP="00AD087A">
      <w:pPr>
        <w:jc w:val="both"/>
        <w:rPr>
          <w:rFonts w:asciiTheme="majorBidi" w:hAnsiTheme="majorBidi" w:cstheme="majorBidi"/>
          <w:color w:val="000000"/>
          <w:sz w:val="24"/>
          <w:szCs w:val="24"/>
        </w:rPr>
      </w:pPr>
    </w:p>
    <w:sectPr w:rsidR="00640F22" w:rsidSect="001268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savePreviewPicture/>
  <w:compat>
    <w:useFELayout/>
  </w:compat>
  <w:rsids>
    <w:rsidRoot w:val="005A5529"/>
    <w:rsid w:val="00002DAE"/>
    <w:rsid w:val="00003A38"/>
    <w:rsid w:val="00013156"/>
    <w:rsid w:val="000139B5"/>
    <w:rsid w:val="0003339E"/>
    <w:rsid w:val="00042080"/>
    <w:rsid w:val="00044405"/>
    <w:rsid w:val="000637CA"/>
    <w:rsid w:val="00064CA4"/>
    <w:rsid w:val="00085444"/>
    <w:rsid w:val="00090B5E"/>
    <w:rsid w:val="000B3F5E"/>
    <w:rsid w:val="000D12E9"/>
    <w:rsid w:val="000D5BD9"/>
    <w:rsid w:val="000F1E0E"/>
    <w:rsid w:val="001268BC"/>
    <w:rsid w:val="00127FBC"/>
    <w:rsid w:val="0013136E"/>
    <w:rsid w:val="00133C0F"/>
    <w:rsid w:val="00135315"/>
    <w:rsid w:val="001364E0"/>
    <w:rsid w:val="00166101"/>
    <w:rsid w:val="00180345"/>
    <w:rsid w:val="00186BFA"/>
    <w:rsid w:val="001A60FB"/>
    <w:rsid w:val="001B21D7"/>
    <w:rsid w:val="001F1829"/>
    <w:rsid w:val="00203760"/>
    <w:rsid w:val="00231D35"/>
    <w:rsid w:val="00271E6A"/>
    <w:rsid w:val="00282CBE"/>
    <w:rsid w:val="00294420"/>
    <w:rsid w:val="002B2540"/>
    <w:rsid w:val="002C30F6"/>
    <w:rsid w:val="002C7267"/>
    <w:rsid w:val="002D1A62"/>
    <w:rsid w:val="002D4040"/>
    <w:rsid w:val="002D6D3B"/>
    <w:rsid w:val="002F7C79"/>
    <w:rsid w:val="003027C2"/>
    <w:rsid w:val="00312FB5"/>
    <w:rsid w:val="00330ECD"/>
    <w:rsid w:val="00333FEF"/>
    <w:rsid w:val="00341419"/>
    <w:rsid w:val="00357069"/>
    <w:rsid w:val="00360813"/>
    <w:rsid w:val="003908BF"/>
    <w:rsid w:val="003A47DB"/>
    <w:rsid w:val="003B7D40"/>
    <w:rsid w:val="003D4DD1"/>
    <w:rsid w:val="003E152A"/>
    <w:rsid w:val="004242D5"/>
    <w:rsid w:val="00457594"/>
    <w:rsid w:val="00460ECD"/>
    <w:rsid w:val="004B40A3"/>
    <w:rsid w:val="004C4256"/>
    <w:rsid w:val="004C7821"/>
    <w:rsid w:val="004D498B"/>
    <w:rsid w:val="004D5BB1"/>
    <w:rsid w:val="004E4747"/>
    <w:rsid w:val="004E7299"/>
    <w:rsid w:val="00500C6F"/>
    <w:rsid w:val="00503E0C"/>
    <w:rsid w:val="0053750C"/>
    <w:rsid w:val="00540572"/>
    <w:rsid w:val="00543B85"/>
    <w:rsid w:val="00553456"/>
    <w:rsid w:val="00593B57"/>
    <w:rsid w:val="005A0DCB"/>
    <w:rsid w:val="005A4F58"/>
    <w:rsid w:val="005A5529"/>
    <w:rsid w:val="005B2FEC"/>
    <w:rsid w:val="005E50EE"/>
    <w:rsid w:val="005F6DFF"/>
    <w:rsid w:val="00605544"/>
    <w:rsid w:val="00640F22"/>
    <w:rsid w:val="00661FE9"/>
    <w:rsid w:val="006925F0"/>
    <w:rsid w:val="006A69D4"/>
    <w:rsid w:val="006B51A8"/>
    <w:rsid w:val="006B7B85"/>
    <w:rsid w:val="0072194E"/>
    <w:rsid w:val="00723027"/>
    <w:rsid w:val="00764B65"/>
    <w:rsid w:val="00774D98"/>
    <w:rsid w:val="00790E76"/>
    <w:rsid w:val="0079592C"/>
    <w:rsid w:val="007A0964"/>
    <w:rsid w:val="007A3C13"/>
    <w:rsid w:val="007B2C3E"/>
    <w:rsid w:val="00811F6C"/>
    <w:rsid w:val="00816459"/>
    <w:rsid w:val="00821285"/>
    <w:rsid w:val="00821C8D"/>
    <w:rsid w:val="00840ACC"/>
    <w:rsid w:val="0085783E"/>
    <w:rsid w:val="008615EB"/>
    <w:rsid w:val="00874486"/>
    <w:rsid w:val="00883688"/>
    <w:rsid w:val="0089074C"/>
    <w:rsid w:val="00891E6C"/>
    <w:rsid w:val="008A2E77"/>
    <w:rsid w:val="008C3401"/>
    <w:rsid w:val="008E3B5F"/>
    <w:rsid w:val="0093695E"/>
    <w:rsid w:val="009404CB"/>
    <w:rsid w:val="00953E2D"/>
    <w:rsid w:val="00971963"/>
    <w:rsid w:val="00976677"/>
    <w:rsid w:val="0099671E"/>
    <w:rsid w:val="009A1EC6"/>
    <w:rsid w:val="009B4AD9"/>
    <w:rsid w:val="009C410B"/>
    <w:rsid w:val="009E29C6"/>
    <w:rsid w:val="009E37DE"/>
    <w:rsid w:val="009E5C6B"/>
    <w:rsid w:val="009F1846"/>
    <w:rsid w:val="009F6BC2"/>
    <w:rsid w:val="00A11BBB"/>
    <w:rsid w:val="00A4131B"/>
    <w:rsid w:val="00A470C8"/>
    <w:rsid w:val="00A56D57"/>
    <w:rsid w:val="00AB4D6C"/>
    <w:rsid w:val="00AC4D94"/>
    <w:rsid w:val="00AC7D48"/>
    <w:rsid w:val="00AD087A"/>
    <w:rsid w:val="00B05763"/>
    <w:rsid w:val="00B14D1D"/>
    <w:rsid w:val="00B24956"/>
    <w:rsid w:val="00B4138A"/>
    <w:rsid w:val="00BB0916"/>
    <w:rsid w:val="00C33105"/>
    <w:rsid w:val="00C35825"/>
    <w:rsid w:val="00C476E8"/>
    <w:rsid w:val="00C54AB8"/>
    <w:rsid w:val="00C60932"/>
    <w:rsid w:val="00C64F36"/>
    <w:rsid w:val="00C666A7"/>
    <w:rsid w:val="00C74921"/>
    <w:rsid w:val="00CA10DC"/>
    <w:rsid w:val="00CB05AB"/>
    <w:rsid w:val="00CB12ED"/>
    <w:rsid w:val="00CD2FAB"/>
    <w:rsid w:val="00CD62A1"/>
    <w:rsid w:val="00CD76C9"/>
    <w:rsid w:val="00D3339A"/>
    <w:rsid w:val="00D7722F"/>
    <w:rsid w:val="00D856AB"/>
    <w:rsid w:val="00DA2FEA"/>
    <w:rsid w:val="00DA5645"/>
    <w:rsid w:val="00DB735B"/>
    <w:rsid w:val="00DD6D95"/>
    <w:rsid w:val="00DE6A69"/>
    <w:rsid w:val="00DE7885"/>
    <w:rsid w:val="00DF3B9D"/>
    <w:rsid w:val="00E21D2F"/>
    <w:rsid w:val="00E44D46"/>
    <w:rsid w:val="00E572B9"/>
    <w:rsid w:val="00E837A0"/>
    <w:rsid w:val="00E86114"/>
    <w:rsid w:val="00E907DB"/>
    <w:rsid w:val="00ED7963"/>
    <w:rsid w:val="00EF5D14"/>
    <w:rsid w:val="00F05D46"/>
    <w:rsid w:val="00F27EDB"/>
    <w:rsid w:val="00F34998"/>
    <w:rsid w:val="00F3658A"/>
    <w:rsid w:val="00F55859"/>
    <w:rsid w:val="00F66AB3"/>
    <w:rsid w:val="00F74DFC"/>
    <w:rsid w:val="00FB59AA"/>
    <w:rsid w:val="00FC6E65"/>
    <w:rsid w:val="00FD07FF"/>
    <w:rsid w:val="00FD0F67"/>
    <w:rsid w:val="00FD5D3F"/>
    <w:rsid w:val="00FE331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9C6"/>
  </w:style>
  <w:style w:type="paragraph" w:styleId="Heading1">
    <w:name w:val="heading 1"/>
    <w:basedOn w:val="Normal"/>
    <w:link w:val="Heading1Char"/>
    <w:uiPriority w:val="9"/>
    <w:qFormat/>
    <w:rsid w:val="005A552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5529"/>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640F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F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461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yguna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392</Words>
  <Characters>2240</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UPMC</Company>
  <LinksUpToDate>false</LinksUpToDate>
  <CharactersWithSpaces>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2</cp:revision>
  <dcterms:created xsi:type="dcterms:W3CDTF">2018-05-22T18:56:00Z</dcterms:created>
  <dcterms:modified xsi:type="dcterms:W3CDTF">2018-05-22T18:56:00Z</dcterms:modified>
</cp:coreProperties>
</file>