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194" w:rsidRPr="00020194" w:rsidRDefault="00020194" w:rsidP="00020194">
      <w:pPr>
        <w:rPr>
          <w:b/>
          <w:bCs/>
          <w:sz w:val="22"/>
        </w:rPr>
      </w:pPr>
      <w:r w:rsidRPr="00020194">
        <w:rPr>
          <w:b/>
          <w:bCs/>
          <w:sz w:val="22"/>
        </w:rPr>
        <w:t>Gastrointestinal safety and efficacy of long-term GCSB-5 use in patients with osteoarthritis: A 24-week, multicenter study.</w:t>
      </w:r>
    </w:p>
    <w:p w:rsidR="00440504" w:rsidRDefault="00020194" w:rsidP="00020194">
      <w:proofErr w:type="spellStart"/>
      <w:r>
        <w:t>Joon</w:t>
      </w:r>
      <w:proofErr w:type="spellEnd"/>
      <w:r>
        <w:t>-Soon Kang, Young-Sook Park</w:t>
      </w:r>
      <w:r w:rsidR="005B27C5" w:rsidRPr="00A16790">
        <w:rPr>
          <w:position w:val="6"/>
        </w:rPr>
        <w:t>1</w:t>
      </w:r>
      <w:r>
        <w:t xml:space="preserve"> M.D.</w:t>
      </w:r>
      <w:r w:rsidR="00DE2E0F">
        <w:t xml:space="preserve"> </w:t>
      </w:r>
    </w:p>
    <w:p w:rsidR="00020194" w:rsidRDefault="00020194" w:rsidP="00020194">
      <w:r w:rsidRPr="00020194">
        <w:t xml:space="preserve">Department of Orthopedic Surgery, </w:t>
      </w:r>
      <w:proofErr w:type="spellStart"/>
      <w:r w:rsidRPr="00020194">
        <w:t>Inha</w:t>
      </w:r>
      <w:proofErr w:type="spellEnd"/>
      <w:r w:rsidRPr="00020194">
        <w:t xml:space="preserve"> University Hospital, Incheon, South Korea. </w:t>
      </w:r>
    </w:p>
    <w:p w:rsidR="005B27C5" w:rsidRPr="00DE2E0F" w:rsidRDefault="005B27C5" w:rsidP="00020194">
      <w:r w:rsidRPr="00A16790">
        <w:rPr>
          <w:position w:val="6"/>
        </w:rPr>
        <w:t>1</w:t>
      </w:r>
      <w:r w:rsidR="00020194" w:rsidRPr="00020194">
        <w:t xml:space="preserve">Department of </w:t>
      </w:r>
      <w:r w:rsidR="00020194">
        <w:t>Internal Medicine</w:t>
      </w:r>
      <w:r w:rsidR="00F54D37">
        <w:t>,</w:t>
      </w:r>
      <w:r w:rsidR="00020194">
        <w:t xml:space="preserve"> </w:t>
      </w:r>
      <w:proofErr w:type="spellStart"/>
      <w:r w:rsidR="00020194">
        <w:t>Eulji</w:t>
      </w:r>
      <w:proofErr w:type="spellEnd"/>
      <w:r w:rsidR="00020194">
        <w:t xml:space="preserve"> </w:t>
      </w:r>
      <w:r w:rsidR="00020194" w:rsidRPr="00020194">
        <w:t xml:space="preserve">University </w:t>
      </w:r>
      <w:proofErr w:type="spellStart"/>
      <w:r w:rsidR="00F54D37">
        <w:rPr>
          <w:rFonts w:hint="eastAsia"/>
        </w:rPr>
        <w:t>E</w:t>
      </w:r>
      <w:r w:rsidR="00F54D37">
        <w:t>ulji</w:t>
      </w:r>
      <w:proofErr w:type="spellEnd"/>
      <w:r w:rsidR="00F54D37">
        <w:t xml:space="preserve"> hospital</w:t>
      </w:r>
      <w:r w:rsidR="00020194" w:rsidRPr="00020194">
        <w:t xml:space="preserve">, </w:t>
      </w:r>
      <w:r w:rsidR="00F54D37">
        <w:t xml:space="preserve">Seoul, </w:t>
      </w:r>
      <w:r w:rsidR="00DE2E0F" w:rsidRPr="00020194">
        <w:t>South Korea</w:t>
      </w:r>
    </w:p>
    <w:p w:rsidR="00020194" w:rsidRPr="00020194" w:rsidRDefault="00020194" w:rsidP="00020194">
      <w:pPr>
        <w:rPr>
          <w:b/>
          <w:bCs/>
        </w:rPr>
      </w:pPr>
      <w:r w:rsidRPr="00020194">
        <w:rPr>
          <w:b/>
          <w:bCs/>
        </w:rPr>
        <w:t>Abstract</w:t>
      </w:r>
    </w:p>
    <w:p w:rsidR="00020194" w:rsidRPr="00020194" w:rsidRDefault="00020194" w:rsidP="00020194">
      <w:r w:rsidRPr="00020194">
        <w:t>The primary goal was to determine the safety and efficacy of 24-week use of GCSB-5. The secondary goal was to compare the GI safety data of GCSB-5 with that of the previously reported Celecoxib Long-term Arthritis Safety Study (CLASS).</w:t>
      </w:r>
      <w:r w:rsidR="00440504">
        <w:rPr>
          <w:rFonts w:hint="eastAsia"/>
        </w:rPr>
        <w:t xml:space="preserve"> </w:t>
      </w:r>
      <w:r w:rsidRPr="00020194">
        <w:t>This was a 24-week, multicenter, single-arm phase IV Study for the safety and efficacy of GCSB-5. A total of 761 patients were enrolled and 756 patients received at least one dose of GCSB-5. Among them, 629 patients (82.7%) completed the 24 week follow up. The incidence of GI disorders of GCSB-5 was 23.7%. The annual rate of perforation, ulcer obstruction, or bleeding (PUB) incidence was 0.0%. The drop-out rate due to GI disorders following GCSB-5 use was 4.8%. Compared to celecoxib data from CLASS, the incidence of GI disorders (23.7% vs. 31.4%, p&lt;0.001), annual rate of PUB and gastroduodenal ulcers (0.0% vs 2.2%, p=0.004), and drop-out rate due to GI disorders following GCSB-5 use were significantly low (4.8% vs 8.7%, p&lt;0.001). The safety and efficacy profile of GCSB-5 are comparable to celecoxib. These results indicate GCSB-5 is safe for a long-term treatment of knee OA patients.</w:t>
      </w:r>
    </w:p>
    <w:p w:rsidR="00176E62" w:rsidRPr="003D3051" w:rsidRDefault="003D3051">
      <w:pPr>
        <w:rPr>
          <w:b/>
          <w:sz w:val="22"/>
        </w:rPr>
      </w:pPr>
      <w:r w:rsidRPr="003D3051">
        <w:rPr>
          <w:rFonts w:hint="eastAsia"/>
          <w:b/>
          <w:sz w:val="22"/>
        </w:rPr>
        <w:t>Recent publication</w:t>
      </w:r>
      <w:r>
        <w:rPr>
          <w:rFonts w:hint="eastAsia"/>
          <w:b/>
          <w:sz w:val="22"/>
        </w:rPr>
        <w:t>s</w:t>
      </w:r>
    </w:p>
    <w:p w:rsidR="003D3051" w:rsidRDefault="00424476" w:rsidP="003D3051">
      <w:pPr>
        <w:rPr>
          <w:rFonts w:hAnsi="바탕"/>
          <w:szCs w:val="20"/>
        </w:rPr>
      </w:pPr>
      <w:r>
        <w:rPr>
          <w:rFonts w:hAnsi="바탕"/>
          <w:szCs w:val="20"/>
        </w:rPr>
        <w:t>1.</w:t>
      </w:r>
      <w:r w:rsidR="003D3051">
        <w:rPr>
          <w:rFonts w:hAnsi="바탕" w:hint="eastAsia"/>
          <w:szCs w:val="20"/>
        </w:rPr>
        <w:t xml:space="preserve"> Topical administration of tranexamic acid in hip arthroplasty. International </w:t>
      </w:r>
      <w:proofErr w:type="spellStart"/>
      <w:r w:rsidR="003D3051">
        <w:rPr>
          <w:rFonts w:hAnsi="바탕" w:hint="eastAsia"/>
          <w:szCs w:val="20"/>
        </w:rPr>
        <w:t>orthopaedics</w:t>
      </w:r>
      <w:proofErr w:type="spellEnd"/>
      <w:r w:rsidR="003D3051">
        <w:rPr>
          <w:rFonts w:hAnsi="바탕" w:hint="eastAsia"/>
          <w:szCs w:val="20"/>
        </w:rPr>
        <w:t xml:space="preserve"> 2016. April</w:t>
      </w:r>
    </w:p>
    <w:p w:rsidR="003D3051" w:rsidRDefault="00424476" w:rsidP="003D3051">
      <w:pPr>
        <w:rPr>
          <w:rFonts w:hAnsi="바탕"/>
          <w:szCs w:val="20"/>
        </w:rPr>
      </w:pPr>
      <w:r>
        <w:rPr>
          <w:rFonts w:hAnsi="바탕"/>
          <w:szCs w:val="20"/>
        </w:rPr>
        <w:t>2.</w:t>
      </w:r>
      <w:r w:rsidR="003D3051">
        <w:rPr>
          <w:rFonts w:hAnsi="바탕" w:hint="eastAsia"/>
          <w:szCs w:val="20"/>
        </w:rPr>
        <w:t>The effect of dry needling and treadmill running on inducing pathological changes in rat Achilles tendon. Connective tissue research, 2015 Nov.</w:t>
      </w:r>
    </w:p>
    <w:p w:rsidR="003D3051" w:rsidRDefault="00424476" w:rsidP="003D3051">
      <w:pPr>
        <w:rPr>
          <w:rFonts w:hAnsi="바탕"/>
          <w:szCs w:val="20"/>
        </w:rPr>
      </w:pPr>
      <w:r>
        <w:rPr>
          <w:rFonts w:hAnsi="바탕"/>
          <w:szCs w:val="20"/>
        </w:rPr>
        <w:t>3.</w:t>
      </w:r>
      <w:r w:rsidR="003D3051">
        <w:rPr>
          <w:rFonts w:hAnsi="바탕" w:hint="eastAsia"/>
          <w:szCs w:val="20"/>
        </w:rPr>
        <w:t>Clinical Characteristics of Methicillin-resistant Staphylococcus aureus Infection for Chronic Periprosthetic Hip and Knee Infection. Hip and Pelvis. 2014 Dec</w:t>
      </w:r>
    </w:p>
    <w:p w:rsidR="003D3051" w:rsidRDefault="00424476" w:rsidP="003D3051">
      <w:pPr>
        <w:rPr>
          <w:rFonts w:hAnsi="바탕"/>
          <w:szCs w:val="20"/>
        </w:rPr>
      </w:pPr>
      <w:r>
        <w:rPr>
          <w:rFonts w:hAnsi="바탕"/>
          <w:szCs w:val="20"/>
        </w:rPr>
        <w:t>4.</w:t>
      </w:r>
      <w:r w:rsidR="003D3051">
        <w:rPr>
          <w:rFonts w:hAnsi="바탕" w:hint="eastAsia"/>
          <w:szCs w:val="20"/>
        </w:rPr>
        <w:t>Outcome of Total Hip Arthroplasty for Avascular Necrosis of the Femoral Head in Systemic Lupus Erythematosus. Journal of Arthroplasty. 2014. Dec.</w:t>
      </w:r>
    </w:p>
    <w:p w:rsidR="003D3051" w:rsidRDefault="00424476" w:rsidP="003D3051">
      <w:pPr>
        <w:rPr>
          <w:rFonts w:hAnsi="바탕"/>
          <w:szCs w:val="20"/>
        </w:rPr>
      </w:pPr>
      <w:r>
        <w:rPr>
          <w:rFonts w:hAnsi="바탕"/>
          <w:szCs w:val="20"/>
        </w:rPr>
        <w:t>5.</w:t>
      </w:r>
      <w:r w:rsidR="003D3051">
        <w:rPr>
          <w:rFonts w:hAnsi="바탕" w:hint="eastAsia"/>
          <w:szCs w:val="20"/>
        </w:rPr>
        <w:t xml:space="preserve">Atypical femoral fractures after anti-osteoporotic medication: a Korean multicenter study. International </w:t>
      </w:r>
      <w:proofErr w:type="spellStart"/>
      <w:r w:rsidR="003D3051">
        <w:rPr>
          <w:rFonts w:hAnsi="바탕" w:hint="eastAsia"/>
          <w:szCs w:val="20"/>
        </w:rPr>
        <w:t>orthopaedics</w:t>
      </w:r>
      <w:proofErr w:type="spellEnd"/>
      <w:r w:rsidR="003D3051">
        <w:rPr>
          <w:rFonts w:hAnsi="바탕" w:hint="eastAsia"/>
          <w:szCs w:val="20"/>
        </w:rPr>
        <w:t xml:space="preserve"> 2014. Jan.</w:t>
      </w:r>
    </w:p>
    <w:p w:rsidR="003D3051" w:rsidRPr="00424476" w:rsidRDefault="003D3051">
      <w:bookmarkStart w:id="0" w:name="_GoBack"/>
      <w:bookmarkEnd w:id="0"/>
    </w:p>
    <w:sectPr w:rsidR="003D3051" w:rsidRPr="0042447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194"/>
    <w:rsid w:val="00020194"/>
    <w:rsid w:val="00176E62"/>
    <w:rsid w:val="003D3051"/>
    <w:rsid w:val="00424476"/>
    <w:rsid w:val="00440504"/>
    <w:rsid w:val="005B27C5"/>
    <w:rsid w:val="00A16790"/>
    <w:rsid w:val="00DE2E0F"/>
    <w:rsid w:val="00F5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64D5C"/>
  <w15:docId w15:val="{1D12DB8A-F020-4F45-AE5F-6AC3619D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019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D305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3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0794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37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13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57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19645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222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67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8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838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17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강동관</dc:creator>
  <cp:lastModifiedBy>myPC</cp:lastModifiedBy>
  <cp:revision>5</cp:revision>
  <dcterms:created xsi:type="dcterms:W3CDTF">2017-03-28T01:12:00Z</dcterms:created>
  <dcterms:modified xsi:type="dcterms:W3CDTF">2017-03-28T08:29:00Z</dcterms:modified>
</cp:coreProperties>
</file>