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200" w:rsidRDefault="00934200" w:rsidP="00934200">
      <w:pPr>
        <w:autoSpaceDE w:val="0"/>
        <w:autoSpaceDN w:val="0"/>
        <w:bidi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:rsidR="00934200" w:rsidRDefault="00934200" w:rsidP="00934200">
      <w:pPr>
        <w:autoSpaceDE w:val="0"/>
        <w:autoSpaceDN w:val="0"/>
        <w:bidi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:rsidR="00934200" w:rsidRPr="00934200" w:rsidRDefault="00934200" w:rsidP="00934200">
      <w:pPr>
        <w:autoSpaceDE w:val="0"/>
        <w:autoSpaceDN w:val="0"/>
        <w:bidi w:val="0"/>
        <w:adjustRightInd w:val="0"/>
        <w:spacing w:after="0" w:line="240" w:lineRule="auto"/>
        <w:rPr>
          <w:rFonts w:ascii="AdobeFangsongStd-Regular" w:eastAsia="AdobeFangsongStd-Regular" w:cs="AdobeFangsongStd-Regular"/>
          <w:b/>
          <w:bCs/>
          <w:sz w:val="40"/>
          <w:szCs w:val="40"/>
        </w:rPr>
      </w:pPr>
      <w:r w:rsidRPr="00934200">
        <w:rPr>
          <w:rFonts w:ascii="AdobeFangsongStd-Regular" w:eastAsia="AdobeFangsongStd-Regular" w:cs="AdobeFangsongStd-Regular"/>
          <w:b/>
          <w:bCs/>
          <w:sz w:val="40"/>
          <w:szCs w:val="40"/>
        </w:rPr>
        <w:t>Gastrointestinal Stromal Tumors: Diagnostic and Therapeutic Challenges</w:t>
      </w:r>
    </w:p>
    <w:p w:rsidR="00934200" w:rsidRPr="00934200" w:rsidRDefault="00934200" w:rsidP="00934200">
      <w:pPr>
        <w:autoSpaceDE w:val="0"/>
        <w:autoSpaceDN w:val="0"/>
        <w:bidi w:val="0"/>
        <w:adjustRightInd w:val="0"/>
        <w:spacing w:after="0" w:line="240" w:lineRule="auto"/>
        <w:rPr>
          <w:rFonts w:ascii="Arial-BoldMT" w:eastAsia="AdobeFangsongStd-Regular" w:hAnsi="Arial-BoldMT" w:cs="Arial-BoldMT"/>
          <w:sz w:val="32"/>
          <w:szCs w:val="32"/>
        </w:rPr>
      </w:pPr>
      <w:r w:rsidRPr="00934200">
        <w:rPr>
          <w:rFonts w:ascii="Arial-BoldMT" w:eastAsia="AdobeFangsongStd-Regular" w:hAnsi="Arial-BoldMT" w:cs="Arial-BoldMT"/>
          <w:sz w:val="32"/>
          <w:szCs w:val="32"/>
        </w:rPr>
        <w:t>Ibrahim Abdelkader Salama</w:t>
      </w:r>
    </w:p>
    <w:p w:rsidR="00934200" w:rsidRPr="00934200" w:rsidRDefault="00934200" w:rsidP="00934200">
      <w:pPr>
        <w:autoSpaceDE w:val="0"/>
        <w:autoSpaceDN w:val="0"/>
        <w:bidi w:val="0"/>
        <w:adjustRightInd w:val="0"/>
        <w:spacing w:after="0" w:line="240" w:lineRule="auto"/>
        <w:rPr>
          <w:rFonts w:ascii="Arial-BoldMT" w:hAnsi="Arial-BoldMT" w:cs="Arial-BoldMT"/>
          <w:sz w:val="24"/>
          <w:szCs w:val="24"/>
        </w:rPr>
      </w:pPr>
      <w:r w:rsidRPr="00934200">
        <w:rPr>
          <w:rFonts w:ascii="Arial-ItalicMT" w:eastAsia="AdobeFangsongStd-Regular" w:hAnsi="Arial-ItalicMT" w:cs="Arial-ItalicMT"/>
          <w:i/>
          <w:iCs/>
          <w:sz w:val="24"/>
          <w:szCs w:val="24"/>
        </w:rPr>
        <w:t>Department of Hepatobiliary Surgery, Nat</w:t>
      </w:r>
      <w:r>
        <w:rPr>
          <w:rFonts w:ascii="Arial-ItalicMT" w:eastAsia="AdobeFangsongStd-Regular" w:hAnsi="Arial-ItalicMT" w:cs="Arial-ItalicMT"/>
          <w:i/>
          <w:iCs/>
          <w:sz w:val="24"/>
          <w:szCs w:val="24"/>
        </w:rPr>
        <w:t>ional Liver Institute, Menoufia</w:t>
      </w:r>
      <w:r w:rsidRPr="00934200">
        <w:rPr>
          <w:rFonts w:ascii="Arial-ItalicMT" w:eastAsia="AdobeFangsongStd-Regular" w:hAnsi="Arial-ItalicMT" w:cs="Arial-ItalicMT"/>
          <w:i/>
          <w:iCs/>
          <w:sz w:val="24"/>
          <w:szCs w:val="24"/>
        </w:rPr>
        <w:t xml:space="preserve"> University, Egypt</w:t>
      </w:r>
    </w:p>
    <w:p w:rsidR="000E1E06" w:rsidRDefault="000E1E06" w:rsidP="000E1E06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934200" w:rsidRPr="00934200" w:rsidRDefault="00934200" w:rsidP="000E1E06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934200">
        <w:rPr>
          <w:rFonts w:asciiTheme="majorBidi" w:hAnsiTheme="majorBidi" w:cstheme="majorBidi"/>
          <w:b/>
          <w:bCs/>
          <w:sz w:val="32"/>
          <w:szCs w:val="32"/>
        </w:rPr>
        <w:t>Abstract</w:t>
      </w:r>
    </w:p>
    <w:p w:rsidR="00934200" w:rsidRPr="00934200" w:rsidRDefault="00934200" w:rsidP="0093420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34200">
        <w:rPr>
          <w:rFonts w:asciiTheme="majorBidi" w:hAnsiTheme="majorBidi" w:cstheme="majorBidi"/>
          <w:b/>
          <w:bCs/>
          <w:sz w:val="28"/>
          <w:szCs w:val="28"/>
        </w:rPr>
        <w:t>Background</w:t>
      </w:r>
      <w:r w:rsidRPr="00934200">
        <w:rPr>
          <w:rFonts w:asciiTheme="majorBidi" w:hAnsiTheme="majorBidi" w:cstheme="majorBidi"/>
          <w:sz w:val="28"/>
          <w:szCs w:val="28"/>
        </w:rPr>
        <w:t>: Gastrointestinal stromal tumors (GIST) are the most com</w:t>
      </w:r>
      <w:r>
        <w:rPr>
          <w:rFonts w:asciiTheme="majorBidi" w:hAnsiTheme="majorBidi" w:cstheme="majorBidi"/>
          <w:sz w:val="28"/>
          <w:szCs w:val="28"/>
        </w:rPr>
        <w:t xml:space="preserve">mon mesenchymal neoplasms of the </w:t>
      </w:r>
      <w:r w:rsidRPr="00934200">
        <w:rPr>
          <w:rFonts w:asciiTheme="majorBidi" w:hAnsiTheme="majorBidi" w:cstheme="majorBidi"/>
          <w:sz w:val="28"/>
          <w:szCs w:val="28"/>
        </w:rPr>
        <w:t>digestive system. They originate from the interstitial cells of Cajal and are characterized by the over expression of KIT</w:t>
      </w:r>
    </w:p>
    <w:p w:rsidR="00934200" w:rsidRPr="00934200" w:rsidRDefault="00934200" w:rsidP="0093420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934200">
        <w:rPr>
          <w:rFonts w:asciiTheme="majorBidi" w:hAnsiTheme="majorBidi" w:cstheme="majorBidi"/>
          <w:sz w:val="28"/>
          <w:szCs w:val="28"/>
        </w:rPr>
        <w:t>protein (Tyrosine Kinase) and they pose a diagnostic and therapeutic dilemma</w:t>
      </w:r>
      <w:r w:rsidRPr="00934200">
        <w:rPr>
          <w:rFonts w:asciiTheme="majorBidi" w:hAnsiTheme="majorBidi" w:cstheme="majorBidi"/>
          <w:b/>
          <w:bCs/>
          <w:sz w:val="28"/>
          <w:szCs w:val="28"/>
        </w:rPr>
        <w:t>.</w:t>
      </w:r>
    </w:p>
    <w:p w:rsidR="00934200" w:rsidRPr="00934200" w:rsidRDefault="00934200" w:rsidP="0093420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34200">
        <w:rPr>
          <w:rFonts w:asciiTheme="majorBidi" w:hAnsiTheme="majorBidi" w:cstheme="majorBidi"/>
          <w:b/>
          <w:bCs/>
          <w:sz w:val="28"/>
          <w:szCs w:val="28"/>
        </w:rPr>
        <w:t>Objective</w:t>
      </w:r>
      <w:r w:rsidRPr="00934200">
        <w:rPr>
          <w:rFonts w:asciiTheme="majorBidi" w:hAnsiTheme="majorBidi" w:cstheme="majorBidi"/>
          <w:sz w:val="28"/>
          <w:szCs w:val="28"/>
        </w:rPr>
        <w:t>: A challenge in diagnosis and treatment of GIST</w:t>
      </w:r>
    </w:p>
    <w:p w:rsidR="00934200" w:rsidRPr="00934200" w:rsidRDefault="00934200" w:rsidP="0093420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34200">
        <w:rPr>
          <w:rFonts w:asciiTheme="majorBidi" w:hAnsiTheme="majorBidi" w:cstheme="majorBidi"/>
          <w:sz w:val="28"/>
          <w:szCs w:val="28"/>
        </w:rPr>
        <w:t>Patients &amp; Methods: This is a retrospective study of GIST cases that diagnosed and treated in our center during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34200">
        <w:rPr>
          <w:rFonts w:asciiTheme="majorBidi" w:hAnsiTheme="majorBidi" w:cstheme="majorBidi"/>
          <w:sz w:val="28"/>
          <w:szCs w:val="28"/>
        </w:rPr>
        <w:t>the past 5 years. These studies include clinical characteristics, imaging techniques, neoadjuvant therapy, surgical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34200">
        <w:rPr>
          <w:rFonts w:asciiTheme="majorBidi" w:hAnsiTheme="majorBidi" w:cstheme="majorBidi"/>
          <w:sz w:val="28"/>
          <w:szCs w:val="28"/>
        </w:rPr>
        <w:t>techniques, immunohistochemistry, and prognosis of such cases.</w:t>
      </w:r>
    </w:p>
    <w:p w:rsidR="00934200" w:rsidRPr="00934200" w:rsidRDefault="00934200" w:rsidP="0093420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34200">
        <w:rPr>
          <w:rFonts w:asciiTheme="majorBidi" w:hAnsiTheme="majorBidi" w:cstheme="majorBidi"/>
          <w:b/>
          <w:bCs/>
          <w:sz w:val="28"/>
          <w:szCs w:val="28"/>
        </w:rPr>
        <w:t>Results:</w:t>
      </w:r>
      <w:r w:rsidRPr="00934200">
        <w:rPr>
          <w:rFonts w:asciiTheme="majorBidi" w:hAnsiTheme="majorBidi" w:cstheme="majorBidi"/>
          <w:sz w:val="28"/>
          <w:szCs w:val="28"/>
        </w:rPr>
        <w:t xml:space="preserve"> Sixteen patients were diagnosed as having GIST (12 males/4 females) with a mean age 62 years (31-83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34200">
        <w:rPr>
          <w:rFonts w:asciiTheme="majorBidi" w:hAnsiTheme="majorBidi" w:cstheme="majorBidi"/>
          <w:sz w:val="28"/>
          <w:szCs w:val="28"/>
        </w:rPr>
        <w:t>Years). Diagnosis was made preoperatively in 11 patients (69%) and intraoperatively with histopatholgical confirmation</w:t>
      </w:r>
    </w:p>
    <w:p w:rsidR="00934200" w:rsidRPr="00934200" w:rsidRDefault="00934200" w:rsidP="0093420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34200">
        <w:rPr>
          <w:rFonts w:asciiTheme="majorBidi" w:hAnsiTheme="majorBidi" w:cstheme="majorBidi"/>
          <w:sz w:val="28"/>
          <w:szCs w:val="28"/>
        </w:rPr>
        <w:t>in five patients (31%). The site of the tumor was detected in the stomach in 6 cases (37.5%), one in duodenum (6.25%),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34200">
        <w:rPr>
          <w:rFonts w:asciiTheme="majorBidi" w:hAnsiTheme="majorBidi" w:cstheme="majorBidi"/>
          <w:sz w:val="28"/>
          <w:szCs w:val="28"/>
        </w:rPr>
        <w:t>five in small intestines (31.25%), one in mesentery (6.25%), two in colon (12.5%) and one rectal GIST (6.25%). The main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34200">
        <w:rPr>
          <w:rFonts w:asciiTheme="majorBidi" w:hAnsiTheme="majorBidi" w:cstheme="majorBidi"/>
          <w:sz w:val="28"/>
          <w:szCs w:val="28"/>
        </w:rPr>
        <w:t>presentation of the disease was anemia, GIT bleeding and abdominal mass. Fourteen patients considered resectable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34200">
        <w:rPr>
          <w:rFonts w:asciiTheme="majorBidi" w:hAnsiTheme="majorBidi" w:cstheme="majorBidi"/>
          <w:sz w:val="28"/>
          <w:szCs w:val="28"/>
        </w:rPr>
        <w:t>and they were operated upon (87.5%) and in two patients (12.5%) neadjuvant therapy was started with favorable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34200">
        <w:rPr>
          <w:rFonts w:asciiTheme="majorBidi" w:hAnsiTheme="majorBidi" w:cstheme="majorBidi"/>
          <w:sz w:val="28"/>
          <w:szCs w:val="28"/>
        </w:rPr>
        <w:t>response in one case and poor response in other one with advanced GIST. All patients received Imatinib as adjuvant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34200">
        <w:rPr>
          <w:rFonts w:asciiTheme="majorBidi" w:hAnsiTheme="majorBidi" w:cstheme="majorBidi"/>
          <w:sz w:val="28"/>
          <w:szCs w:val="28"/>
        </w:rPr>
        <w:t>therapy. Mean follow up period was 33 months (4-54 months).</w:t>
      </w:r>
    </w:p>
    <w:p w:rsidR="004F7FDA" w:rsidRPr="00934200" w:rsidRDefault="00934200" w:rsidP="0093420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  <w:r w:rsidRPr="00934200">
        <w:rPr>
          <w:rFonts w:asciiTheme="majorBidi" w:hAnsiTheme="majorBidi" w:cstheme="majorBidi"/>
          <w:b/>
          <w:bCs/>
          <w:sz w:val="28"/>
          <w:szCs w:val="28"/>
        </w:rPr>
        <w:t>Conclusion:</w:t>
      </w:r>
      <w:r w:rsidRPr="00934200">
        <w:rPr>
          <w:rFonts w:asciiTheme="majorBidi" w:hAnsiTheme="majorBidi" w:cstheme="majorBidi"/>
          <w:sz w:val="28"/>
          <w:szCs w:val="28"/>
        </w:rPr>
        <w:t xml:space="preserve"> GIST is a complex and challenging disease that requires a multidisciplinary approach in specililized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34200">
        <w:rPr>
          <w:rFonts w:asciiTheme="majorBidi" w:hAnsiTheme="majorBidi" w:cstheme="majorBidi"/>
          <w:sz w:val="28"/>
          <w:szCs w:val="28"/>
        </w:rPr>
        <w:t>center for b</w:t>
      </w:r>
      <w:r>
        <w:rPr>
          <w:rFonts w:asciiTheme="majorBidi" w:hAnsiTheme="majorBidi" w:cstheme="majorBidi"/>
          <w:sz w:val="28"/>
          <w:szCs w:val="28"/>
        </w:rPr>
        <w:t>etter prognosis of such disease</w:t>
      </w:r>
    </w:p>
    <w:sectPr w:rsidR="004F7FDA" w:rsidRPr="00934200" w:rsidSect="0040151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obeFangsongStd-Regular">
    <w:panose1 w:val="00000000000000000000"/>
    <w:charset w:val="86"/>
    <w:family w:val="auto"/>
    <w:notTrueType/>
    <w:pitch w:val="default"/>
    <w:sig w:usb0="00000207" w:usb1="0A0F1810" w:usb2="00000016" w:usb3="00000000" w:csb0="00060007" w:csb1="00000000"/>
  </w:font>
  <w:font w:name="Arial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34200"/>
    <w:rsid w:val="000E1E06"/>
    <w:rsid w:val="00401514"/>
    <w:rsid w:val="004F7FDA"/>
    <w:rsid w:val="00934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51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2017-03-11T18:29:00Z</dcterms:created>
  <dcterms:modified xsi:type="dcterms:W3CDTF">2017-03-11T18:38:00Z</dcterms:modified>
</cp:coreProperties>
</file>