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D0197" w14:textId="77777777" w:rsidR="00AE3E37" w:rsidRDefault="00AE3E37">
      <w:pPr>
        <w:pStyle w:val="BodyText"/>
        <w:rPr>
          <w:rFonts w:ascii="Times New Roman"/>
          <w:sz w:val="20"/>
        </w:rPr>
      </w:pPr>
    </w:p>
    <w:p w14:paraId="3F92E5C8" w14:textId="02A40661" w:rsidR="00E42955" w:rsidRPr="00E42955" w:rsidRDefault="00E42955" w:rsidP="00E42955">
      <w:pPr>
        <w:rPr>
          <w:rFonts w:ascii="Arial" w:hAnsi="Arial" w:cs="Arial"/>
          <w:b/>
          <w:bCs/>
          <w:color w:val="3366FF"/>
          <w:sz w:val="24"/>
          <w:szCs w:val="24"/>
        </w:rPr>
      </w:pPr>
      <w:r>
        <w:rPr>
          <w:rFonts w:ascii="Arial" w:hAnsi="Arial" w:cs="Arial"/>
          <w:b/>
          <w:bCs/>
          <w:color w:val="3366FF"/>
          <w:sz w:val="24"/>
          <w:szCs w:val="24"/>
        </w:rPr>
        <w:t>The</w:t>
      </w:r>
      <w:r w:rsidRPr="00E42955">
        <w:rPr>
          <w:rFonts w:ascii="Arial" w:hAnsi="Arial" w:cs="Arial"/>
          <w:b/>
          <w:bCs/>
          <w:color w:val="3366FF"/>
          <w:sz w:val="24"/>
          <w:szCs w:val="24"/>
        </w:rPr>
        <w:t xml:space="preserve"> importan</w:t>
      </w:r>
      <w:r>
        <w:rPr>
          <w:rFonts w:ascii="Arial" w:hAnsi="Arial" w:cs="Arial"/>
          <w:b/>
          <w:bCs/>
          <w:color w:val="3366FF"/>
          <w:sz w:val="24"/>
          <w:szCs w:val="24"/>
        </w:rPr>
        <w:t xml:space="preserve">ce of </w:t>
      </w:r>
      <w:r w:rsidRPr="00E42955">
        <w:rPr>
          <w:rFonts w:ascii="Arial" w:hAnsi="Arial" w:cs="Arial"/>
          <w:b/>
          <w:bCs/>
          <w:color w:val="3366FF"/>
          <w:sz w:val="24"/>
          <w:szCs w:val="24"/>
        </w:rPr>
        <w:t xml:space="preserve">neuronal serotonin </w:t>
      </w:r>
      <w:r w:rsidR="00366356">
        <w:rPr>
          <w:rFonts w:ascii="Arial" w:hAnsi="Arial" w:cs="Arial"/>
          <w:b/>
          <w:bCs/>
          <w:color w:val="3366FF"/>
          <w:sz w:val="24"/>
          <w:szCs w:val="24"/>
        </w:rPr>
        <w:t>in</w:t>
      </w:r>
      <w:r w:rsidRPr="00E42955">
        <w:rPr>
          <w:rFonts w:ascii="Arial" w:hAnsi="Arial" w:cs="Arial"/>
          <w:b/>
          <w:bCs/>
          <w:color w:val="3366FF"/>
          <w:sz w:val="24"/>
          <w:szCs w:val="24"/>
        </w:rPr>
        <w:t xml:space="preserve"> colonic motor patterns</w:t>
      </w:r>
    </w:p>
    <w:p w14:paraId="01860107" w14:textId="77777777" w:rsidR="00E42955" w:rsidRDefault="00E42955" w:rsidP="00E42955">
      <w:pPr>
        <w:pStyle w:val="BodyText"/>
        <w:spacing w:before="73" w:line="198" w:lineRule="exact"/>
        <w:ind w:left="100" w:right="5967"/>
        <w:rPr>
          <w:rFonts w:ascii="Arial"/>
        </w:rPr>
      </w:pPr>
      <w:r>
        <w:rPr>
          <w:rFonts w:ascii="Arial"/>
        </w:rPr>
        <w:t xml:space="preserve">Terence K Smith PhD University of Nevada, Reno NV USA </w:t>
      </w:r>
    </w:p>
    <w:p w14:paraId="0CE21514" w14:textId="77777777" w:rsidR="00E42955" w:rsidRDefault="00E42955" w:rsidP="00E42955">
      <w:pPr>
        <w:pStyle w:val="BodyText"/>
        <w:rPr>
          <w:rFonts w:ascii="Arial"/>
          <w:sz w:val="20"/>
        </w:rPr>
      </w:pPr>
    </w:p>
    <w:p w14:paraId="584F6832"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95D39E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882BB65" w14:textId="77777777" w:rsidR="00E42955" w:rsidRPr="009645A4" w:rsidRDefault="00E42955" w:rsidP="00E42955">
      <w:pPr>
        <w:ind w:firstLine="720"/>
        <w:rPr>
          <w:rFonts w:ascii="Arial" w:hAnsi="Arial" w:cs="Helvetica"/>
          <w:sz w:val="18"/>
          <w:szCs w:val="18"/>
        </w:rPr>
      </w:pPr>
      <w:r w:rsidRPr="009645A4">
        <w:rPr>
          <w:rFonts w:ascii="Arial" w:hAnsi="Arial" w:cs="Arial"/>
          <w:sz w:val="18"/>
          <w:szCs w:val="18"/>
        </w:rPr>
        <w:t xml:space="preserve">5-hydroxytryptamine (5-HT, serotonin) </w:t>
      </w:r>
      <w:r w:rsidRPr="009645A4">
        <w:rPr>
          <w:rFonts w:ascii="Arial" w:hAnsi="Arial" w:cs="Helvetica"/>
          <w:sz w:val="18"/>
          <w:szCs w:val="18"/>
        </w:rPr>
        <w:t xml:space="preserve">has two sources in the gut, descending </w:t>
      </w:r>
      <w:proofErr w:type="spellStart"/>
      <w:r w:rsidRPr="009645A4">
        <w:rPr>
          <w:rFonts w:ascii="Arial" w:hAnsi="Arial" w:cs="Helvetica"/>
          <w:sz w:val="18"/>
          <w:szCs w:val="18"/>
        </w:rPr>
        <w:t>myenteric</w:t>
      </w:r>
      <w:proofErr w:type="spellEnd"/>
      <w:r w:rsidRPr="009645A4">
        <w:rPr>
          <w:rFonts w:ascii="Arial" w:hAnsi="Arial" w:cs="Helvetica"/>
          <w:sz w:val="18"/>
          <w:szCs w:val="18"/>
        </w:rPr>
        <w:t xml:space="preserve"> 5-HT interneurons (</w:t>
      </w:r>
      <w:r w:rsidRPr="009645A4">
        <w:rPr>
          <w:rFonts w:ascii="Monaco" w:hAnsi="Monaco" w:cs="Monaco"/>
          <w:sz w:val="18"/>
          <w:szCs w:val="18"/>
        </w:rPr>
        <w:t>∼</w:t>
      </w:r>
      <w:r w:rsidRPr="009645A4">
        <w:rPr>
          <w:rFonts w:ascii="Arial" w:hAnsi="Arial" w:cs="Helvetica"/>
          <w:sz w:val="18"/>
          <w:szCs w:val="18"/>
        </w:rPr>
        <w:t xml:space="preserve">5% of all 5-HT) and </w:t>
      </w:r>
      <w:proofErr w:type="spellStart"/>
      <w:r w:rsidRPr="009645A4">
        <w:rPr>
          <w:rFonts w:ascii="Arial" w:hAnsi="Arial" w:cs="Helvetica"/>
          <w:sz w:val="18"/>
          <w:szCs w:val="18"/>
        </w:rPr>
        <w:t>enterochromaffin</w:t>
      </w:r>
      <w:proofErr w:type="spellEnd"/>
      <w:r w:rsidRPr="009645A4">
        <w:rPr>
          <w:rFonts w:ascii="Arial" w:hAnsi="Arial" w:cs="Helvetica"/>
          <w:sz w:val="18"/>
          <w:szCs w:val="18"/>
        </w:rPr>
        <w:t xml:space="preserve"> (EC) cells (</w:t>
      </w:r>
      <w:r w:rsidRPr="009645A4">
        <w:rPr>
          <w:rFonts w:ascii="Monaco" w:hAnsi="Monaco" w:cs="Monaco"/>
          <w:sz w:val="18"/>
          <w:szCs w:val="18"/>
        </w:rPr>
        <w:t>∼</w:t>
      </w:r>
      <w:r w:rsidRPr="009645A4">
        <w:rPr>
          <w:rFonts w:ascii="Arial" w:hAnsi="Arial" w:cs="Helvetica"/>
          <w:sz w:val="18"/>
          <w:szCs w:val="18"/>
        </w:rPr>
        <w:t xml:space="preserve">95% of 5-HT). 5-HT is synthesized by the rate limiting enzyme tryptophan hydroxylase (TPH); TPH1 in EC cells and TPH2 in EC </w:t>
      </w:r>
      <w:proofErr w:type="gramStart"/>
      <w:r w:rsidRPr="009645A4">
        <w:rPr>
          <w:rFonts w:ascii="Arial" w:hAnsi="Arial" w:cs="Helvetica"/>
          <w:sz w:val="18"/>
          <w:szCs w:val="18"/>
        </w:rPr>
        <w:t>cells</w:t>
      </w:r>
      <w:proofErr w:type="gramEnd"/>
      <w:r w:rsidRPr="009645A4">
        <w:rPr>
          <w:rFonts w:ascii="Arial" w:hAnsi="Arial" w:cs="Helvetica"/>
          <w:sz w:val="18"/>
          <w:szCs w:val="18"/>
        </w:rPr>
        <w:t>. In the colon, these two pools of 5-HT appear to be connected together by intrinsic primary afferent neurons (IPANs) that have sensory endings in the mucosa and also synapse with 5-HT interneurons. The prominent inhibitory effects of 5-HT</w:t>
      </w:r>
      <w:r w:rsidRPr="009645A4">
        <w:rPr>
          <w:rFonts w:ascii="Arial" w:hAnsi="Arial" w:cs="Helvetica"/>
          <w:b/>
          <w:sz w:val="18"/>
          <w:szCs w:val="18"/>
          <w:vertAlign w:val="subscript"/>
        </w:rPr>
        <w:t>1A/2B/3/4 and 7</w:t>
      </w:r>
      <w:r w:rsidRPr="009645A4">
        <w:rPr>
          <w:rFonts w:ascii="Arial" w:hAnsi="Arial" w:cs="Helvetica"/>
          <w:sz w:val="18"/>
          <w:szCs w:val="18"/>
          <w:vertAlign w:val="subscript"/>
        </w:rPr>
        <w:t xml:space="preserve"> </w:t>
      </w:r>
      <w:r w:rsidRPr="009645A4">
        <w:rPr>
          <w:rFonts w:ascii="Arial" w:hAnsi="Arial" w:cs="Helvetica"/>
          <w:sz w:val="18"/>
          <w:szCs w:val="18"/>
        </w:rPr>
        <w:t xml:space="preserve">receptor antagonists on colonic motility suggests that many of these receptors are on various cell types including glia that are largely activated by 5-HT interneurons. </w:t>
      </w:r>
    </w:p>
    <w:p w14:paraId="1A5BC3F9" w14:textId="77777777" w:rsidR="00E42955" w:rsidRPr="009645A4" w:rsidRDefault="00E42955" w:rsidP="00E42955">
      <w:pPr>
        <w:ind w:firstLine="720"/>
        <w:rPr>
          <w:rFonts w:ascii="Arial" w:hAnsi="Arial" w:cs="Arial"/>
          <w:sz w:val="18"/>
          <w:szCs w:val="18"/>
        </w:rPr>
      </w:pPr>
      <w:r w:rsidRPr="009645A4">
        <w:rPr>
          <w:rFonts w:ascii="Arial" w:hAnsi="Arial" w:cs="Arial"/>
          <w:sz w:val="18"/>
          <w:szCs w:val="18"/>
        </w:rPr>
        <w:t xml:space="preserve">Major motility patterns in the colon involving 5-HT include tonic inhibition of the muscle layers interrupted by rhythmic peristaltic waves called colonic migrating motor complexes (CMMCs), and </w:t>
      </w:r>
      <w:proofErr w:type="spellStart"/>
      <w:r w:rsidRPr="009645A4">
        <w:rPr>
          <w:rFonts w:ascii="Arial" w:hAnsi="Arial" w:cs="Arial"/>
          <w:sz w:val="18"/>
          <w:szCs w:val="18"/>
        </w:rPr>
        <w:t>secretomotor</w:t>
      </w:r>
      <w:proofErr w:type="spellEnd"/>
      <w:r w:rsidRPr="009645A4">
        <w:rPr>
          <w:rFonts w:ascii="Arial" w:hAnsi="Arial" w:cs="Arial"/>
          <w:sz w:val="18"/>
          <w:szCs w:val="18"/>
        </w:rPr>
        <w:t xml:space="preserve"> activity and possibly blood flow. </w:t>
      </w:r>
    </w:p>
    <w:p w14:paraId="4D79D65D" w14:textId="77777777" w:rsidR="00E42955" w:rsidRPr="009645A4" w:rsidRDefault="00E42955" w:rsidP="00E42955">
      <w:pPr>
        <w:rPr>
          <w:rFonts w:ascii="Arial" w:hAnsi="Arial" w:cs="Helvetica"/>
          <w:sz w:val="18"/>
          <w:szCs w:val="18"/>
        </w:rPr>
      </w:pPr>
      <w:r w:rsidRPr="009645A4">
        <w:rPr>
          <w:rFonts w:ascii="Arial" w:hAnsi="Arial" w:cs="Helvetica"/>
          <w:sz w:val="18"/>
          <w:szCs w:val="18"/>
        </w:rPr>
        <w:t xml:space="preserve">In large mammals (e.g. dog, pig and human colon) 5-HT neurons occur in both the </w:t>
      </w:r>
      <w:proofErr w:type="spellStart"/>
      <w:r w:rsidRPr="009645A4">
        <w:rPr>
          <w:rFonts w:ascii="Arial" w:hAnsi="Arial" w:cs="Helvetica"/>
          <w:sz w:val="18"/>
          <w:szCs w:val="18"/>
        </w:rPr>
        <w:t>myenteric</w:t>
      </w:r>
      <w:proofErr w:type="spellEnd"/>
      <w:r w:rsidRPr="009645A4">
        <w:rPr>
          <w:rFonts w:ascii="Arial" w:hAnsi="Arial" w:cs="Helvetica"/>
          <w:sz w:val="18"/>
          <w:szCs w:val="18"/>
        </w:rPr>
        <w:t xml:space="preserve"> plexus and the extensive </w:t>
      </w:r>
      <w:proofErr w:type="spellStart"/>
      <w:r w:rsidRPr="009645A4">
        <w:rPr>
          <w:rFonts w:ascii="Arial" w:hAnsi="Arial" w:cs="Helvetica"/>
          <w:sz w:val="18"/>
          <w:szCs w:val="18"/>
        </w:rPr>
        <w:t>Henle’s</w:t>
      </w:r>
      <w:proofErr w:type="spellEnd"/>
      <w:r w:rsidRPr="009645A4">
        <w:rPr>
          <w:rFonts w:ascii="Arial" w:hAnsi="Arial" w:cs="Helvetica"/>
          <w:sz w:val="18"/>
          <w:szCs w:val="18"/>
        </w:rPr>
        <w:t xml:space="preserve"> </w:t>
      </w:r>
      <w:proofErr w:type="gramStart"/>
      <w:r w:rsidRPr="009645A4">
        <w:rPr>
          <w:rFonts w:ascii="Arial" w:hAnsi="Arial" w:cs="Helvetica"/>
          <w:sz w:val="18"/>
          <w:szCs w:val="18"/>
        </w:rPr>
        <w:t>plexus, that</w:t>
      </w:r>
      <w:proofErr w:type="gramEnd"/>
      <w:r w:rsidRPr="009645A4">
        <w:rPr>
          <w:rFonts w:ascii="Arial" w:hAnsi="Arial" w:cs="Helvetica"/>
          <w:sz w:val="18"/>
          <w:szCs w:val="18"/>
        </w:rPr>
        <w:t xml:space="preserve"> synapse with </w:t>
      </w:r>
      <w:proofErr w:type="spellStart"/>
      <w:r w:rsidRPr="009645A4">
        <w:rPr>
          <w:rFonts w:ascii="Arial" w:hAnsi="Arial" w:cs="Helvetica"/>
          <w:sz w:val="18"/>
          <w:szCs w:val="18"/>
        </w:rPr>
        <w:t>secretomotor</w:t>
      </w:r>
      <w:proofErr w:type="spellEnd"/>
      <w:r w:rsidRPr="009645A4">
        <w:rPr>
          <w:rFonts w:ascii="Arial" w:hAnsi="Arial" w:cs="Helvetica"/>
          <w:sz w:val="18"/>
          <w:szCs w:val="18"/>
        </w:rPr>
        <w:t xml:space="preserve"> neurons in </w:t>
      </w:r>
      <w:proofErr w:type="spellStart"/>
      <w:r w:rsidRPr="009645A4">
        <w:rPr>
          <w:rFonts w:ascii="Arial" w:hAnsi="Arial" w:cs="Helvetica"/>
          <w:sz w:val="18"/>
          <w:szCs w:val="18"/>
        </w:rPr>
        <w:t>Meissner’s</w:t>
      </w:r>
      <w:proofErr w:type="spellEnd"/>
      <w:r w:rsidRPr="009645A4">
        <w:rPr>
          <w:rFonts w:ascii="Arial" w:hAnsi="Arial" w:cs="Helvetica"/>
          <w:sz w:val="18"/>
          <w:szCs w:val="18"/>
        </w:rPr>
        <w:t xml:space="preserve"> plexus.  </w:t>
      </w:r>
      <w:proofErr w:type="spellStart"/>
      <w:r w:rsidRPr="009645A4">
        <w:rPr>
          <w:rFonts w:ascii="Arial" w:hAnsi="Arial" w:cs="Helvetica"/>
          <w:sz w:val="18"/>
          <w:szCs w:val="18"/>
        </w:rPr>
        <w:t>Henle’s</w:t>
      </w:r>
      <w:proofErr w:type="spellEnd"/>
      <w:r w:rsidRPr="009645A4">
        <w:rPr>
          <w:rFonts w:ascii="Arial" w:hAnsi="Arial" w:cs="Helvetica"/>
          <w:sz w:val="18"/>
          <w:szCs w:val="18"/>
        </w:rPr>
        <w:t xml:space="preserve"> plexus also provides a motor innervation to </w:t>
      </w:r>
      <w:proofErr w:type="spellStart"/>
      <w:r w:rsidRPr="009645A4">
        <w:rPr>
          <w:rFonts w:ascii="Arial" w:hAnsi="Arial" w:cs="Helvetica"/>
          <w:sz w:val="18"/>
          <w:szCs w:val="18"/>
        </w:rPr>
        <w:t>submucosal</w:t>
      </w:r>
      <w:proofErr w:type="spellEnd"/>
      <w:r w:rsidRPr="009645A4">
        <w:rPr>
          <w:rFonts w:ascii="Arial" w:hAnsi="Arial" w:cs="Helvetica"/>
          <w:sz w:val="18"/>
          <w:szCs w:val="18"/>
        </w:rPr>
        <w:t xml:space="preserve"> pacemaker cells that generate slow waves. Some 5-HT neurons also project to </w:t>
      </w:r>
      <w:proofErr w:type="spellStart"/>
      <w:r w:rsidRPr="009645A4">
        <w:rPr>
          <w:rFonts w:ascii="Arial" w:hAnsi="Arial" w:cs="Helvetica"/>
          <w:sz w:val="18"/>
          <w:szCs w:val="18"/>
        </w:rPr>
        <w:t>prevertebral</w:t>
      </w:r>
      <w:proofErr w:type="spellEnd"/>
      <w:r w:rsidRPr="009645A4">
        <w:rPr>
          <w:rFonts w:ascii="Arial" w:hAnsi="Arial" w:cs="Helvetica"/>
          <w:sz w:val="18"/>
          <w:szCs w:val="18"/>
        </w:rPr>
        <w:t xml:space="preserve"> ganglia suggesting they are </w:t>
      </w:r>
      <w:hyperlink r:id="rId10" w:history="1">
        <w:proofErr w:type="spellStart"/>
        <w:r w:rsidRPr="009645A4">
          <w:rPr>
            <w:rFonts w:ascii="Arial" w:hAnsi="Arial" w:cs="Arial"/>
            <w:sz w:val="18"/>
            <w:szCs w:val="18"/>
          </w:rPr>
          <w:t>viscerofugal</w:t>
        </w:r>
        <w:proofErr w:type="spellEnd"/>
        <w:r w:rsidRPr="009645A4">
          <w:rPr>
            <w:rFonts w:ascii="Arial" w:hAnsi="Arial" w:cs="Arial"/>
            <w:bCs/>
            <w:sz w:val="18"/>
            <w:szCs w:val="18"/>
          </w:rPr>
          <w:t xml:space="preserve"> neurons</w:t>
        </w:r>
      </w:hyperlink>
      <w:r w:rsidRPr="009645A4">
        <w:rPr>
          <w:rFonts w:ascii="Arial" w:hAnsi="Arial" w:cs="Times New Roman"/>
          <w:sz w:val="18"/>
          <w:szCs w:val="18"/>
        </w:rPr>
        <w:t xml:space="preserve"> that they can activate postganglionic sympathetic neurons</w:t>
      </w:r>
      <w:r w:rsidRPr="009645A4">
        <w:rPr>
          <w:rFonts w:ascii="Arial" w:hAnsi="Arial" w:cs="Helvetica"/>
          <w:sz w:val="18"/>
          <w:szCs w:val="18"/>
        </w:rPr>
        <w:t xml:space="preserve">, whose terminals surround 5-HT neurons. </w:t>
      </w:r>
    </w:p>
    <w:p w14:paraId="56217C62" w14:textId="77777777" w:rsidR="00E42955" w:rsidRPr="009645A4" w:rsidRDefault="00E42955" w:rsidP="00E42955">
      <w:pPr>
        <w:ind w:firstLine="720"/>
        <w:rPr>
          <w:rFonts w:ascii="Arial" w:hAnsi="Arial" w:cs="Helvetica"/>
          <w:sz w:val="18"/>
          <w:szCs w:val="18"/>
        </w:rPr>
      </w:pPr>
      <w:r w:rsidRPr="009645A4">
        <w:rPr>
          <w:rFonts w:ascii="Arial" w:hAnsi="Arial" w:cs="Helvetica"/>
          <w:sz w:val="18"/>
          <w:szCs w:val="18"/>
        </w:rPr>
        <w:t xml:space="preserve">We propose that asynchronous firing in 5-HT neurons excite inhibitory motor neurons (IMNs) to generate tonic inhibition and suppress pacemaker activity. In contrast, 5-HT released from EC cells activates IPANs that synchronizes 5-HT neurons. </w:t>
      </w:r>
      <w:r w:rsidRPr="009645A4">
        <w:rPr>
          <w:rFonts w:ascii="Arial" w:hAnsi="Arial" w:cs="Arial"/>
          <w:sz w:val="18"/>
          <w:szCs w:val="18"/>
        </w:rPr>
        <w:t xml:space="preserve">Synchronized </w:t>
      </w:r>
      <w:proofErr w:type="gramStart"/>
      <w:r w:rsidRPr="009645A4">
        <w:rPr>
          <w:rFonts w:ascii="Arial" w:hAnsi="Arial" w:cs="Arial"/>
          <w:sz w:val="18"/>
          <w:szCs w:val="18"/>
        </w:rPr>
        <w:t>firing of 5-HT neurons likely activate</w:t>
      </w:r>
      <w:proofErr w:type="gramEnd"/>
      <w:r w:rsidRPr="009645A4">
        <w:rPr>
          <w:rFonts w:ascii="Arial" w:hAnsi="Arial" w:cs="Arial"/>
          <w:sz w:val="18"/>
          <w:szCs w:val="18"/>
        </w:rPr>
        <w:t xml:space="preserve"> glial cells, which release PGE2, that switch off IMNs and remove tonic inhibition. Synchronized 5-HT neurons also likely generate a slow excitatory postsynaptic potential (</w:t>
      </w:r>
      <w:proofErr w:type="spellStart"/>
      <w:r w:rsidRPr="009645A4">
        <w:rPr>
          <w:rFonts w:ascii="Arial" w:hAnsi="Arial" w:cs="Arial"/>
          <w:sz w:val="18"/>
          <w:szCs w:val="18"/>
        </w:rPr>
        <w:t>sEPSP</w:t>
      </w:r>
      <w:proofErr w:type="spellEnd"/>
      <w:r w:rsidRPr="009645A4">
        <w:rPr>
          <w:rFonts w:ascii="Arial" w:hAnsi="Arial" w:cs="Arial"/>
          <w:sz w:val="18"/>
          <w:szCs w:val="18"/>
        </w:rPr>
        <w:t>) in IPANS by activating 5-HT</w:t>
      </w:r>
      <w:r w:rsidRPr="009645A4">
        <w:rPr>
          <w:rFonts w:ascii="Arial" w:hAnsi="Arial" w:cs="Arial"/>
          <w:sz w:val="18"/>
          <w:szCs w:val="18"/>
          <w:vertAlign w:val="subscript"/>
        </w:rPr>
        <w:t>7</w:t>
      </w:r>
      <w:r w:rsidRPr="009645A4">
        <w:rPr>
          <w:rFonts w:ascii="Arial" w:hAnsi="Arial" w:cs="Arial"/>
          <w:sz w:val="18"/>
          <w:szCs w:val="18"/>
        </w:rPr>
        <w:t xml:space="preserve"> receptors that generate CMMCs that in turn excite excitatory motor neurons and pacemaker cells. </w:t>
      </w:r>
    </w:p>
    <w:p w14:paraId="5DADAA32" w14:textId="77777777" w:rsidR="00E42955" w:rsidRDefault="00E42955">
      <w:pPr>
        <w:pStyle w:val="Heading3"/>
        <w:spacing w:before="74"/>
        <w:rPr>
          <w:color w:val="BF5A14"/>
        </w:rPr>
      </w:pPr>
    </w:p>
    <w:p w14:paraId="6A671DE6" w14:textId="0C5ADF05" w:rsidR="00AE3E37" w:rsidRDefault="00A9710C">
      <w:pPr>
        <w:pStyle w:val="Heading3"/>
        <w:spacing w:before="74"/>
      </w:pPr>
      <w:r>
        <w:rPr>
          <w:color w:val="BF5A14"/>
        </w:rPr>
        <w:t>Image</w:t>
      </w:r>
      <w:r w:rsidR="00DD0C87">
        <w:rPr>
          <w:color w:val="BF5A14"/>
        </w:rPr>
        <w:t xml:space="preserve">: </w:t>
      </w:r>
      <w:r w:rsidR="00E42955">
        <w:rPr>
          <w:color w:val="BF5A14"/>
        </w:rPr>
        <w:t xml:space="preserve">5-HT </w:t>
      </w:r>
      <w:r w:rsidR="00DD0C87">
        <w:rPr>
          <w:color w:val="BF5A14"/>
        </w:rPr>
        <w:t xml:space="preserve">(green) </w:t>
      </w:r>
      <w:r w:rsidR="00E42955">
        <w:rPr>
          <w:color w:val="BF5A14"/>
        </w:rPr>
        <w:t xml:space="preserve">and </w:t>
      </w:r>
      <w:proofErr w:type="spellStart"/>
      <w:r w:rsidR="00E42955">
        <w:rPr>
          <w:color w:val="BF5A14"/>
        </w:rPr>
        <w:t>nNOS</w:t>
      </w:r>
      <w:proofErr w:type="spellEnd"/>
      <w:r w:rsidR="00E42955">
        <w:rPr>
          <w:color w:val="BF5A14"/>
        </w:rPr>
        <w:t xml:space="preserve"> </w:t>
      </w:r>
      <w:r w:rsidR="00DD0C87">
        <w:rPr>
          <w:color w:val="BF5A14"/>
        </w:rPr>
        <w:t xml:space="preserve">(red) </w:t>
      </w:r>
      <w:r w:rsidR="00E42955">
        <w:rPr>
          <w:color w:val="BF5A14"/>
        </w:rPr>
        <w:t>neurons in colon</w:t>
      </w:r>
    </w:p>
    <w:p w14:paraId="10F2E350" w14:textId="77777777" w:rsidR="00AE3E37" w:rsidRDefault="00E42955">
      <w:pPr>
        <w:pStyle w:val="BodyText"/>
        <w:spacing w:before="2"/>
        <w:rPr>
          <w:rFonts w:ascii="Arial"/>
          <w:b/>
          <w:sz w:val="16"/>
        </w:rPr>
      </w:pPr>
      <w:bookmarkStart w:id="0" w:name="_GoBack"/>
      <w:r w:rsidRPr="00C633D6">
        <w:rPr>
          <w:b/>
          <w:noProof/>
          <w:sz w:val="16"/>
        </w:rPr>
        <w:drawing>
          <wp:inline distT="0" distB="0" distL="0" distR="0" wp14:anchorId="22BC0013" wp14:editId="215BAC73">
            <wp:extent cx="2241479" cy="2133600"/>
            <wp:effectExtent l="0" t="0" r="0" b="0"/>
            <wp:docPr id="23" name="Picture 3" descr="Macintosh HD:Users:terencesmith:Desktop:Screen shot 2013-09-10 at 5.51.2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erencesmith:Desktop:Screen shot 2013-09-10 at 5.51.23 PM.png"/>
                    <pic:cNvPicPr>
                      <a:picLocks noChangeAspect="1" noChangeArrowheads="1"/>
                    </pic:cNvPicPr>
                  </pic:nvPicPr>
                  <pic:blipFill rotWithShape="1">
                    <a:blip r:embed="rId11"/>
                    <a:srcRect b="50369"/>
                    <a:stretch/>
                  </pic:blipFill>
                  <pic:spPr bwMode="auto">
                    <a:xfrm>
                      <a:off x="0" y="0"/>
                      <a:ext cx="2241550" cy="2133667"/>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510736F9"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1CD4D02A" w14:textId="77777777" w:rsidR="00E42955" w:rsidRPr="009645A4" w:rsidRDefault="00E42955" w:rsidP="00E42955">
      <w:pPr>
        <w:pStyle w:val="ListParagraph"/>
        <w:widowControl/>
        <w:numPr>
          <w:ilvl w:val="0"/>
          <w:numId w:val="2"/>
        </w:numPr>
        <w:spacing w:before="0" w:line="240" w:lineRule="auto"/>
        <w:contextualSpacing/>
        <w:rPr>
          <w:rFonts w:ascii="Arial" w:hAnsi="Arial" w:cs="Arial"/>
          <w:sz w:val="18"/>
          <w:szCs w:val="18"/>
        </w:rPr>
      </w:pPr>
      <w:r w:rsidRPr="009645A4">
        <w:rPr>
          <w:rFonts w:ascii="Arial" w:hAnsi="Arial" w:cs="Arial"/>
          <w:sz w:val="18"/>
          <w:szCs w:val="18"/>
        </w:rPr>
        <w:t xml:space="preserve">Smith TK &amp; KO SD (2017).  A model of the enteric neural circuitry underlying the generation of rhythmic motor patterns in the colon: the role of serotonin. Am J </w:t>
      </w:r>
      <w:proofErr w:type="spellStart"/>
      <w:r w:rsidRPr="009645A4">
        <w:rPr>
          <w:rFonts w:ascii="Arial" w:hAnsi="Arial" w:cs="Arial"/>
          <w:sz w:val="18"/>
          <w:szCs w:val="18"/>
        </w:rPr>
        <w:t>Physiol</w:t>
      </w:r>
      <w:proofErr w:type="spellEnd"/>
      <w:r w:rsidRPr="009645A4">
        <w:rPr>
          <w:rFonts w:ascii="Arial" w:hAnsi="Arial" w:cs="Arial"/>
          <w:sz w:val="18"/>
          <w:szCs w:val="18"/>
        </w:rPr>
        <w:t xml:space="preserve"> </w:t>
      </w:r>
      <w:proofErr w:type="spellStart"/>
      <w:r w:rsidRPr="009645A4">
        <w:rPr>
          <w:rFonts w:ascii="Arial" w:hAnsi="Arial" w:cs="Arial"/>
          <w:sz w:val="18"/>
          <w:szCs w:val="18"/>
        </w:rPr>
        <w:t>Gastrointest</w:t>
      </w:r>
      <w:proofErr w:type="spellEnd"/>
      <w:r w:rsidRPr="009645A4">
        <w:rPr>
          <w:rFonts w:ascii="Arial" w:hAnsi="Arial" w:cs="Arial"/>
          <w:sz w:val="18"/>
          <w:szCs w:val="18"/>
        </w:rPr>
        <w:t xml:space="preserve"> Liver Physiol. 2017 Jan 1</w:t>
      </w:r>
      <w:proofErr w:type="gramStart"/>
      <w:r w:rsidRPr="009645A4">
        <w:rPr>
          <w:rFonts w:ascii="Arial" w:hAnsi="Arial" w:cs="Arial"/>
          <w:sz w:val="18"/>
          <w:szCs w:val="18"/>
        </w:rPr>
        <w:t>;312</w:t>
      </w:r>
      <w:proofErr w:type="gramEnd"/>
      <w:r w:rsidRPr="009645A4">
        <w:rPr>
          <w:rFonts w:ascii="Arial" w:hAnsi="Arial" w:cs="Arial"/>
          <w:sz w:val="18"/>
          <w:szCs w:val="18"/>
        </w:rPr>
        <w:t xml:space="preserve">(1):G1-G14. </w:t>
      </w:r>
    </w:p>
    <w:p w14:paraId="2B42AFB4" w14:textId="77777777" w:rsidR="00E42955" w:rsidRPr="009645A4" w:rsidRDefault="00E42955" w:rsidP="00E42955">
      <w:pPr>
        <w:autoSpaceDE w:val="0"/>
        <w:autoSpaceDN w:val="0"/>
        <w:adjustRightInd w:val="0"/>
        <w:rPr>
          <w:rFonts w:ascii="Arial" w:hAnsi="Arial" w:cs="Arial"/>
          <w:bCs/>
          <w:sz w:val="18"/>
          <w:szCs w:val="18"/>
        </w:rPr>
      </w:pPr>
    </w:p>
    <w:p w14:paraId="385B5B11"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proofErr w:type="spellStart"/>
      <w:r w:rsidRPr="009645A4">
        <w:rPr>
          <w:rFonts w:ascii="Arial" w:hAnsi="Arial" w:cs="Arial"/>
          <w:bCs/>
          <w:sz w:val="18"/>
          <w:szCs w:val="18"/>
        </w:rPr>
        <w:t>Hennig</w:t>
      </w:r>
      <w:proofErr w:type="spellEnd"/>
      <w:r w:rsidRPr="009645A4">
        <w:rPr>
          <w:rFonts w:ascii="Arial" w:hAnsi="Arial" w:cs="Arial"/>
          <w:sz w:val="18"/>
          <w:szCs w:val="18"/>
        </w:rPr>
        <w:t xml:space="preserve"> GW, Gould TW, </w:t>
      </w:r>
      <w:proofErr w:type="spellStart"/>
      <w:r w:rsidRPr="009645A4">
        <w:rPr>
          <w:rFonts w:ascii="Arial" w:hAnsi="Arial" w:cs="Arial"/>
          <w:sz w:val="18"/>
          <w:szCs w:val="18"/>
        </w:rPr>
        <w:t>Koh</w:t>
      </w:r>
      <w:proofErr w:type="spellEnd"/>
      <w:r w:rsidRPr="009645A4">
        <w:rPr>
          <w:rFonts w:ascii="Arial" w:hAnsi="Arial" w:cs="Arial"/>
          <w:sz w:val="18"/>
          <w:szCs w:val="18"/>
        </w:rPr>
        <w:t xml:space="preserve"> SD, Corrigan RD, Heredia DJ, </w:t>
      </w:r>
      <w:proofErr w:type="spellStart"/>
      <w:r w:rsidRPr="009645A4">
        <w:rPr>
          <w:rFonts w:ascii="Arial" w:hAnsi="Arial" w:cs="Arial"/>
          <w:sz w:val="18"/>
          <w:szCs w:val="18"/>
        </w:rPr>
        <w:t>Shonnard</w:t>
      </w:r>
      <w:proofErr w:type="spellEnd"/>
      <w:r w:rsidRPr="009645A4">
        <w:rPr>
          <w:rFonts w:ascii="Arial" w:hAnsi="Arial" w:cs="Arial"/>
          <w:sz w:val="18"/>
          <w:szCs w:val="18"/>
        </w:rPr>
        <w:t xml:space="preserve"> MC, </w:t>
      </w:r>
      <w:r w:rsidRPr="009645A4">
        <w:rPr>
          <w:rFonts w:ascii="Arial" w:hAnsi="Arial" w:cs="Arial"/>
          <w:bCs/>
          <w:sz w:val="18"/>
          <w:szCs w:val="18"/>
        </w:rPr>
        <w:t>Smith TK (2016)</w:t>
      </w:r>
      <w:r w:rsidRPr="009645A4">
        <w:rPr>
          <w:rFonts w:ascii="Arial" w:hAnsi="Arial" w:cs="Arial"/>
          <w:sz w:val="18"/>
          <w:szCs w:val="18"/>
        </w:rPr>
        <w:t xml:space="preserve">. </w:t>
      </w:r>
      <w:hyperlink r:id="rId12" w:history="1">
        <w:r w:rsidRPr="009645A4">
          <w:rPr>
            <w:rFonts w:ascii="Arial" w:hAnsi="Arial" w:cs="Arial"/>
            <w:sz w:val="18"/>
            <w:szCs w:val="18"/>
          </w:rPr>
          <w:t>Use of Genetically Encoded Calcium Indicators (GECIs) Combined with Advanced Motion Tracking Techniques to Examine the Behavior of Neurons and Glia in the Enteric Nervous System of the Intact Murine Colon.</w:t>
        </w:r>
      </w:hyperlink>
      <w:r w:rsidRPr="009645A4">
        <w:rPr>
          <w:rFonts w:ascii="Arial" w:hAnsi="Arial" w:cs="Arial"/>
          <w:sz w:val="18"/>
          <w:szCs w:val="18"/>
        </w:rPr>
        <w:t xml:space="preserve"> Front Cell Neurosci.9</w:t>
      </w:r>
      <w:proofErr w:type="gramStart"/>
      <w:r w:rsidRPr="009645A4">
        <w:rPr>
          <w:rFonts w:ascii="Arial" w:hAnsi="Arial" w:cs="Arial"/>
          <w:sz w:val="18"/>
          <w:szCs w:val="18"/>
        </w:rPr>
        <w:t>:436</w:t>
      </w:r>
      <w:proofErr w:type="gramEnd"/>
      <w:r w:rsidRPr="009645A4">
        <w:rPr>
          <w:rFonts w:ascii="Arial" w:hAnsi="Arial" w:cs="Arial"/>
          <w:sz w:val="18"/>
          <w:szCs w:val="18"/>
        </w:rPr>
        <w:t xml:space="preserve">. </w:t>
      </w:r>
    </w:p>
    <w:p w14:paraId="23C16A61" w14:textId="77777777" w:rsidR="00E42955" w:rsidRPr="009645A4" w:rsidRDefault="00331E5F" w:rsidP="00E42955">
      <w:pPr>
        <w:pStyle w:val="ListParagraph"/>
        <w:numPr>
          <w:ilvl w:val="0"/>
          <w:numId w:val="2"/>
        </w:numPr>
        <w:rPr>
          <w:rFonts w:ascii="Arial" w:hAnsi="Arial" w:cs="Arial"/>
          <w:sz w:val="18"/>
          <w:szCs w:val="18"/>
        </w:rPr>
      </w:pPr>
      <w:hyperlink r:id="rId13" w:history="1">
        <w:r w:rsidR="00E42955" w:rsidRPr="009645A4">
          <w:rPr>
            <w:rFonts w:ascii="Arial" w:eastAsiaTheme="minorHAnsi" w:hAnsi="Arial" w:cs="Arial"/>
            <w:color w:val="262626"/>
            <w:sz w:val="18"/>
            <w:szCs w:val="18"/>
          </w:rPr>
          <w:t>Smith TK</w:t>
        </w:r>
      </w:hyperlink>
      <w:r w:rsidR="00E42955" w:rsidRPr="009645A4">
        <w:rPr>
          <w:rFonts w:ascii="Arial" w:eastAsiaTheme="minorHAnsi" w:hAnsi="Arial" w:cs="Arial"/>
          <w:sz w:val="18"/>
          <w:szCs w:val="18"/>
        </w:rPr>
        <w:t xml:space="preserve">, </w:t>
      </w:r>
      <w:hyperlink r:id="rId14" w:history="1">
        <w:proofErr w:type="spellStart"/>
        <w:r w:rsidR="00E42955" w:rsidRPr="009645A4">
          <w:rPr>
            <w:rFonts w:ascii="Arial" w:eastAsiaTheme="minorHAnsi" w:hAnsi="Arial" w:cs="Arial"/>
            <w:color w:val="262626"/>
            <w:sz w:val="18"/>
            <w:szCs w:val="18"/>
          </w:rPr>
          <w:t>Gershon</w:t>
        </w:r>
        <w:proofErr w:type="spellEnd"/>
        <w:r w:rsidR="00E42955" w:rsidRPr="009645A4">
          <w:rPr>
            <w:rFonts w:ascii="Arial" w:eastAsiaTheme="minorHAnsi" w:hAnsi="Arial" w:cs="Arial"/>
            <w:color w:val="262626"/>
            <w:sz w:val="18"/>
            <w:szCs w:val="18"/>
          </w:rPr>
          <w:t xml:space="preserve"> MD</w:t>
        </w:r>
      </w:hyperlink>
      <w:r w:rsidR="00E42955" w:rsidRPr="009645A4">
        <w:rPr>
          <w:rFonts w:ascii="Arial" w:eastAsiaTheme="minorHAnsi" w:hAnsi="Arial" w:cs="Arial"/>
          <w:sz w:val="18"/>
          <w:szCs w:val="18"/>
        </w:rPr>
        <w:t xml:space="preserve"> (2015) </w:t>
      </w:r>
      <w:proofErr w:type="spellStart"/>
      <w:r w:rsidR="00E42955" w:rsidRPr="009645A4">
        <w:rPr>
          <w:rFonts w:ascii="Arial" w:eastAsiaTheme="minorHAnsi" w:hAnsi="Arial" w:cs="Arial"/>
          <w:bCs/>
          <w:sz w:val="18"/>
          <w:szCs w:val="18"/>
        </w:rPr>
        <w:t>CrossTalk</w:t>
      </w:r>
      <w:proofErr w:type="spellEnd"/>
      <w:r w:rsidR="00E42955" w:rsidRPr="009645A4">
        <w:rPr>
          <w:rFonts w:ascii="Arial" w:eastAsiaTheme="minorHAnsi" w:hAnsi="Arial" w:cs="Arial"/>
          <w:bCs/>
          <w:sz w:val="18"/>
          <w:szCs w:val="18"/>
        </w:rPr>
        <w:t xml:space="preserve"> proposal: 5-HT is necessary for peristalsis.</w:t>
      </w:r>
      <w:r w:rsidR="00E42955" w:rsidRPr="009645A4">
        <w:rPr>
          <w:rFonts w:ascii="Arial" w:eastAsiaTheme="minorHAnsi" w:hAnsi="Arial" w:cs="Arial"/>
          <w:color w:val="262626"/>
          <w:sz w:val="18"/>
          <w:szCs w:val="18"/>
        </w:rPr>
        <w:t xml:space="preserve"> J Physiol.</w:t>
      </w:r>
      <w:r w:rsidR="00E42955" w:rsidRPr="009645A4">
        <w:rPr>
          <w:rFonts w:ascii="Arial" w:eastAsiaTheme="minorHAnsi" w:hAnsi="Arial" w:cs="Arial"/>
          <w:sz w:val="18"/>
          <w:szCs w:val="18"/>
        </w:rPr>
        <w:t xml:space="preserve"> 593(15)</w:t>
      </w:r>
      <w:proofErr w:type="gramStart"/>
      <w:r w:rsidR="00E42955" w:rsidRPr="009645A4">
        <w:rPr>
          <w:rFonts w:ascii="Arial" w:eastAsiaTheme="minorHAnsi" w:hAnsi="Arial" w:cs="Arial"/>
          <w:sz w:val="18"/>
          <w:szCs w:val="18"/>
        </w:rPr>
        <w:t>:3225</w:t>
      </w:r>
      <w:proofErr w:type="gramEnd"/>
      <w:r w:rsidR="00E42955" w:rsidRPr="009645A4">
        <w:rPr>
          <w:rFonts w:ascii="Arial" w:eastAsiaTheme="minorHAnsi" w:hAnsi="Arial" w:cs="Arial"/>
          <w:sz w:val="18"/>
          <w:szCs w:val="18"/>
        </w:rPr>
        <w:t>-7.</w:t>
      </w:r>
    </w:p>
    <w:p w14:paraId="4E1ABE7D" w14:textId="77777777" w:rsidR="00E42955" w:rsidRPr="009645A4" w:rsidRDefault="00E42955" w:rsidP="00E42955">
      <w:pPr>
        <w:rPr>
          <w:rFonts w:ascii="Arial" w:hAnsi="Arial" w:cs="Arial"/>
          <w:sz w:val="18"/>
          <w:szCs w:val="18"/>
        </w:rPr>
      </w:pPr>
    </w:p>
    <w:p w14:paraId="730AA48A" w14:textId="77777777" w:rsidR="00E42955" w:rsidRPr="009645A4" w:rsidRDefault="00E42955" w:rsidP="00E42955">
      <w:pPr>
        <w:pStyle w:val="ListParagraph"/>
        <w:widowControl/>
        <w:numPr>
          <w:ilvl w:val="0"/>
          <w:numId w:val="2"/>
        </w:numPr>
        <w:spacing w:before="0" w:line="240" w:lineRule="auto"/>
        <w:contextualSpacing/>
        <w:rPr>
          <w:rFonts w:ascii="Arial" w:hAnsi="Arial" w:cs="Arial"/>
          <w:sz w:val="18"/>
          <w:szCs w:val="18"/>
        </w:rPr>
      </w:pPr>
      <w:r w:rsidRPr="009645A4">
        <w:rPr>
          <w:rFonts w:ascii="Arial" w:hAnsi="Arial" w:cs="Arial"/>
          <w:sz w:val="18"/>
          <w:szCs w:val="18"/>
        </w:rPr>
        <w:t xml:space="preserve">Okamoto T, Barton MJ, </w:t>
      </w:r>
      <w:proofErr w:type="spellStart"/>
      <w:r w:rsidRPr="009645A4">
        <w:rPr>
          <w:rFonts w:ascii="Arial" w:hAnsi="Arial" w:cs="Arial"/>
          <w:sz w:val="18"/>
          <w:szCs w:val="18"/>
        </w:rPr>
        <w:t>Hennig</w:t>
      </w:r>
      <w:proofErr w:type="spellEnd"/>
      <w:r w:rsidRPr="009645A4">
        <w:rPr>
          <w:rFonts w:ascii="Arial" w:hAnsi="Arial" w:cs="Arial"/>
          <w:sz w:val="18"/>
          <w:szCs w:val="18"/>
        </w:rPr>
        <w:t xml:space="preserve"> GW, Birch GC, Grainger N, Corrigan RD, </w:t>
      </w:r>
      <w:proofErr w:type="spellStart"/>
      <w:r w:rsidRPr="009645A4">
        <w:rPr>
          <w:rFonts w:ascii="Arial" w:hAnsi="Arial" w:cs="Arial"/>
          <w:sz w:val="18"/>
          <w:szCs w:val="18"/>
        </w:rPr>
        <w:t>Koh</w:t>
      </w:r>
      <w:proofErr w:type="spellEnd"/>
      <w:r w:rsidRPr="009645A4">
        <w:rPr>
          <w:rFonts w:ascii="Arial" w:hAnsi="Arial" w:cs="Arial"/>
          <w:sz w:val="18"/>
          <w:szCs w:val="18"/>
        </w:rPr>
        <w:t xml:space="preserve"> SD, Sanders KM, </w:t>
      </w:r>
      <w:r w:rsidRPr="009645A4">
        <w:rPr>
          <w:rFonts w:ascii="Arial" w:hAnsi="Arial" w:cs="Arial"/>
          <w:bCs/>
          <w:sz w:val="18"/>
          <w:szCs w:val="18"/>
        </w:rPr>
        <w:t>Smith TK (2014)</w:t>
      </w:r>
      <w:r w:rsidRPr="009645A4">
        <w:rPr>
          <w:rFonts w:ascii="Arial" w:hAnsi="Arial" w:cs="Arial"/>
          <w:sz w:val="18"/>
          <w:szCs w:val="18"/>
        </w:rPr>
        <w:t xml:space="preserve">. </w:t>
      </w:r>
      <w:hyperlink r:id="rId15" w:history="1">
        <w:r w:rsidRPr="009645A4">
          <w:rPr>
            <w:rFonts w:ascii="Arial" w:hAnsi="Arial" w:cs="Arial"/>
            <w:sz w:val="18"/>
            <w:szCs w:val="18"/>
          </w:rPr>
          <w:t xml:space="preserve">Extensive projections of </w:t>
        </w:r>
        <w:proofErr w:type="spellStart"/>
        <w:r w:rsidRPr="009645A4">
          <w:rPr>
            <w:rFonts w:ascii="Arial" w:hAnsi="Arial" w:cs="Arial"/>
            <w:sz w:val="18"/>
            <w:szCs w:val="18"/>
          </w:rPr>
          <w:t>myenteric</w:t>
        </w:r>
        <w:proofErr w:type="spellEnd"/>
        <w:r w:rsidRPr="009645A4">
          <w:rPr>
            <w:rFonts w:ascii="Arial" w:hAnsi="Arial" w:cs="Arial"/>
            <w:sz w:val="18"/>
            <w:szCs w:val="18"/>
          </w:rPr>
          <w:t xml:space="preserve"> serotonergic neurons suggest they comprise the central processing unit in the colon.</w:t>
        </w:r>
      </w:hyperlink>
      <w:r w:rsidRPr="009645A4">
        <w:rPr>
          <w:rFonts w:ascii="Arial" w:hAnsi="Arial" w:cs="Arial"/>
          <w:sz w:val="18"/>
          <w:szCs w:val="18"/>
        </w:rPr>
        <w:t xml:space="preserve"> </w:t>
      </w:r>
      <w:proofErr w:type="spellStart"/>
      <w:r w:rsidRPr="009645A4">
        <w:rPr>
          <w:rFonts w:ascii="Arial" w:hAnsi="Arial" w:cs="Arial"/>
          <w:sz w:val="18"/>
          <w:szCs w:val="18"/>
        </w:rPr>
        <w:t>Neurogastroenterol</w:t>
      </w:r>
      <w:proofErr w:type="spellEnd"/>
      <w:r w:rsidRPr="009645A4">
        <w:rPr>
          <w:rFonts w:ascii="Arial" w:hAnsi="Arial" w:cs="Arial"/>
          <w:sz w:val="18"/>
          <w:szCs w:val="18"/>
        </w:rPr>
        <w:t xml:space="preserve"> </w:t>
      </w:r>
      <w:proofErr w:type="gramStart"/>
      <w:r w:rsidRPr="009645A4">
        <w:rPr>
          <w:rFonts w:ascii="Arial" w:hAnsi="Arial" w:cs="Arial"/>
          <w:sz w:val="18"/>
          <w:szCs w:val="18"/>
        </w:rPr>
        <w:t>Motil26(</w:t>
      </w:r>
      <w:proofErr w:type="gramEnd"/>
      <w:r w:rsidRPr="009645A4">
        <w:rPr>
          <w:rFonts w:ascii="Arial" w:hAnsi="Arial" w:cs="Arial"/>
          <w:sz w:val="18"/>
          <w:szCs w:val="18"/>
        </w:rPr>
        <w:t xml:space="preserve">4):556-70. </w:t>
      </w:r>
    </w:p>
    <w:p w14:paraId="7A5727E2" w14:textId="77777777" w:rsidR="00E42955" w:rsidRPr="009645A4" w:rsidRDefault="00E42955" w:rsidP="00E42955">
      <w:pPr>
        <w:autoSpaceDE w:val="0"/>
        <w:autoSpaceDN w:val="0"/>
        <w:adjustRightInd w:val="0"/>
        <w:rPr>
          <w:rFonts w:ascii="Arial" w:hAnsi="Arial" w:cs="Arial"/>
          <w:sz w:val="18"/>
          <w:szCs w:val="18"/>
        </w:rPr>
      </w:pPr>
    </w:p>
    <w:p w14:paraId="7CA1FCB6"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r w:rsidRPr="009645A4">
        <w:rPr>
          <w:rFonts w:ascii="Arial" w:hAnsi="Arial" w:cs="Arial"/>
          <w:sz w:val="18"/>
          <w:szCs w:val="18"/>
        </w:rPr>
        <w:t xml:space="preserve">Heredia DJ, </w:t>
      </w:r>
      <w:proofErr w:type="spellStart"/>
      <w:r w:rsidRPr="009645A4">
        <w:rPr>
          <w:rFonts w:ascii="Arial" w:hAnsi="Arial" w:cs="Arial"/>
          <w:sz w:val="18"/>
          <w:szCs w:val="18"/>
        </w:rPr>
        <w:t>Gershon</w:t>
      </w:r>
      <w:proofErr w:type="spellEnd"/>
      <w:r w:rsidRPr="009645A4">
        <w:rPr>
          <w:rFonts w:ascii="Arial" w:hAnsi="Arial" w:cs="Arial"/>
          <w:sz w:val="18"/>
          <w:szCs w:val="18"/>
        </w:rPr>
        <w:t xml:space="preserve"> MD, </w:t>
      </w:r>
      <w:proofErr w:type="spellStart"/>
      <w:r w:rsidRPr="009645A4">
        <w:rPr>
          <w:rFonts w:ascii="Arial" w:hAnsi="Arial" w:cs="Arial"/>
          <w:sz w:val="18"/>
          <w:szCs w:val="18"/>
        </w:rPr>
        <w:t>Koh</w:t>
      </w:r>
      <w:proofErr w:type="spellEnd"/>
      <w:r w:rsidRPr="009645A4">
        <w:rPr>
          <w:rFonts w:ascii="Arial" w:hAnsi="Arial" w:cs="Arial"/>
          <w:sz w:val="18"/>
          <w:szCs w:val="18"/>
        </w:rPr>
        <w:t xml:space="preserve"> SD, Corrigan RD, Okamoto T, </w:t>
      </w:r>
      <w:r w:rsidRPr="009645A4">
        <w:rPr>
          <w:rFonts w:ascii="Arial" w:hAnsi="Arial" w:cs="Arial"/>
          <w:bCs/>
          <w:sz w:val="18"/>
          <w:szCs w:val="18"/>
        </w:rPr>
        <w:t>Smith TK (2013)</w:t>
      </w:r>
      <w:r w:rsidRPr="009645A4">
        <w:rPr>
          <w:rFonts w:ascii="Arial" w:hAnsi="Arial" w:cs="Arial"/>
          <w:sz w:val="18"/>
          <w:szCs w:val="18"/>
        </w:rPr>
        <w:t>.</w:t>
      </w:r>
      <w:hyperlink r:id="rId16" w:history="1">
        <w:r w:rsidRPr="009645A4">
          <w:rPr>
            <w:rFonts w:ascii="Arial" w:hAnsi="Arial" w:cs="Arial"/>
            <w:sz w:val="18"/>
            <w:szCs w:val="18"/>
          </w:rPr>
          <w:t xml:space="preserve">Important role of mucosal </w:t>
        </w:r>
        <w:r w:rsidRPr="009645A4">
          <w:rPr>
            <w:rFonts w:ascii="Arial" w:hAnsi="Arial" w:cs="Arial"/>
            <w:bCs/>
            <w:sz w:val="18"/>
            <w:szCs w:val="18"/>
          </w:rPr>
          <w:t>serotonin</w:t>
        </w:r>
        <w:r w:rsidRPr="009645A4">
          <w:rPr>
            <w:rFonts w:ascii="Arial" w:hAnsi="Arial" w:cs="Arial"/>
            <w:sz w:val="18"/>
            <w:szCs w:val="18"/>
          </w:rPr>
          <w:t xml:space="preserve"> in colonic propulsion and peristaltic reflexes: in vitro analyses in mice lacking tryptophan hydroxylase 1.</w:t>
        </w:r>
      </w:hyperlink>
      <w:r w:rsidRPr="009645A4">
        <w:rPr>
          <w:rFonts w:ascii="Arial" w:hAnsi="Arial" w:cs="Arial"/>
          <w:sz w:val="18"/>
          <w:szCs w:val="18"/>
        </w:rPr>
        <w:t xml:space="preserve"> J Physiol. 591(23)</w:t>
      </w:r>
      <w:proofErr w:type="gramStart"/>
      <w:r w:rsidRPr="009645A4">
        <w:rPr>
          <w:rFonts w:ascii="Arial" w:hAnsi="Arial" w:cs="Arial"/>
          <w:sz w:val="18"/>
          <w:szCs w:val="18"/>
        </w:rPr>
        <w:t>:5939</w:t>
      </w:r>
      <w:proofErr w:type="gramEnd"/>
      <w:r w:rsidRPr="009645A4">
        <w:rPr>
          <w:rFonts w:ascii="Arial" w:hAnsi="Arial" w:cs="Arial"/>
          <w:sz w:val="18"/>
          <w:szCs w:val="18"/>
        </w:rPr>
        <w:t xml:space="preserve">-57. </w:t>
      </w:r>
    </w:p>
    <w:p w14:paraId="6D68DCCF" w14:textId="77777777" w:rsidR="00E42955" w:rsidRPr="009645A4" w:rsidRDefault="00E42955" w:rsidP="00E42955">
      <w:pPr>
        <w:autoSpaceDE w:val="0"/>
        <w:autoSpaceDN w:val="0"/>
        <w:adjustRightInd w:val="0"/>
        <w:rPr>
          <w:rFonts w:ascii="Arial" w:hAnsi="Arial" w:cs="Arial"/>
          <w:sz w:val="18"/>
          <w:szCs w:val="18"/>
        </w:rPr>
      </w:pPr>
    </w:p>
    <w:p w14:paraId="6AEBD36E"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r w:rsidRPr="009645A4">
        <w:rPr>
          <w:rFonts w:ascii="Arial" w:hAnsi="Arial" w:cs="Arial"/>
          <w:sz w:val="18"/>
          <w:szCs w:val="18"/>
        </w:rPr>
        <w:t xml:space="preserve">Okamoto T, </w:t>
      </w: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t>
      </w:r>
      <w:proofErr w:type="spellStart"/>
      <w:r w:rsidRPr="009645A4">
        <w:rPr>
          <w:rFonts w:ascii="Arial" w:hAnsi="Arial" w:cs="Arial"/>
          <w:sz w:val="18"/>
          <w:szCs w:val="18"/>
        </w:rPr>
        <w:t>Broadhead</w:t>
      </w:r>
      <w:proofErr w:type="spellEnd"/>
      <w:r w:rsidRPr="009645A4">
        <w:rPr>
          <w:rFonts w:ascii="Arial" w:hAnsi="Arial" w:cs="Arial"/>
          <w:sz w:val="18"/>
          <w:szCs w:val="18"/>
        </w:rPr>
        <w:t xml:space="preserve"> MJ, </w:t>
      </w:r>
      <w:r w:rsidRPr="009645A4">
        <w:rPr>
          <w:rFonts w:ascii="Arial" w:hAnsi="Arial" w:cs="Arial"/>
          <w:bCs/>
          <w:sz w:val="18"/>
          <w:szCs w:val="18"/>
        </w:rPr>
        <w:t>Smith TK (2012)</w:t>
      </w:r>
      <w:r w:rsidRPr="009645A4">
        <w:rPr>
          <w:rFonts w:ascii="Arial" w:hAnsi="Arial" w:cs="Arial"/>
          <w:sz w:val="18"/>
          <w:szCs w:val="18"/>
        </w:rPr>
        <w:t xml:space="preserve">. </w:t>
      </w:r>
      <w:hyperlink r:id="rId17" w:history="1">
        <w:proofErr w:type="spellStart"/>
        <w:proofErr w:type="gramStart"/>
        <w:r w:rsidRPr="009645A4">
          <w:rPr>
            <w:rFonts w:ascii="Arial" w:hAnsi="Arial" w:cs="Arial"/>
            <w:sz w:val="18"/>
            <w:szCs w:val="18"/>
          </w:rPr>
          <w:t>Ca</w:t>
        </w:r>
        <w:proofErr w:type="spellEnd"/>
        <w:r w:rsidRPr="009645A4">
          <w:rPr>
            <w:rFonts w:ascii="Arial" w:hAnsi="Arial" w:cs="Arial"/>
            <w:sz w:val="18"/>
            <w:szCs w:val="18"/>
          </w:rPr>
          <w:t>(</w:t>
        </w:r>
        <w:proofErr w:type="gramEnd"/>
        <w:r w:rsidRPr="009645A4">
          <w:rPr>
            <w:rFonts w:ascii="Arial" w:hAnsi="Arial" w:cs="Arial"/>
            <w:sz w:val="18"/>
            <w:szCs w:val="18"/>
          </w:rPr>
          <w:t xml:space="preserve">2+) transients in </w:t>
        </w:r>
        <w:proofErr w:type="spellStart"/>
        <w:r w:rsidRPr="009645A4">
          <w:rPr>
            <w:rFonts w:ascii="Arial" w:hAnsi="Arial" w:cs="Arial"/>
            <w:sz w:val="18"/>
            <w:szCs w:val="18"/>
          </w:rPr>
          <w:t>submucous</w:t>
        </w:r>
        <w:proofErr w:type="spellEnd"/>
        <w:r w:rsidRPr="009645A4">
          <w:rPr>
            <w:rFonts w:ascii="Arial" w:hAnsi="Arial" w:cs="Arial"/>
            <w:sz w:val="18"/>
            <w:szCs w:val="18"/>
          </w:rPr>
          <w:t xml:space="preserve"> neurons during the colonic migrating motor complex in the isolated murine large </w:t>
        </w:r>
        <w:proofErr w:type="spellStart"/>
        <w:r w:rsidRPr="009645A4">
          <w:rPr>
            <w:rFonts w:ascii="Arial" w:hAnsi="Arial" w:cs="Arial"/>
            <w:sz w:val="18"/>
            <w:szCs w:val="18"/>
          </w:rPr>
          <w:t>intestine.</w:t>
        </w:r>
      </w:hyperlink>
      <w:r w:rsidRPr="009645A4">
        <w:rPr>
          <w:rFonts w:ascii="Arial" w:hAnsi="Arial" w:cs="Arial"/>
          <w:sz w:val="18"/>
          <w:szCs w:val="18"/>
        </w:rPr>
        <w:t>Neurogastroenterol</w:t>
      </w:r>
      <w:proofErr w:type="spellEnd"/>
      <w:r w:rsidRPr="009645A4">
        <w:rPr>
          <w:rFonts w:ascii="Arial" w:hAnsi="Arial" w:cs="Arial"/>
          <w:sz w:val="18"/>
          <w:szCs w:val="18"/>
        </w:rPr>
        <w:t xml:space="preserve"> </w:t>
      </w:r>
      <w:proofErr w:type="spellStart"/>
      <w:r w:rsidRPr="009645A4">
        <w:rPr>
          <w:rFonts w:ascii="Arial" w:hAnsi="Arial" w:cs="Arial"/>
          <w:sz w:val="18"/>
          <w:szCs w:val="18"/>
        </w:rPr>
        <w:t>Motil</w:t>
      </w:r>
      <w:proofErr w:type="spellEnd"/>
      <w:r w:rsidRPr="009645A4">
        <w:rPr>
          <w:rFonts w:ascii="Arial" w:hAnsi="Arial" w:cs="Arial"/>
          <w:sz w:val="18"/>
          <w:szCs w:val="18"/>
        </w:rPr>
        <w:t>. 24(8)</w:t>
      </w:r>
      <w:proofErr w:type="gramStart"/>
      <w:r w:rsidRPr="009645A4">
        <w:rPr>
          <w:rFonts w:ascii="Arial" w:hAnsi="Arial" w:cs="Arial"/>
          <w:sz w:val="18"/>
          <w:szCs w:val="18"/>
        </w:rPr>
        <w:t>:769</w:t>
      </w:r>
      <w:proofErr w:type="gramEnd"/>
      <w:r w:rsidRPr="009645A4">
        <w:rPr>
          <w:rFonts w:ascii="Arial" w:hAnsi="Arial" w:cs="Arial"/>
          <w:sz w:val="18"/>
          <w:szCs w:val="18"/>
        </w:rPr>
        <w:t xml:space="preserve">-78. </w:t>
      </w:r>
    </w:p>
    <w:p w14:paraId="741B01E4" w14:textId="77777777" w:rsidR="00E42955" w:rsidRPr="009645A4" w:rsidRDefault="00E42955" w:rsidP="00E42955">
      <w:pPr>
        <w:autoSpaceDE w:val="0"/>
        <w:autoSpaceDN w:val="0"/>
        <w:adjustRightInd w:val="0"/>
        <w:rPr>
          <w:rFonts w:ascii="Arial" w:hAnsi="Arial" w:cs="Arial"/>
          <w:sz w:val="18"/>
          <w:szCs w:val="18"/>
        </w:rPr>
      </w:pPr>
    </w:p>
    <w:p w14:paraId="4B248D6D"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t>
      </w:r>
      <w:proofErr w:type="spellStart"/>
      <w:r w:rsidRPr="009645A4">
        <w:rPr>
          <w:rFonts w:ascii="Arial" w:hAnsi="Arial" w:cs="Arial"/>
          <w:sz w:val="18"/>
          <w:szCs w:val="18"/>
        </w:rPr>
        <w:t>Broadhead</w:t>
      </w:r>
      <w:proofErr w:type="spellEnd"/>
      <w:r w:rsidRPr="009645A4">
        <w:rPr>
          <w:rFonts w:ascii="Arial" w:hAnsi="Arial" w:cs="Arial"/>
          <w:sz w:val="18"/>
          <w:szCs w:val="18"/>
        </w:rPr>
        <w:t xml:space="preserve"> MJ, Okamoto T, </w:t>
      </w:r>
      <w:proofErr w:type="spellStart"/>
      <w:r w:rsidRPr="009645A4">
        <w:rPr>
          <w:rFonts w:ascii="Arial" w:hAnsi="Arial" w:cs="Arial"/>
          <w:bCs/>
          <w:sz w:val="18"/>
          <w:szCs w:val="18"/>
        </w:rPr>
        <w:t>Hennig</w:t>
      </w:r>
      <w:proofErr w:type="spellEnd"/>
      <w:r w:rsidRPr="009645A4">
        <w:rPr>
          <w:rFonts w:ascii="Arial" w:hAnsi="Arial" w:cs="Arial"/>
          <w:sz w:val="18"/>
          <w:szCs w:val="18"/>
        </w:rPr>
        <w:t xml:space="preserve"> GW, </w:t>
      </w:r>
      <w:r w:rsidRPr="009645A4">
        <w:rPr>
          <w:rFonts w:ascii="Arial" w:hAnsi="Arial" w:cs="Arial"/>
          <w:bCs/>
          <w:sz w:val="18"/>
          <w:szCs w:val="18"/>
        </w:rPr>
        <w:t>Smith TK (2012)</w:t>
      </w:r>
      <w:r w:rsidRPr="009645A4">
        <w:rPr>
          <w:rFonts w:ascii="Arial" w:hAnsi="Arial" w:cs="Arial"/>
          <w:sz w:val="18"/>
          <w:szCs w:val="18"/>
        </w:rPr>
        <w:t>.</w:t>
      </w:r>
      <w:hyperlink r:id="rId18" w:history="1">
        <w:r w:rsidRPr="009645A4">
          <w:rPr>
            <w:rFonts w:ascii="Arial" w:hAnsi="Arial" w:cs="Arial"/>
            <w:sz w:val="18"/>
            <w:szCs w:val="18"/>
          </w:rPr>
          <w:t xml:space="preserve">Activity in varicosities within the </w:t>
        </w:r>
        <w:proofErr w:type="spellStart"/>
        <w:r w:rsidRPr="009645A4">
          <w:rPr>
            <w:rFonts w:ascii="Arial" w:hAnsi="Arial" w:cs="Arial"/>
            <w:sz w:val="18"/>
            <w:szCs w:val="18"/>
          </w:rPr>
          <w:t>myenteric</w:t>
        </w:r>
        <w:proofErr w:type="spellEnd"/>
        <w:r w:rsidRPr="009645A4">
          <w:rPr>
            <w:rFonts w:ascii="Arial" w:hAnsi="Arial" w:cs="Arial"/>
            <w:sz w:val="18"/>
            <w:szCs w:val="18"/>
          </w:rPr>
          <w:t xml:space="preserve"> plexus between and during the colonic migrating motor complex in the isolated murine large intestine.</w:t>
        </w:r>
      </w:hyperlink>
      <w:r w:rsidRPr="009645A4">
        <w:rPr>
          <w:rFonts w:ascii="Arial" w:hAnsi="Arial" w:cs="Arial"/>
          <w:sz w:val="18"/>
          <w:szCs w:val="18"/>
        </w:rPr>
        <w:t xml:space="preserve"> </w:t>
      </w:r>
      <w:proofErr w:type="spellStart"/>
      <w:r w:rsidRPr="009645A4">
        <w:rPr>
          <w:rFonts w:ascii="Arial" w:hAnsi="Arial" w:cs="Arial"/>
          <w:sz w:val="18"/>
          <w:szCs w:val="18"/>
        </w:rPr>
        <w:t>Neurogastroenterol</w:t>
      </w:r>
      <w:proofErr w:type="spellEnd"/>
      <w:r w:rsidRPr="009645A4">
        <w:rPr>
          <w:rFonts w:ascii="Arial" w:hAnsi="Arial" w:cs="Arial"/>
          <w:sz w:val="18"/>
          <w:szCs w:val="18"/>
        </w:rPr>
        <w:t xml:space="preserve"> </w:t>
      </w:r>
      <w:proofErr w:type="spellStart"/>
      <w:r w:rsidRPr="009645A4">
        <w:rPr>
          <w:rFonts w:ascii="Arial" w:hAnsi="Arial" w:cs="Arial"/>
          <w:sz w:val="18"/>
          <w:szCs w:val="18"/>
        </w:rPr>
        <w:t>Motil</w:t>
      </w:r>
      <w:proofErr w:type="spellEnd"/>
      <w:r w:rsidRPr="009645A4">
        <w:rPr>
          <w:rFonts w:ascii="Arial" w:hAnsi="Arial" w:cs="Arial"/>
          <w:sz w:val="18"/>
          <w:szCs w:val="18"/>
        </w:rPr>
        <w:t>. 24(4)</w:t>
      </w:r>
      <w:proofErr w:type="gramStart"/>
      <w:r w:rsidRPr="009645A4">
        <w:rPr>
          <w:rFonts w:ascii="Arial" w:hAnsi="Arial" w:cs="Arial"/>
          <w:sz w:val="18"/>
          <w:szCs w:val="18"/>
        </w:rPr>
        <w:t>:e185</w:t>
      </w:r>
      <w:proofErr w:type="gramEnd"/>
      <w:r w:rsidRPr="009645A4">
        <w:rPr>
          <w:rFonts w:ascii="Arial" w:hAnsi="Arial" w:cs="Arial"/>
          <w:sz w:val="18"/>
          <w:szCs w:val="18"/>
        </w:rPr>
        <w:t xml:space="preserve">-201. </w:t>
      </w:r>
    </w:p>
    <w:p w14:paraId="54526357" w14:textId="77777777" w:rsidR="00E42955" w:rsidRPr="009645A4" w:rsidRDefault="00E42955" w:rsidP="00E42955">
      <w:pPr>
        <w:autoSpaceDE w:val="0"/>
        <w:autoSpaceDN w:val="0"/>
        <w:adjustRightInd w:val="0"/>
        <w:rPr>
          <w:rFonts w:ascii="Arial" w:hAnsi="Arial" w:cs="Arial"/>
          <w:sz w:val="18"/>
          <w:szCs w:val="18"/>
        </w:rPr>
      </w:pPr>
    </w:p>
    <w:p w14:paraId="77B9EB27"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r w:rsidRPr="009645A4">
        <w:rPr>
          <w:rFonts w:ascii="Arial" w:hAnsi="Arial" w:cs="Arial"/>
          <w:sz w:val="18"/>
          <w:szCs w:val="18"/>
        </w:rPr>
        <w:lastRenderedPageBreak/>
        <w:t xml:space="preserve">Dickson EJ, Heredia DJ, </w:t>
      </w:r>
      <w:r w:rsidRPr="009645A4">
        <w:rPr>
          <w:rFonts w:ascii="Arial" w:hAnsi="Arial" w:cs="Arial"/>
          <w:bCs/>
          <w:sz w:val="18"/>
          <w:szCs w:val="18"/>
        </w:rPr>
        <w:t>Smith TK (2010)</w:t>
      </w:r>
      <w:r w:rsidRPr="009645A4">
        <w:rPr>
          <w:rFonts w:ascii="Arial" w:hAnsi="Arial" w:cs="Arial"/>
          <w:sz w:val="18"/>
          <w:szCs w:val="18"/>
        </w:rPr>
        <w:t xml:space="preserve">. </w:t>
      </w:r>
      <w:hyperlink r:id="rId19" w:history="1">
        <w:r w:rsidRPr="009645A4">
          <w:rPr>
            <w:rFonts w:ascii="Arial" w:hAnsi="Arial" w:cs="Arial"/>
            <w:sz w:val="18"/>
            <w:szCs w:val="18"/>
          </w:rPr>
          <w:t>Critical role of 5-HT1A, 5-HT3, and 5-HT7 receptor subtypes in the initiation, generation, and propagation of the murine colonic migrating motor complex.</w:t>
        </w:r>
      </w:hyperlink>
      <w:r w:rsidRPr="009645A4">
        <w:rPr>
          <w:rFonts w:ascii="Arial" w:hAnsi="Arial" w:cs="Arial"/>
          <w:sz w:val="18"/>
          <w:szCs w:val="18"/>
        </w:rPr>
        <w:t xml:space="preserve"> Am J </w:t>
      </w:r>
      <w:proofErr w:type="spellStart"/>
      <w:r w:rsidRPr="009645A4">
        <w:rPr>
          <w:rFonts w:ascii="Arial" w:hAnsi="Arial" w:cs="Arial"/>
          <w:sz w:val="18"/>
          <w:szCs w:val="18"/>
        </w:rPr>
        <w:t>Physiol</w:t>
      </w:r>
      <w:proofErr w:type="spellEnd"/>
      <w:r w:rsidRPr="009645A4">
        <w:rPr>
          <w:rFonts w:ascii="Arial" w:hAnsi="Arial" w:cs="Arial"/>
          <w:sz w:val="18"/>
          <w:szCs w:val="18"/>
        </w:rPr>
        <w:t xml:space="preserve"> </w:t>
      </w:r>
      <w:proofErr w:type="spellStart"/>
      <w:r w:rsidRPr="009645A4">
        <w:rPr>
          <w:rFonts w:ascii="Arial" w:hAnsi="Arial" w:cs="Arial"/>
          <w:sz w:val="18"/>
          <w:szCs w:val="18"/>
        </w:rPr>
        <w:t>Gastrointest</w:t>
      </w:r>
      <w:proofErr w:type="spellEnd"/>
      <w:r w:rsidRPr="009645A4">
        <w:rPr>
          <w:rFonts w:ascii="Arial" w:hAnsi="Arial" w:cs="Arial"/>
          <w:sz w:val="18"/>
          <w:szCs w:val="18"/>
        </w:rPr>
        <w:t xml:space="preserve"> Liver Physiol. 299(1)</w:t>
      </w:r>
      <w:proofErr w:type="gramStart"/>
      <w:r w:rsidRPr="009645A4">
        <w:rPr>
          <w:rFonts w:ascii="Arial" w:hAnsi="Arial" w:cs="Arial"/>
          <w:sz w:val="18"/>
          <w:szCs w:val="18"/>
        </w:rPr>
        <w:t>:G144</w:t>
      </w:r>
      <w:proofErr w:type="gramEnd"/>
      <w:r w:rsidRPr="009645A4">
        <w:rPr>
          <w:rFonts w:ascii="Arial" w:hAnsi="Arial" w:cs="Arial"/>
          <w:sz w:val="18"/>
          <w:szCs w:val="18"/>
        </w:rPr>
        <w:t xml:space="preserve">-57. </w:t>
      </w:r>
    </w:p>
    <w:p w14:paraId="327F1C3F" w14:textId="77777777" w:rsidR="00E42955" w:rsidRPr="009645A4" w:rsidRDefault="00E42955" w:rsidP="00E42955">
      <w:pPr>
        <w:autoSpaceDE w:val="0"/>
        <w:autoSpaceDN w:val="0"/>
        <w:adjustRightInd w:val="0"/>
        <w:rPr>
          <w:rFonts w:ascii="Arial" w:hAnsi="Arial" w:cs="Arial"/>
          <w:sz w:val="18"/>
          <w:szCs w:val="18"/>
        </w:rPr>
      </w:pPr>
    </w:p>
    <w:p w14:paraId="516B7813"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r w:rsidRPr="009645A4">
        <w:rPr>
          <w:rFonts w:ascii="Arial" w:hAnsi="Arial" w:cs="Arial"/>
          <w:sz w:val="18"/>
          <w:szCs w:val="18"/>
        </w:rPr>
        <w:t xml:space="preserve">Heredia DJ, Dickson EJ, </w:t>
      </w: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t>
      </w:r>
      <w:proofErr w:type="spellStart"/>
      <w:r w:rsidRPr="009645A4">
        <w:rPr>
          <w:rFonts w:ascii="Arial" w:hAnsi="Arial" w:cs="Arial"/>
          <w:bCs/>
          <w:sz w:val="18"/>
          <w:szCs w:val="18"/>
        </w:rPr>
        <w:t>Hennig</w:t>
      </w:r>
      <w:proofErr w:type="spellEnd"/>
      <w:r w:rsidRPr="009645A4">
        <w:rPr>
          <w:rFonts w:ascii="Arial" w:hAnsi="Arial" w:cs="Arial"/>
          <w:sz w:val="18"/>
          <w:szCs w:val="18"/>
        </w:rPr>
        <w:t xml:space="preserve"> GW, </w:t>
      </w:r>
      <w:r w:rsidRPr="009645A4">
        <w:rPr>
          <w:rFonts w:ascii="Arial" w:hAnsi="Arial" w:cs="Arial"/>
          <w:bCs/>
          <w:sz w:val="18"/>
          <w:szCs w:val="18"/>
        </w:rPr>
        <w:t>Smith TK (2010)</w:t>
      </w:r>
      <w:r w:rsidRPr="009645A4">
        <w:rPr>
          <w:rFonts w:ascii="Arial" w:hAnsi="Arial" w:cs="Arial"/>
          <w:sz w:val="18"/>
          <w:szCs w:val="18"/>
        </w:rPr>
        <w:t xml:space="preserve">. </w:t>
      </w:r>
      <w:hyperlink r:id="rId20" w:history="1">
        <w:r w:rsidRPr="009645A4">
          <w:rPr>
            <w:rFonts w:ascii="Arial" w:hAnsi="Arial" w:cs="Arial"/>
            <w:sz w:val="18"/>
            <w:szCs w:val="18"/>
          </w:rPr>
          <w:t>Colonic elongation inhibits pellet propulsion and migrating motor complexes in the murine large bowel.</w:t>
        </w:r>
      </w:hyperlink>
      <w:r w:rsidRPr="009645A4">
        <w:rPr>
          <w:rFonts w:ascii="Arial" w:hAnsi="Arial" w:cs="Arial"/>
          <w:sz w:val="18"/>
          <w:szCs w:val="18"/>
        </w:rPr>
        <w:t xml:space="preserve"> J Physiol. 588(</w:t>
      </w:r>
      <w:proofErr w:type="spellStart"/>
      <w:r w:rsidRPr="009645A4">
        <w:rPr>
          <w:rFonts w:ascii="Arial" w:hAnsi="Arial" w:cs="Arial"/>
          <w:sz w:val="18"/>
          <w:szCs w:val="18"/>
        </w:rPr>
        <w:t>Pt</w:t>
      </w:r>
      <w:proofErr w:type="spellEnd"/>
      <w:r w:rsidRPr="009645A4">
        <w:rPr>
          <w:rFonts w:ascii="Arial" w:hAnsi="Arial" w:cs="Arial"/>
          <w:sz w:val="18"/>
          <w:szCs w:val="18"/>
        </w:rPr>
        <w:t xml:space="preserve"> 15)</w:t>
      </w:r>
      <w:proofErr w:type="gramStart"/>
      <w:r w:rsidRPr="009645A4">
        <w:rPr>
          <w:rFonts w:ascii="Arial" w:hAnsi="Arial" w:cs="Arial"/>
          <w:sz w:val="18"/>
          <w:szCs w:val="18"/>
        </w:rPr>
        <w:t>:2919</w:t>
      </w:r>
      <w:proofErr w:type="gramEnd"/>
      <w:r w:rsidRPr="009645A4">
        <w:rPr>
          <w:rFonts w:ascii="Arial" w:hAnsi="Arial" w:cs="Arial"/>
          <w:sz w:val="18"/>
          <w:szCs w:val="18"/>
        </w:rPr>
        <w:t xml:space="preserve">-34. </w:t>
      </w:r>
    </w:p>
    <w:p w14:paraId="22EA4CEB" w14:textId="77777777" w:rsidR="00E42955" w:rsidRPr="009645A4" w:rsidRDefault="00E42955" w:rsidP="00E42955">
      <w:pPr>
        <w:autoSpaceDE w:val="0"/>
        <w:autoSpaceDN w:val="0"/>
        <w:adjustRightInd w:val="0"/>
        <w:rPr>
          <w:rFonts w:ascii="Arial" w:hAnsi="Arial" w:cs="Arial"/>
          <w:sz w:val="18"/>
          <w:szCs w:val="18"/>
        </w:rPr>
      </w:pPr>
    </w:p>
    <w:p w14:paraId="119588F3"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t>
      </w:r>
      <w:proofErr w:type="spellStart"/>
      <w:r w:rsidRPr="009645A4">
        <w:rPr>
          <w:rFonts w:ascii="Arial" w:hAnsi="Arial" w:cs="Arial"/>
          <w:sz w:val="18"/>
          <w:szCs w:val="18"/>
        </w:rPr>
        <w:t>Hennig</w:t>
      </w:r>
      <w:proofErr w:type="spellEnd"/>
      <w:r w:rsidRPr="009645A4">
        <w:rPr>
          <w:rFonts w:ascii="Arial" w:hAnsi="Arial" w:cs="Arial"/>
          <w:sz w:val="18"/>
          <w:szCs w:val="18"/>
        </w:rPr>
        <w:t xml:space="preserve"> GW, </w:t>
      </w:r>
      <w:r w:rsidRPr="009645A4">
        <w:rPr>
          <w:rFonts w:ascii="Arial" w:hAnsi="Arial" w:cs="Arial"/>
          <w:bCs/>
          <w:sz w:val="18"/>
          <w:szCs w:val="18"/>
        </w:rPr>
        <w:t>Smith TK (2010)</w:t>
      </w:r>
      <w:r w:rsidRPr="009645A4">
        <w:rPr>
          <w:rFonts w:ascii="Arial" w:hAnsi="Arial" w:cs="Arial"/>
          <w:sz w:val="18"/>
          <w:szCs w:val="18"/>
        </w:rPr>
        <w:t>.</w:t>
      </w:r>
      <w:hyperlink r:id="rId21" w:history="1">
        <w:r w:rsidRPr="009645A4">
          <w:rPr>
            <w:rFonts w:ascii="Arial" w:hAnsi="Arial" w:cs="Arial"/>
            <w:sz w:val="18"/>
            <w:szCs w:val="18"/>
          </w:rPr>
          <w:t xml:space="preserve">Calcium activity in different classes of </w:t>
        </w:r>
        <w:proofErr w:type="spellStart"/>
        <w:r w:rsidRPr="009645A4">
          <w:rPr>
            <w:rFonts w:ascii="Arial" w:hAnsi="Arial" w:cs="Arial"/>
            <w:sz w:val="18"/>
            <w:szCs w:val="18"/>
          </w:rPr>
          <w:t>myenteric</w:t>
        </w:r>
        <w:proofErr w:type="spellEnd"/>
        <w:r w:rsidRPr="009645A4">
          <w:rPr>
            <w:rFonts w:ascii="Arial" w:hAnsi="Arial" w:cs="Arial"/>
            <w:sz w:val="18"/>
            <w:szCs w:val="18"/>
          </w:rPr>
          <w:t xml:space="preserve"> neurons underlying the migrating motor complex in the murine colon.</w:t>
        </w:r>
      </w:hyperlink>
      <w:r w:rsidRPr="009645A4">
        <w:rPr>
          <w:rFonts w:ascii="Arial" w:hAnsi="Arial" w:cs="Arial"/>
          <w:sz w:val="18"/>
          <w:szCs w:val="18"/>
        </w:rPr>
        <w:t xml:space="preserve"> J Physiol. 588(</w:t>
      </w:r>
      <w:proofErr w:type="spellStart"/>
      <w:r w:rsidRPr="009645A4">
        <w:rPr>
          <w:rFonts w:ascii="Arial" w:hAnsi="Arial" w:cs="Arial"/>
          <w:sz w:val="18"/>
          <w:szCs w:val="18"/>
        </w:rPr>
        <w:t>Pt</w:t>
      </w:r>
      <w:proofErr w:type="spellEnd"/>
      <w:r w:rsidRPr="009645A4">
        <w:rPr>
          <w:rFonts w:ascii="Arial" w:hAnsi="Arial" w:cs="Arial"/>
          <w:sz w:val="18"/>
          <w:szCs w:val="18"/>
        </w:rPr>
        <w:t xml:space="preserve"> 3)</w:t>
      </w:r>
      <w:proofErr w:type="gramStart"/>
      <w:r w:rsidRPr="009645A4">
        <w:rPr>
          <w:rFonts w:ascii="Arial" w:hAnsi="Arial" w:cs="Arial"/>
          <w:sz w:val="18"/>
          <w:szCs w:val="18"/>
        </w:rPr>
        <w:t>:399</w:t>
      </w:r>
      <w:proofErr w:type="gramEnd"/>
      <w:r w:rsidRPr="009645A4">
        <w:rPr>
          <w:rFonts w:ascii="Arial" w:hAnsi="Arial" w:cs="Arial"/>
          <w:sz w:val="18"/>
          <w:szCs w:val="18"/>
        </w:rPr>
        <w:t xml:space="preserve">-421. </w:t>
      </w:r>
    </w:p>
    <w:p w14:paraId="30B380E2" w14:textId="77777777" w:rsidR="00E42955" w:rsidRPr="009645A4" w:rsidRDefault="00E42955" w:rsidP="00E42955">
      <w:pPr>
        <w:autoSpaceDE w:val="0"/>
        <w:autoSpaceDN w:val="0"/>
        <w:adjustRightInd w:val="0"/>
        <w:rPr>
          <w:rFonts w:ascii="Arial" w:hAnsi="Arial" w:cs="Arial"/>
          <w:sz w:val="18"/>
          <w:szCs w:val="18"/>
        </w:rPr>
      </w:pPr>
    </w:p>
    <w:p w14:paraId="71643730"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t>
      </w:r>
      <w:proofErr w:type="spellStart"/>
      <w:r w:rsidRPr="009645A4">
        <w:rPr>
          <w:rFonts w:ascii="Arial" w:hAnsi="Arial" w:cs="Arial"/>
          <w:sz w:val="18"/>
          <w:szCs w:val="18"/>
        </w:rPr>
        <w:t>Hennig</w:t>
      </w:r>
      <w:proofErr w:type="spellEnd"/>
      <w:r w:rsidRPr="009645A4">
        <w:rPr>
          <w:rFonts w:ascii="Arial" w:hAnsi="Arial" w:cs="Arial"/>
          <w:sz w:val="18"/>
          <w:szCs w:val="18"/>
        </w:rPr>
        <w:t xml:space="preserve"> GW, </w:t>
      </w:r>
      <w:r w:rsidRPr="009645A4">
        <w:rPr>
          <w:rFonts w:ascii="Arial" w:hAnsi="Arial" w:cs="Arial"/>
          <w:bCs/>
          <w:sz w:val="18"/>
          <w:szCs w:val="18"/>
        </w:rPr>
        <w:t>Smith TK (2010)</w:t>
      </w:r>
      <w:r w:rsidRPr="009645A4">
        <w:rPr>
          <w:rFonts w:ascii="Arial" w:hAnsi="Arial" w:cs="Arial"/>
          <w:sz w:val="18"/>
          <w:szCs w:val="18"/>
        </w:rPr>
        <w:t xml:space="preserve">. </w:t>
      </w:r>
      <w:hyperlink r:id="rId22" w:history="1">
        <w:r w:rsidRPr="009645A4">
          <w:rPr>
            <w:rFonts w:ascii="Arial" w:hAnsi="Arial" w:cs="Arial"/>
            <w:sz w:val="18"/>
            <w:szCs w:val="18"/>
          </w:rPr>
          <w:t xml:space="preserve">Ca2+ imaging of activity in </w:t>
        </w:r>
        <w:r w:rsidRPr="009645A4">
          <w:rPr>
            <w:rFonts w:ascii="Arial" w:hAnsi="Arial" w:cs="Arial"/>
            <w:bCs/>
            <w:sz w:val="18"/>
            <w:szCs w:val="18"/>
          </w:rPr>
          <w:t>ICC</w:t>
        </w:r>
        <w:r w:rsidRPr="009645A4">
          <w:rPr>
            <w:rFonts w:ascii="Arial" w:hAnsi="Arial" w:cs="Arial"/>
            <w:sz w:val="18"/>
            <w:szCs w:val="18"/>
          </w:rPr>
          <w:t>-MY during local mucosal reflexes and the colonic migrating motor complex in the murine large intestine.</w:t>
        </w:r>
      </w:hyperlink>
      <w:r w:rsidRPr="009645A4">
        <w:rPr>
          <w:rFonts w:ascii="Arial" w:hAnsi="Arial" w:cs="Arial"/>
          <w:sz w:val="18"/>
          <w:szCs w:val="18"/>
        </w:rPr>
        <w:t xml:space="preserve"> J Physiol. 588(</w:t>
      </w:r>
      <w:proofErr w:type="spellStart"/>
      <w:r w:rsidRPr="009645A4">
        <w:rPr>
          <w:rFonts w:ascii="Arial" w:hAnsi="Arial" w:cs="Arial"/>
          <w:sz w:val="18"/>
          <w:szCs w:val="18"/>
        </w:rPr>
        <w:t>Pt</w:t>
      </w:r>
      <w:proofErr w:type="spellEnd"/>
      <w:r w:rsidRPr="009645A4">
        <w:rPr>
          <w:rFonts w:ascii="Arial" w:hAnsi="Arial" w:cs="Arial"/>
          <w:sz w:val="18"/>
          <w:szCs w:val="18"/>
        </w:rPr>
        <w:t xml:space="preserve"> 22)</w:t>
      </w:r>
      <w:proofErr w:type="gramStart"/>
      <w:r w:rsidRPr="009645A4">
        <w:rPr>
          <w:rFonts w:ascii="Arial" w:hAnsi="Arial" w:cs="Arial"/>
          <w:sz w:val="18"/>
          <w:szCs w:val="18"/>
        </w:rPr>
        <w:t>:4453</w:t>
      </w:r>
      <w:proofErr w:type="gramEnd"/>
      <w:r w:rsidRPr="009645A4">
        <w:rPr>
          <w:rFonts w:ascii="Arial" w:hAnsi="Arial" w:cs="Arial"/>
          <w:sz w:val="18"/>
          <w:szCs w:val="18"/>
        </w:rPr>
        <w:t xml:space="preserve">-74. </w:t>
      </w:r>
    </w:p>
    <w:p w14:paraId="2CA62B84" w14:textId="77777777" w:rsidR="00E42955" w:rsidRPr="009645A4" w:rsidRDefault="00E42955" w:rsidP="00E42955">
      <w:pPr>
        <w:autoSpaceDE w:val="0"/>
        <w:autoSpaceDN w:val="0"/>
        <w:adjustRightInd w:val="0"/>
        <w:rPr>
          <w:rFonts w:ascii="Arial" w:hAnsi="Arial" w:cs="Arial"/>
          <w:sz w:val="18"/>
          <w:szCs w:val="18"/>
        </w:rPr>
      </w:pPr>
    </w:p>
    <w:p w14:paraId="7DE04330" w14:textId="77777777"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r w:rsidRPr="009645A4">
        <w:rPr>
          <w:rFonts w:ascii="Arial" w:hAnsi="Arial" w:cs="Arial"/>
          <w:sz w:val="18"/>
          <w:szCs w:val="18"/>
        </w:rPr>
        <w:t xml:space="preserve">Heredia DJ, Dickson EJ, </w:t>
      </w: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t>
      </w:r>
      <w:proofErr w:type="spellStart"/>
      <w:r w:rsidRPr="009645A4">
        <w:rPr>
          <w:rFonts w:ascii="Arial" w:hAnsi="Arial" w:cs="Arial"/>
          <w:sz w:val="18"/>
          <w:szCs w:val="18"/>
        </w:rPr>
        <w:t>Hennig</w:t>
      </w:r>
      <w:proofErr w:type="spellEnd"/>
      <w:r w:rsidRPr="009645A4">
        <w:rPr>
          <w:rFonts w:ascii="Arial" w:hAnsi="Arial" w:cs="Arial"/>
          <w:sz w:val="18"/>
          <w:szCs w:val="18"/>
        </w:rPr>
        <w:t xml:space="preserve"> GW, </w:t>
      </w:r>
      <w:r w:rsidRPr="009645A4">
        <w:rPr>
          <w:rFonts w:ascii="Arial" w:hAnsi="Arial" w:cs="Arial"/>
          <w:bCs/>
          <w:sz w:val="18"/>
          <w:szCs w:val="18"/>
        </w:rPr>
        <w:t>Smith TK (2009)</w:t>
      </w:r>
      <w:r w:rsidRPr="009645A4">
        <w:rPr>
          <w:rFonts w:ascii="Arial" w:hAnsi="Arial" w:cs="Arial"/>
          <w:sz w:val="18"/>
          <w:szCs w:val="18"/>
        </w:rPr>
        <w:t xml:space="preserve">. </w:t>
      </w:r>
      <w:hyperlink r:id="rId23" w:history="1">
        <w:r w:rsidRPr="009645A4">
          <w:rPr>
            <w:rFonts w:ascii="Arial" w:hAnsi="Arial" w:cs="Arial"/>
            <w:sz w:val="18"/>
            <w:szCs w:val="18"/>
          </w:rPr>
          <w:t xml:space="preserve">Localized release of </w:t>
        </w:r>
        <w:r w:rsidRPr="009645A4">
          <w:rPr>
            <w:rFonts w:ascii="Arial" w:hAnsi="Arial" w:cs="Arial"/>
            <w:bCs/>
            <w:sz w:val="18"/>
            <w:szCs w:val="18"/>
          </w:rPr>
          <w:t>serotonin</w:t>
        </w:r>
        <w:r w:rsidRPr="009645A4">
          <w:rPr>
            <w:rFonts w:ascii="Arial" w:hAnsi="Arial" w:cs="Arial"/>
            <w:sz w:val="18"/>
            <w:szCs w:val="18"/>
          </w:rPr>
          <w:t xml:space="preserve"> (5-hydroxytryptamine) by a fecal pellet regulates migrating motor complexes in murine colon.</w:t>
        </w:r>
      </w:hyperlink>
      <w:r w:rsidRPr="009645A4">
        <w:rPr>
          <w:rFonts w:ascii="Arial" w:hAnsi="Arial" w:cs="Arial"/>
          <w:sz w:val="18"/>
          <w:szCs w:val="18"/>
        </w:rPr>
        <w:t xml:space="preserve"> Gastroenterology. 136(4)</w:t>
      </w:r>
      <w:proofErr w:type="gramStart"/>
      <w:r w:rsidRPr="009645A4">
        <w:rPr>
          <w:rFonts w:ascii="Arial" w:hAnsi="Arial" w:cs="Arial"/>
          <w:sz w:val="18"/>
          <w:szCs w:val="18"/>
        </w:rPr>
        <w:t>:1328</w:t>
      </w:r>
      <w:proofErr w:type="gramEnd"/>
      <w:r w:rsidRPr="009645A4">
        <w:rPr>
          <w:rFonts w:ascii="Arial" w:hAnsi="Arial" w:cs="Arial"/>
          <w:sz w:val="18"/>
          <w:szCs w:val="18"/>
        </w:rPr>
        <w:t xml:space="preserve">-38. </w:t>
      </w:r>
    </w:p>
    <w:p w14:paraId="1F7E7948" w14:textId="77777777" w:rsidR="00E42955" w:rsidRPr="009645A4" w:rsidRDefault="00E42955" w:rsidP="00E42955">
      <w:pPr>
        <w:autoSpaceDE w:val="0"/>
        <w:autoSpaceDN w:val="0"/>
        <w:adjustRightInd w:val="0"/>
        <w:rPr>
          <w:rFonts w:ascii="Arial" w:hAnsi="Arial" w:cs="Arial"/>
          <w:sz w:val="18"/>
          <w:szCs w:val="18"/>
        </w:rPr>
      </w:pPr>
    </w:p>
    <w:p w14:paraId="51FF87E9" w14:textId="5B77C18D" w:rsidR="00E42955" w:rsidRPr="009645A4" w:rsidRDefault="00E42955" w:rsidP="00E42955">
      <w:pPr>
        <w:pStyle w:val="ListParagraph"/>
        <w:numPr>
          <w:ilvl w:val="0"/>
          <w:numId w:val="2"/>
        </w:numPr>
        <w:autoSpaceDE w:val="0"/>
        <w:autoSpaceDN w:val="0"/>
        <w:adjustRightInd w:val="0"/>
        <w:spacing w:before="0" w:line="240" w:lineRule="auto"/>
        <w:contextualSpacing/>
        <w:rPr>
          <w:rFonts w:ascii="Arial" w:hAnsi="Arial" w:cs="Arial"/>
          <w:sz w:val="18"/>
          <w:szCs w:val="18"/>
        </w:rPr>
      </w:pPr>
      <w:r w:rsidRPr="009645A4">
        <w:rPr>
          <w:rFonts w:ascii="Arial" w:hAnsi="Arial" w:cs="Arial"/>
          <w:bCs/>
          <w:sz w:val="18"/>
          <w:szCs w:val="18"/>
        </w:rPr>
        <w:t>Lee</w:t>
      </w:r>
      <w:r w:rsidRPr="009645A4">
        <w:rPr>
          <w:rFonts w:ascii="Arial" w:hAnsi="Arial" w:cs="Arial"/>
          <w:sz w:val="18"/>
          <w:szCs w:val="18"/>
        </w:rPr>
        <w:t xml:space="preserve"> HT, </w:t>
      </w:r>
      <w:proofErr w:type="spellStart"/>
      <w:r w:rsidRPr="009645A4">
        <w:rPr>
          <w:rFonts w:ascii="Arial" w:hAnsi="Arial" w:cs="Arial"/>
          <w:sz w:val="18"/>
          <w:szCs w:val="18"/>
        </w:rPr>
        <w:t>Hennig</w:t>
      </w:r>
      <w:proofErr w:type="spellEnd"/>
      <w:r w:rsidRPr="009645A4">
        <w:rPr>
          <w:rFonts w:ascii="Arial" w:hAnsi="Arial" w:cs="Arial"/>
          <w:sz w:val="18"/>
          <w:szCs w:val="18"/>
        </w:rPr>
        <w:t xml:space="preserve"> GW, Park KJ, </w:t>
      </w:r>
      <w:proofErr w:type="spellStart"/>
      <w:r w:rsidRPr="009645A4">
        <w:rPr>
          <w:rFonts w:ascii="Arial" w:hAnsi="Arial" w:cs="Arial"/>
          <w:sz w:val="18"/>
          <w:szCs w:val="18"/>
        </w:rPr>
        <w:t>Bayguinov</w:t>
      </w:r>
      <w:proofErr w:type="spellEnd"/>
      <w:r w:rsidRPr="009645A4">
        <w:rPr>
          <w:rFonts w:ascii="Arial" w:hAnsi="Arial" w:cs="Arial"/>
          <w:sz w:val="18"/>
          <w:szCs w:val="18"/>
        </w:rPr>
        <w:t xml:space="preserve"> PO, Ward SM, Sanders KM, </w:t>
      </w:r>
      <w:r w:rsidRPr="009645A4">
        <w:rPr>
          <w:rFonts w:ascii="Arial" w:hAnsi="Arial" w:cs="Arial"/>
          <w:bCs/>
          <w:sz w:val="18"/>
          <w:szCs w:val="18"/>
        </w:rPr>
        <w:t>Smith TK</w:t>
      </w:r>
      <w:r w:rsidRPr="009645A4">
        <w:rPr>
          <w:rFonts w:ascii="Arial" w:hAnsi="Arial" w:cs="Arial"/>
          <w:sz w:val="18"/>
          <w:szCs w:val="18"/>
        </w:rPr>
        <w:t xml:space="preserve"> (2009) </w:t>
      </w:r>
      <w:hyperlink r:id="rId24" w:history="1">
        <w:r w:rsidRPr="009645A4">
          <w:rPr>
            <w:rFonts w:ascii="Arial" w:hAnsi="Arial" w:cs="Arial"/>
            <w:sz w:val="18"/>
            <w:szCs w:val="18"/>
          </w:rPr>
          <w:t>Heterogeneities in ICC Ca2+ activity within canine large intestine.</w:t>
        </w:r>
      </w:hyperlink>
      <w:r w:rsidRPr="009645A4">
        <w:rPr>
          <w:rFonts w:ascii="Arial" w:hAnsi="Arial" w:cs="Arial"/>
          <w:sz w:val="18"/>
          <w:szCs w:val="18"/>
        </w:rPr>
        <w:t xml:space="preserve"> Gastroenterology. 136(7)</w:t>
      </w:r>
      <w:proofErr w:type="gramStart"/>
      <w:r w:rsidRPr="009645A4">
        <w:rPr>
          <w:rFonts w:ascii="Arial" w:hAnsi="Arial" w:cs="Arial"/>
          <w:sz w:val="18"/>
          <w:szCs w:val="18"/>
        </w:rPr>
        <w:t>:2226</w:t>
      </w:r>
      <w:proofErr w:type="gramEnd"/>
      <w:r w:rsidRPr="009645A4">
        <w:rPr>
          <w:rFonts w:ascii="Arial" w:hAnsi="Arial" w:cs="Arial"/>
          <w:sz w:val="18"/>
          <w:szCs w:val="18"/>
        </w:rPr>
        <w:t xml:space="preserve">-36. </w:t>
      </w:r>
    </w:p>
    <w:p w14:paraId="530DDDCB" w14:textId="1C492F24" w:rsidR="00AE3E37" w:rsidRDefault="009645A4">
      <w:pPr>
        <w:pStyle w:val="BodyText"/>
        <w:spacing w:before="5" w:after="1"/>
        <w:rPr>
          <w:rFonts w:ascii="Calibri"/>
          <w:sz w:val="29"/>
        </w:rPr>
      </w:pPr>
      <w:r>
        <w:rPr>
          <w:noProof/>
        </w:rPr>
        <mc:AlternateContent>
          <mc:Choice Requires="wps">
            <w:drawing>
              <wp:anchor distT="0" distB="0" distL="114300" distR="114300" simplePos="0" relativeHeight="251663360" behindDoc="0" locked="0" layoutInCell="1" allowOverlap="1" wp14:anchorId="54F37F8F" wp14:editId="47065EE2">
                <wp:simplePos x="0" y="0"/>
                <wp:positionH relativeFrom="column">
                  <wp:posOffset>-226060</wp:posOffset>
                </wp:positionH>
                <wp:positionV relativeFrom="paragraph">
                  <wp:posOffset>31750</wp:posOffset>
                </wp:positionV>
                <wp:extent cx="1509395" cy="1749425"/>
                <wp:effectExtent l="0" t="0" r="0" b="3175"/>
                <wp:wrapThrough wrapText="bothSides">
                  <wp:wrapPolygon edited="0">
                    <wp:start x="0" y="0"/>
                    <wp:lineTo x="0" y="21326"/>
                    <wp:lineTo x="21082" y="21326"/>
                    <wp:lineTo x="21082" y="0"/>
                    <wp:lineTo x="0" y="0"/>
                  </wp:wrapPolygon>
                </wp:wrapThrough>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395" cy="1749425"/>
                        </a:xfrm>
                        <a:prstGeom prst="rect">
                          <a:avLst/>
                        </a:prstGeom>
                        <a:solidFill>
                          <a:srgbClr val="FFFFFF"/>
                        </a:solidFill>
                        <a:ln w="9525">
                          <a:noFill/>
                          <a:miter lim="800000"/>
                          <a:headEnd/>
                          <a:tailEnd/>
                        </a:ln>
                      </wps:spPr>
                      <wps:txbx>
                        <w:txbxContent>
                          <w:p w14:paraId="39792145" w14:textId="77777777" w:rsidR="00E42955" w:rsidRPr="006447AD" w:rsidRDefault="00331E5F" w:rsidP="00E42955">
                            <w:r>
                              <w:pict w14:anchorId="75E8A3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9.75pt;height:195.05pt">
                                  <v:imagedata r:id="rId25" o:title=""/>
                                </v:shape>
                              </w:pi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17.75pt;margin-top:2.5pt;width:118.85pt;height:13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" stroked="f">
                <v:textbox>
                  <w:txbxContent>
                    <w:p w14:paraId="39792145" w14:textId="77777777" w:rsidR="00E42955" w:rsidRPr="006447AD" w:rsidRDefault="00331E5F" w:rsidP="00E42955">
                      <w:r>
                        <w:pict w14:anchorId="75E8A3ED">
                          <v:shape id="_x0000_i1029" type="#_x0000_t75" style="width:129.75pt;height:195.05pt">
                            <v:imagedata r:id="rId26" o:title=""/>
                          </v:shape>
                        </w:pict>
                      </w:r>
                    </w:p>
                  </w:txbxContent>
                </v:textbox>
                <w10:wrap type="through"/>
              </v:shape>
            </w:pict>
          </mc:Fallback>
        </mc:AlternateContent>
      </w:r>
    </w:p>
    <w:p w14:paraId="5602A104" w14:textId="77777777" w:rsidR="00AE3E37" w:rsidRDefault="00E42955">
      <w:pPr>
        <w:pStyle w:val="BodyText"/>
        <w:spacing w:line="40" w:lineRule="exact"/>
        <w:ind w:left="2202"/>
        <w:rPr>
          <w:rFonts w:ascii="Calibri"/>
          <w:sz w:val="4"/>
        </w:rPr>
      </w:pPr>
      <w:r>
        <w:rPr>
          <w:rFonts w:ascii="Calibri"/>
          <w:noProof/>
          <w:sz w:val="4"/>
        </w:rPr>
        <mc:AlternateContent>
          <mc:Choice Requires="wpg">
            <w:drawing>
              <wp:inline distT="0" distB="0" distL="0" distR="0" wp14:anchorId="462BD847" wp14:editId="1B1502D2">
                <wp:extent cx="3975735" cy="25400"/>
                <wp:effectExtent l="1270" t="0" r="0" b="1905"/>
                <wp:docPr id="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G1gNMEAAADbAAAADwAAAGRycy9kb3ducmV2LnhtbERPS0sDMRC+C/6HMII3m1hKkW3TUi2i&#10;4qmvQ2/DZrpZmkzWJG7Xf28Eobf5+J4zXw7eiZ5iagNreBwpEMR1MC03Gva714cnECkjG3SBScMP&#10;JVgubm/mWJlw4Q3129yIEsKpQg02566SMtWWPKZR6IgLdwrRYy4wNtJEvJRw7+RYqan02HJpsNjR&#10;i6X6vP32GtTma2rV2n2c++fcH9/c5+TQRq3v74bVDESmIV/F/+53U+ZP4O+XcoBc/AI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gbWA0wQAAANsAAAAPAAAAAAAAAAAAAAAA&#10;AKECAABkcnMvZG93bnJldi54bWxQSwUGAAAAAAQABAD5AAAAjwMAAAAA&#10;" strokecolor="#004080" strokeweight="2pt"/>
                <w10:anchorlock/>
              </v:group>
            </w:pict>
          </mc:Fallback>
        </mc:AlternateContent>
      </w:r>
    </w:p>
    <w:p w14:paraId="3DE8025A" w14:textId="77777777" w:rsidR="00E42955" w:rsidRDefault="00404E5B" w:rsidP="00E42955">
      <w:pPr>
        <w:autoSpaceDE w:val="0"/>
        <w:autoSpaceDN w:val="0"/>
        <w:adjustRightInd w:val="0"/>
        <w:rPr>
          <w:rFonts w:ascii="Arial" w:hAnsi="Arial" w:cs="Arial"/>
          <w:noProof/>
        </w:rPr>
      </w:pPr>
      <w:r>
        <w:rPr>
          <w:rFonts w:ascii="Arial"/>
          <w:color w:val="BF5A14"/>
        </w:rPr>
        <w:t xml:space="preserve">                                          </w:t>
      </w:r>
      <w:r w:rsidR="00A9710C">
        <w:rPr>
          <w:rFonts w:ascii="Arial"/>
          <w:color w:val="BF5A14"/>
        </w:rPr>
        <w:t>Biography</w:t>
      </w:r>
      <w:r>
        <w:rPr>
          <w:rFonts w:ascii="Arial"/>
          <w:color w:val="BF5A14"/>
        </w:rPr>
        <w:t xml:space="preserve"> (150 word limit)</w:t>
      </w:r>
      <w:r w:rsidR="00E42955" w:rsidRPr="00E42955">
        <w:rPr>
          <w:rFonts w:ascii="Arial" w:hAnsi="Arial" w:cs="Arial"/>
          <w:noProof/>
        </w:rPr>
        <w:t xml:space="preserve"> </w:t>
      </w:r>
    </w:p>
    <w:p w14:paraId="08AEFFC1" w14:textId="5F1AAAF0" w:rsidR="00E42955" w:rsidRPr="00E42955" w:rsidRDefault="00E42955" w:rsidP="009645A4">
      <w:pPr>
        <w:autoSpaceDE w:val="0"/>
        <w:autoSpaceDN w:val="0"/>
        <w:adjustRightInd w:val="0"/>
        <w:jc w:val="both"/>
        <w:rPr>
          <w:rFonts w:ascii="Arial" w:hAnsi="Arial" w:cs="Arial"/>
          <w:sz w:val="18"/>
          <w:szCs w:val="18"/>
        </w:rPr>
      </w:pPr>
      <w:r>
        <w:rPr>
          <w:noProof/>
          <w:sz w:val="18"/>
          <w:szCs w:val="18"/>
        </w:rPr>
        <mc:AlternateContent>
          <mc:Choice Requires="wps">
            <w:drawing>
              <wp:anchor distT="0" distB="0" distL="114300" distR="114300" simplePos="0" relativeHeight="251667456" behindDoc="0" locked="0" layoutInCell="1" allowOverlap="1" wp14:anchorId="101A02C4" wp14:editId="50E8CFD3">
                <wp:simplePos x="0" y="0"/>
                <wp:positionH relativeFrom="column">
                  <wp:posOffset>-551180</wp:posOffset>
                </wp:positionH>
                <wp:positionV relativeFrom="paragraph">
                  <wp:posOffset>485775</wp:posOffset>
                </wp:positionV>
                <wp:extent cx="414655" cy="967740"/>
                <wp:effectExtent l="0" t="0" r="0" b="0"/>
                <wp:wrapSquare wrapText="bothSides"/>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655" cy="9677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95180E" w14:textId="77777777" w:rsidR="00E42955" w:rsidRPr="006447AD" w:rsidRDefault="00E42955" w:rsidP="00E429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43.35pt;margin-top:38.25pt;width:32.65pt;height:7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" filled="f" stroked="f">
                <v:path arrowok="t"/>
                <v:textbox>
                  <w:txbxContent>
                    <w:p w14:paraId="2F95180E" w14:textId="77777777" w:rsidR="00E42955" w:rsidRPr="006447AD" w:rsidRDefault="00E42955" w:rsidP="00E42955"/>
                  </w:txbxContent>
                </v:textbox>
                <w10:wrap type="square"/>
              </v:shape>
            </w:pict>
          </mc:Fallback>
        </mc:AlternateContent>
      </w:r>
      <w:r w:rsidRPr="00E42955">
        <w:rPr>
          <w:rFonts w:ascii="Arial" w:hAnsi="Arial" w:cs="Arial"/>
          <w:sz w:val="18"/>
          <w:szCs w:val="18"/>
        </w:rPr>
        <w:t xml:space="preserve">Terence Smith is Professor in the Department of Physiology and Cell Physiology at the University of Nevada-Reno, USA, where he is the Director of the Dynamic Imaging Core.  He received his PhD in Neuropharmacology/Electrophysiology from </w:t>
      </w:r>
      <w:proofErr w:type="spellStart"/>
      <w:r w:rsidRPr="00E42955">
        <w:rPr>
          <w:rFonts w:ascii="Arial" w:hAnsi="Arial" w:cs="Arial"/>
          <w:sz w:val="18"/>
          <w:szCs w:val="18"/>
        </w:rPr>
        <w:t>Monash</w:t>
      </w:r>
      <w:proofErr w:type="spellEnd"/>
      <w:r w:rsidRPr="00E42955">
        <w:rPr>
          <w:rFonts w:ascii="Arial" w:hAnsi="Arial" w:cs="Arial"/>
          <w:sz w:val="18"/>
          <w:szCs w:val="18"/>
        </w:rPr>
        <w:t xml:space="preserve"> University, Victoria, Australia under Professors Mollie Holman and David </w:t>
      </w:r>
      <w:proofErr w:type="spellStart"/>
      <w:r w:rsidRPr="00E42955">
        <w:rPr>
          <w:rFonts w:ascii="Arial" w:hAnsi="Arial" w:cs="Arial"/>
          <w:sz w:val="18"/>
          <w:szCs w:val="18"/>
        </w:rPr>
        <w:t>Hirst</w:t>
      </w:r>
      <w:proofErr w:type="spellEnd"/>
      <w:r w:rsidRPr="00E42955">
        <w:rPr>
          <w:rFonts w:ascii="Arial" w:hAnsi="Arial" w:cs="Arial"/>
          <w:sz w:val="18"/>
          <w:szCs w:val="18"/>
        </w:rPr>
        <w:t xml:space="preserve"> who first classified enteric neurons</w:t>
      </w:r>
      <w:r w:rsidR="00217CA6">
        <w:rPr>
          <w:rFonts w:ascii="Arial" w:hAnsi="Arial" w:cs="Arial"/>
          <w:sz w:val="18"/>
          <w:szCs w:val="18"/>
        </w:rPr>
        <w:t xml:space="preserve"> electrically</w:t>
      </w:r>
      <w:r w:rsidRPr="00E42955">
        <w:rPr>
          <w:rFonts w:ascii="Arial" w:hAnsi="Arial" w:cs="Arial"/>
          <w:sz w:val="18"/>
          <w:szCs w:val="18"/>
        </w:rPr>
        <w:t xml:space="preserve">. His interests have focused on how the enteric nervous system regulates gut pacemakers, and more recently </w:t>
      </w:r>
      <w:proofErr w:type="spellStart"/>
      <w:r w:rsidRPr="00E42955">
        <w:rPr>
          <w:rFonts w:ascii="Arial" w:hAnsi="Arial" w:cs="Arial"/>
          <w:sz w:val="18"/>
          <w:szCs w:val="18"/>
        </w:rPr>
        <w:t>op</w:t>
      </w:r>
      <w:r w:rsidR="00DD0C87">
        <w:rPr>
          <w:rFonts w:ascii="Arial" w:hAnsi="Arial" w:cs="Arial"/>
          <w:sz w:val="18"/>
          <w:szCs w:val="18"/>
        </w:rPr>
        <w:t>t</w:t>
      </w:r>
      <w:r w:rsidRPr="00E42955">
        <w:rPr>
          <w:rFonts w:ascii="Arial" w:hAnsi="Arial" w:cs="Arial"/>
          <w:sz w:val="18"/>
          <w:szCs w:val="18"/>
        </w:rPr>
        <w:t>ogenetics</w:t>
      </w:r>
      <w:proofErr w:type="spellEnd"/>
      <w:r w:rsidRPr="00E42955">
        <w:rPr>
          <w:rFonts w:ascii="Arial" w:hAnsi="Arial" w:cs="Arial"/>
          <w:sz w:val="18"/>
          <w:szCs w:val="18"/>
        </w:rPr>
        <w:t xml:space="preserve"> to study gut motility. </w:t>
      </w:r>
    </w:p>
    <w:p w14:paraId="3C964669" w14:textId="77777777" w:rsidR="00AE3E37" w:rsidRDefault="00E42955">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E79BB74" wp14:editId="6F1916E5">
                <wp:simplePos x="0" y="0"/>
                <wp:positionH relativeFrom="page">
                  <wp:posOffset>2058670</wp:posOffset>
                </wp:positionH>
                <wp:positionV relativeFrom="paragraph">
                  <wp:posOffset>168275</wp:posOffset>
                </wp:positionV>
                <wp:extent cx="3442335" cy="0"/>
                <wp:effectExtent l="13970" t="18415" r="23495" b="19685"/>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KCqEhICAAAo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" strokecolor="#004080" strokeweight=".5pt">
                <w10:wrap type="topAndBottom" anchorx="page"/>
              </v:line>
            </w:pict>
          </mc:Fallback>
        </mc:AlternateContent>
      </w:r>
    </w:p>
    <w:p w14:paraId="6C1805EE" w14:textId="77777777" w:rsidR="00AE3E37" w:rsidRDefault="00AE3E37">
      <w:pPr>
        <w:pStyle w:val="BodyText"/>
        <w:rPr>
          <w:rFonts w:ascii="Arial"/>
          <w:sz w:val="20"/>
        </w:rPr>
      </w:pPr>
    </w:p>
    <w:p w14:paraId="70A868DB" w14:textId="5DE0D27F" w:rsidR="00AE3E37" w:rsidRDefault="00AE3E37">
      <w:pPr>
        <w:pStyle w:val="BodyText"/>
        <w:rPr>
          <w:rFonts w:ascii="Arial"/>
          <w:sz w:val="20"/>
        </w:rPr>
      </w:pPr>
    </w:p>
    <w:p w14:paraId="07CB7AE5" w14:textId="77777777" w:rsidR="00AE3E37" w:rsidRDefault="00AE3E37">
      <w:pPr>
        <w:pStyle w:val="BodyText"/>
        <w:spacing w:before="7"/>
        <w:rPr>
          <w:rFonts w:ascii="Arial"/>
          <w:sz w:val="29"/>
        </w:rPr>
      </w:pPr>
    </w:p>
    <w:p w14:paraId="243654DF" w14:textId="77777777" w:rsidR="00AE3E37" w:rsidRPr="00B21A57" w:rsidRDefault="00A9710C">
      <w:pPr>
        <w:spacing w:before="39"/>
        <w:ind w:left="100"/>
        <w:rPr>
          <w:rFonts w:ascii="Minion Pro"/>
          <w:b/>
          <w:sz w:val="20"/>
        </w:rPr>
      </w:pPr>
      <w:r w:rsidRPr="00B21A57">
        <w:rPr>
          <w:rFonts w:ascii="Minion Pro"/>
          <w:b/>
          <w:sz w:val="20"/>
        </w:rPr>
        <w:t>Notes/Comments:</w:t>
      </w:r>
    </w:p>
    <w:p w14:paraId="5362B2E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C75EAC3" w14:textId="77777777" w:rsidR="00AE3E37" w:rsidRDefault="00AE3E37">
      <w:pPr>
        <w:pStyle w:val="BodyText"/>
        <w:spacing w:before="3"/>
        <w:rPr>
          <w:rFonts w:ascii="Minion Pro"/>
          <w:sz w:val="26"/>
        </w:rPr>
      </w:pPr>
    </w:p>
    <w:sectPr w:rsidR="00AE3E37" w:rsidSect="003D671F">
      <w:pgSz w:w="11910" w:h="16840"/>
      <w:pgMar w:top="1740" w:right="580" w:bottom="840" w:left="620" w:header="541" w:footer="64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5DA8DA" w14:textId="77777777" w:rsidR="008D56A6" w:rsidRDefault="008D56A6">
      <w:r>
        <w:separator/>
      </w:r>
    </w:p>
  </w:endnote>
  <w:endnote w:type="continuationSeparator" w:id="0">
    <w:p w14:paraId="6827A76A" w14:textId="77777777" w:rsidR="008D56A6" w:rsidRDefault="008D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onaco">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8728D" w14:textId="77777777" w:rsidR="00AE3E37" w:rsidRDefault="00E4295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4266996" wp14:editId="30AD9069">
              <wp:simplePos x="0" y="0"/>
              <wp:positionH relativeFrom="page">
                <wp:posOffset>444500</wp:posOffset>
              </wp:positionH>
              <wp:positionV relativeFrom="page">
                <wp:posOffset>10144760</wp:posOffset>
              </wp:positionV>
              <wp:extent cx="2136140" cy="24892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50F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12D44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1+BL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qQ1+BLICAACwBQAA&#10;DgAAAAAAAAAAAAAAAAAsAgAAZHJzL2Uyb0RvYy54bWxQSwECLQAUAAYACAAAACEAZgsQheEAAAAM&#10;AQAADwAAAAAAAAAAAAAAAAAKBQAAZHJzL2Rvd25yZXYueG1sUEsFBgAAAAAEAAQA8wAAABgGAAAA&#10;AA==&#10;" filled="f" stroked="f">
              <v:textbox inset="0,0,0,0">
                <w:txbxContent>
                  <w:p w14:paraId="3B650F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12D44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D89DBB9" wp14:editId="7CBEF7EF">
              <wp:simplePos x="0" y="0"/>
              <wp:positionH relativeFrom="page">
                <wp:posOffset>3201670</wp:posOffset>
              </wp:positionH>
              <wp:positionV relativeFrom="page">
                <wp:posOffset>10147935</wp:posOffset>
              </wp:positionV>
              <wp:extent cx="1167130" cy="316865"/>
              <wp:effectExtent l="1270"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AFA4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51367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iVgl6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B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SiVgl68CAACwBQAADgAA&#10;AAAAAAAAAAAAAAAsAgAAZHJzL2Uyb0RvYy54bWxQSwECLQAUAAYACAAAACEAdakfneEAAAANAQAA&#10;DwAAAAAAAAAAAAAAAAAHBQAAZHJzL2Rvd25yZXYueG1sUEsFBgAAAAAEAAQA8wAAABUGAAAAAA==&#10;" filled="f" stroked="f">
              <v:textbox inset="0,0,0,0">
                <w:txbxContent>
                  <w:p w14:paraId="63AAFA4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51367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53A80B6" wp14:editId="7068ADBE">
              <wp:simplePos x="0" y="0"/>
              <wp:positionH relativeFrom="page">
                <wp:posOffset>5955030</wp:posOffset>
              </wp:positionH>
              <wp:positionV relativeFrom="page">
                <wp:posOffset>10144760</wp:posOffset>
              </wp:positionV>
              <wp:extent cx="1160780" cy="330835"/>
              <wp:effectExtent l="0" t="0"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3FD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BBC05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SuA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F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JfErgOvAgAAsAUAAA4A&#10;AAAAAAAAAAAAAAAALAIAAGRycy9lMm9Eb2MueG1sUEsBAi0AFAAGAAgAAAAhAOMtck7iAAAADgEA&#10;AA8AAAAAAAAAAAAAAAAABwUAAGRycy9kb3ducmV2LnhtbFBLBQYAAAAABAAEAPMAAAAWBgAAAAA=&#10;" filled="f" stroked="f">
              <v:textbox inset="0,0,0,0">
                <w:txbxContent>
                  <w:p w14:paraId="1C23FD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BBC05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905384" w14:textId="77777777" w:rsidR="008D56A6" w:rsidRDefault="008D56A6">
      <w:r>
        <w:separator/>
      </w:r>
    </w:p>
  </w:footnote>
  <w:footnote w:type="continuationSeparator" w:id="0">
    <w:p w14:paraId="6841F3E6" w14:textId="77777777" w:rsidR="008D56A6" w:rsidRDefault="008D56A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BA3AB" w14:textId="77777777" w:rsidR="00AE3E37" w:rsidRDefault="00E4295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05B2878" wp14:editId="342C5890">
              <wp:simplePos x="0" y="0"/>
              <wp:positionH relativeFrom="page">
                <wp:posOffset>5283200</wp:posOffset>
              </wp:positionH>
              <wp:positionV relativeFrom="page">
                <wp:posOffset>330835</wp:posOffset>
              </wp:positionV>
              <wp:extent cx="1832610" cy="220980"/>
              <wp:effectExtent l="0" t="635"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5A78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lXX9w64CAACpBQAADgAAAAAA&#10;AAAAAAAAAAAsAgAAZHJzL2Uyb0RvYy54bWxQSwECLQAUAAYACAAAACEA2GgqxN8AAAAKAQAADwAA&#10;AAAAAAAAAAAAAAAGBQAAZHJzL2Rvd25yZXYueG1sUEsFBgAAAAAEAAQA8wAAABIGAAAAAA==&#10;" filled="f" stroked="f">
              <v:textbox inset="0,0,0,0">
                <w:txbxContent>
                  <w:p w14:paraId="78E5A78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44E6567" wp14:editId="6E94F921">
              <wp:simplePos x="0" y="0"/>
              <wp:positionH relativeFrom="page">
                <wp:posOffset>444500</wp:posOffset>
              </wp:positionH>
              <wp:positionV relativeFrom="page">
                <wp:posOffset>613410</wp:posOffset>
              </wp:positionV>
              <wp:extent cx="6552565" cy="509270"/>
              <wp:effectExtent l="0" t="3810" r="635"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522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0BA0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tT6bE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" filled="f" stroked="f">
              <v:textbox inset="0,0,0,0">
                <w:txbxContent>
                  <w:p w14:paraId="645522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0BA05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8B10053"/>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18FC"/>
    <w:rsid w:val="000E2911"/>
    <w:rsid w:val="001263DF"/>
    <w:rsid w:val="00217CA6"/>
    <w:rsid w:val="00366356"/>
    <w:rsid w:val="003D671F"/>
    <w:rsid w:val="00404E5B"/>
    <w:rsid w:val="00414F7B"/>
    <w:rsid w:val="004355DC"/>
    <w:rsid w:val="004749B4"/>
    <w:rsid w:val="004F3523"/>
    <w:rsid w:val="005B3A56"/>
    <w:rsid w:val="006060CE"/>
    <w:rsid w:val="0063497F"/>
    <w:rsid w:val="006574AB"/>
    <w:rsid w:val="00810168"/>
    <w:rsid w:val="00873DF0"/>
    <w:rsid w:val="008D56A6"/>
    <w:rsid w:val="009645A4"/>
    <w:rsid w:val="009B2D44"/>
    <w:rsid w:val="00A9710C"/>
    <w:rsid w:val="00AE3E37"/>
    <w:rsid w:val="00B21A57"/>
    <w:rsid w:val="00C33602"/>
    <w:rsid w:val="00CD6F55"/>
    <w:rsid w:val="00DD0C87"/>
    <w:rsid w:val="00E429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051F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hyperlink" Target="https://www.ncbi.nlm.nih.gov/pubmed/20547675" TargetMode="External"/><Relationship Id="rId21" Type="http://schemas.openxmlformats.org/officeDocument/2006/relationships/hyperlink" Target="https://www.ncbi.nlm.nih.gov/pubmed/19948652" TargetMode="External"/><Relationship Id="rId22" Type="http://schemas.openxmlformats.org/officeDocument/2006/relationships/hyperlink" Target="https://www.ncbi.nlm.nih.gov/pubmed/20876203" TargetMode="External"/><Relationship Id="rId23" Type="http://schemas.openxmlformats.org/officeDocument/2006/relationships/hyperlink" Target="https://www.ncbi.nlm.nih.gov/pubmed/19138686" TargetMode="External"/><Relationship Id="rId24" Type="http://schemas.openxmlformats.org/officeDocument/2006/relationships/hyperlink" Target="https://www.ncbi.nlm.nih.gov/pubmed/19268670" TargetMode="External"/><Relationship Id="rId25" Type="http://schemas.openxmlformats.org/officeDocument/2006/relationships/image" Target="media/image2.emf"/><Relationship Id="rId26" Type="http://schemas.openxmlformats.org/officeDocument/2006/relationships/image" Target="media/image3.emf"/><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earch.myway.com/search/GGmain.jhtml?ct=ARS&amp;n=78394ac2&amp;p2=%5EBA5%5Esfr000%5ETTAB02&amp;pg=GGmain&amp;pn=1&amp;ptb=6945FDFD-AF36-47F3-840D-8DF3DA896968&amp;qs=&amp;si=&amp;ss=sub&amp;st=tab&amp;trs=wtt&amp;searchfor=Measurement+of+strains+experienced+by+viscerofugal+nerve&amp;feedurl=ars%252Ffeedback%253ForiginalQuery%253Dviscerofugal%2526relatedQuery%253Dmeasurement%252Bof%252Bstrains%252Bexperienced%252Bby%252Bviscerofugal%252Bnerve&amp;tpr=jre10" TargetMode="External"/><Relationship Id="rId11" Type="http://schemas.openxmlformats.org/officeDocument/2006/relationships/image" Target="media/image1.png"/><Relationship Id="rId12" Type="http://schemas.openxmlformats.org/officeDocument/2006/relationships/hyperlink" Target="https://www.ncbi.nlm.nih.gov/pubmed/26617487" TargetMode="External"/><Relationship Id="rId13" Type="http://schemas.openxmlformats.org/officeDocument/2006/relationships/hyperlink" Target="https://www.ncbi.nlm.nih.gov/pubmed/?term=Smith%20TK%5BAuthor%5D&amp;cauthor=true&amp;cauthor_uid=26228547" TargetMode="External"/><Relationship Id="rId14" Type="http://schemas.openxmlformats.org/officeDocument/2006/relationships/hyperlink" Target="https://www.ncbi.nlm.nih.gov/pubmed/?term=Gershon%20MD%5BAuthor%5D&amp;cauthor=true&amp;cauthor_uid=26228547" TargetMode="External"/><Relationship Id="rId15" Type="http://schemas.openxmlformats.org/officeDocument/2006/relationships/hyperlink" Target="https://www.ncbi.nlm.nih.gov/pubmed/24460867" TargetMode="External"/><Relationship Id="rId16" Type="http://schemas.openxmlformats.org/officeDocument/2006/relationships/hyperlink" Target="https://www.ncbi.nlm.nih.gov/pubmed/24127620" TargetMode="External"/><Relationship Id="rId17" Type="http://schemas.openxmlformats.org/officeDocument/2006/relationships/hyperlink" Target="https://www.ncbi.nlm.nih.gov/pubmed/22632417" TargetMode="External"/><Relationship Id="rId18" Type="http://schemas.openxmlformats.org/officeDocument/2006/relationships/hyperlink" Target="https://www.ncbi.nlm.nih.gov/pubmed/22332643" TargetMode="External"/><Relationship Id="rId19" Type="http://schemas.openxmlformats.org/officeDocument/2006/relationships/hyperlink" Target="https://www.ncbi.nlm.nih.gov/pubmed/20413719"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1065</Words>
  <Characters>6071</Characters>
  <Application>Microsoft Macintosh Word</Application>
  <DocSecurity>0</DocSecurity>
  <Lines>50</Lines>
  <Paragraphs>14</Paragraphs>
  <ScaleCrop>false</ScaleCrop>
  <Company>Microsoft</Company>
  <LinksUpToDate>false</LinksUpToDate>
  <CharactersWithSpaces>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Terence K Smith</cp:lastModifiedBy>
  <cp:revision>2</cp:revision>
  <dcterms:created xsi:type="dcterms:W3CDTF">2017-03-01T18:07:00Z</dcterms:created>
  <dcterms:modified xsi:type="dcterms:W3CDTF">2017-03-01T18:07:00Z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