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1B7" w:rsidRPr="006B7CA1" w:rsidRDefault="001F41B7" w:rsidP="001F41B7">
      <w:pPr>
        <w:jc w:val="both"/>
        <w:rPr>
          <w:b/>
          <w:sz w:val="40"/>
          <w:szCs w:val="40"/>
        </w:rPr>
      </w:pPr>
      <w:r>
        <w:rPr>
          <w:b/>
          <w:sz w:val="40"/>
          <w:szCs w:val="40"/>
        </w:rPr>
        <w:t>Endoscopic Band Ligation</w:t>
      </w:r>
      <w:r w:rsidRPr="006B7CA1">
        <w:rPr>
          <w:b/>
          <w:sz w:val="40"/>
          <w:szCs w:val="40"/>
        </w:rPr>
        <w:t>:</w:t>
      </w:r>
      <w:r>
        <w:rPr>
          <w:b/>
          <w:sz w:val="40"/>
          <w:szCs w:val="40"/>
        </w:rPr>
        <w:t xml:space="preserve"> </w:t>
      </w:r>
      <w:r w:rsidRPr="006B7CA1">
        <w:rPr>
          <w:b/>
          <w:sz w:val="40"/>
          <w:szCs w:val="40"/>
        </w:rPr>
        <w:t>As initial therapy for gastric antral vascular ectasia</w:t>
      </w:r>
    </w:p>
    <w:p w:rsidR="001F41B7" w:rsidRPr="001F41B7" w:rsidRDefault="001F41B7" w:rsidP="001F41B7">
      <w:pPr>
        <w:jc w:val="both"/>
        <w:rPr>
          <w:sz w:val="32"/>
          <w:szCs w:val="32"/>
          <w:vertAlign w:val="superscript"/>
        </w:rPr>
      </w:pPr>
      <w:r w:rsidRPr="00C35FCB">
        <w:rPr>
          <w:sz w:val="32"/>
          <w:szCs w:val="32"/>
        </w:rPr>
        <w:t>Hasan Mohammad Naymul</w:t>
      </w:r>
      <w:r w:rsidRPr="00C35FCB">
        <w:rPr>
          <w:sz w:val="32"/>
          <w:szCs w:val="32"/>
          <w:vertAlign w:val="superscript"/>
        </w:rPr>
        <w:t>1</w:t>
      </w:r>
      <w:r>
        <w:rPr>
          <w:sz w:val="32"/>
          <w:szCs w:val="32"/>
        </w:rPr>
        <w:t>, Alam Maksudul</w:t>
      </w:r>
      <w:r w:rsidRPr="00C35FCB">
        <w:rPr>
          <w:sz w:val="32"/>
          <w:szCs w:val="32"/>
          <w:vertAlign w:val="superscript"/>
        </w:rPr>
        <w:t>1</w:t>
      </w:r>
      <w:r w:rsidRPr="00C35FCB">
        <w:rPr>
          <w:sz w:val="32"/>
          <w:szCs w:val="32"/>
        </w:rPr>
        <w:t>,Rahman Md Sajjadur</w:t>
      </w:r>
      <w:r w:rsidRPr="00C35FCB">
        <w:rPr>
          <w:sz w:val="32"/>
          <w:szCs w:val="32"/>
          <w:vertAlign w:val="superscript"/>
        </w:rPr>
        <w:t>1</w:t>
      </w:r>
      <w:r w:rsidRPr="00C35FCB">
        <w:rPr>
          <w:sz w:val="32"/>
          <w:szCs w:val="32"/>
        </w:rPr>
        <w:t>, Firoz Faisal Ibn</w:t>
      </w:r>
      <w:r w:rsidRPr="00C35FCB">
        <w:rPr>
          <w:sz w:val="32"/>
          <w:szCs w:val="32"/>
          <w:vertAlign w:val="superscript"/>
        </w:rPr>
        <w:t>1</w:t>
      </w:r>
      <w:r w:rsidRPr="00C35FCB">
        <w:rPr>
          <w:sz w:val="32"/>
          <w:szCs w:val="32"/>
        </w:rPr>
        <w:t>, Saha Birendra Nath</w:t>
      </w:r>
      <w:r w:rsidRPr="00C35FCB">
        <w:rPr>
          <w:sz w:val="32"/>
          <w:szCs w:val="32"/>
          <w:vertAlign w:val="superscript"/>
        </w:rPr>
        <w:t>2</w:t>
      </w:r>
      <w:r w:rsidRPr="00C35FCB">
        <w:rPr>
          <w:sz w:val="32"/>
          <w:szCs w:val="32"/>
        </w:rPr>
        <w:t>, Das Sukanta Chandra</w:t>
      </w:r>
      <w:r w:rsidRPr="00C35FCB">
        <w:rPr>
          <w:sz w:val="32"/>
          <w:szCs w:val="32"/>
          <w:vertAlign w:val="superscript"/>
        </w:rPr>
        <w:t>3</w:t>
      </w:r>
      <w:r w:rsidRPr="00C35FCB">
        <w:rPr>
          <w:sz w:val="32"/>
          <w:szCs w:val="32"/>
        </w:rPr>
        <w:t>,</w:t>
      </w:r>
      <w:r>
        <w:rPr>
          <w:sz w:val="32"/>
          <w:szCs w:val="32"/>
        </w:rPr>
        <w:t>Rahman Mizanur</w:t>
      </w:r>
      <w:r>
        <w:rPr>
          <w:sz w:val="32"/>
          <w:szCs w:val="32"/>
          <w:vertAlign w:val="superscript"/>
        </w:rPr>
        <w:t>4</w:t>
      </w:r>
    </w:p>
    <w:p w:rsidR="001F41B7" w:rsidRPr="006B7CA1" w:rsidRDefault="001F41B7" w:rsidP="001F41B7">
      <w:pPr>
        <w:spacing w:line="240" w:lineRule="auto"/>
        <w:jc w:val="both"/>
        <w:rPr>
          <w:i/>
          <w:sz w:val="28"/>
          <w:szCs w:val="28"/>
        </w:rPr>
      </w:pPr>
      <w:r w:rsidRPr="006B7CA1">
        <w:rPr>
          <w:i/>
          <w:sz w:val="28"/>
          <w:szCs w:val="28"/>
          <w:vertAlign w:val="superscript"/>
        </w:rPr>
        <w:t>1</w:t>
      </w:r>
      <w:r w:rsidRPr="006B7CA1">
        <w:rPr>
          <w:i/>
          <w:sz w:val="28"/>
          <w:szCs w:val="28"/>
        </w:rPr>
        <w:t>Ga</w:t>
      </w:r>
      <w:r>
        <w:rPr>
          <w:i/>
          <w:sz w:val="28"/>
          <w:szCs w:val="28"/>
        </w:rPr>
        <w:t>stroenterology department, Shahee</w:t>
      </w:r>
      <w:r w:rsidRPr="006B7CA1">
        <w:rPr>
          <w:i/>
          <w:sz w:val="28"/>
          <w:szCs w:val="28"/>
        </w:rPr>
        <w:t>d Ziaur Rahman Medical College, Bogra,  Bangladesh.</w:t>
      </w:r>
    </w:p>
    <w:p w:rsidR="001F41B7" w:rsidRPr="006B7CA1" w:rsidRDefault="001F41B7" w:rsidP="001F41B7">
      <w:pPr>
        <w:spacing w:line="240" w:lineRule="auto"/>
        <w:jc w:val="both"/>
        <w:rPr>
          <w:i/>
          <w:sz w:val="28"/>
          <w:szCs w:val="28"/>
        </w:rPr>
      </w:pPr>
      <w:r w:rsidRPr="006B7CA1">
        <w:rPr>
          <w:i/>
          <w:sz w:val="28"/>
          <w:szCs w:val="28"/>
          <w:vertAlign w:val="superscript"/>
        </w:rPr>
        <w:t>2</w:t>
      </w:r>
      <w:r w:rsidRPr="006B7CA1">
        <w:rPr>
          <w:i/>
          <w:sz w:val="28"/>
          <w:szCs w:val="28"/>
        </w:rPr>
        <w:t>Satkhira Medical college,</w:t>
      </w:r>
      <w:r>
        <w:rPr>
          <w:i/>
          <w:sz w:val="28"/>
          <w:szCs w:val="28"/>
        </w:rPr>
        <w:t xml:space="preserve"> Satkhira</w:t>
      </w:r>
      <w:r w:rsidRPr="006B7CA1">
        <w:rPr>
          <w:i/>
          <w:sz w:val="28"/>
          <w:szCs w:val="28"/>
        </w:rPr>
        <w:t>,</w:t>
      </w:r>
      <w:r>
        <w:rPr>
          <w:i/>
          <w:sz w:val="28"/>
          <w:szCs w:val="28"/>
        </w:rPr>
        <w:t xml:space="preserve"> </w:t>
      </w:r>
      <w:r w:rsidRPr="006B7CA1">
        <w:rPr>
          <w:i/>
          <w:sz w:val="28"/>
          <w:szCs w:val="28"/>
        </w:rPr>
        <w:t>Bangladesh.</w:t>
      </w:r>
    </w:p>
    <w:p w:rsidR="001F41B7" w:rsidRDefault="001F41B7" w:rsidP="001F41B7">
      <w:pPr>
        <w:spacing w:line="240" w:lineRule="auto"/>
        <w:jc w:val="both"/>
        <w:rPr>
          <w:i/>
          <w:sz w:val="28"/>
          <w:szCs w:val="28"/>
        </w:rPr>
      </w:pPr>
      <w:r w:rsidRPr="006B7CA1">
        <w:rPr>
          <w:i/>
          <w:sz w:val="28"/>
          <w:szCs w:val="28"/>
          <w:vertAlign w:val="superscript"/>
        </w:rPr>
        <w:t>3</w:t>
      </w:r>
      <w:r w:rsidRPr="006B7CA1">
        <w:rPr>
          <w:i/>
          <w:sz w:val="28"/>
          <w:szCs w:val="28"/>
        </w:rPr>
        <w:t>Sadar Hospital,</w:t>
      </w:r>
      <w:r>
        <w:rPr>
          <w:i/>
          <w:sz w:val="28"/>
          <w:szCs w:val="28"/>
        </w:rPr>
        <w:t xml:space="preserve"> </w:t>
      </w:r>
      <w:r w:rsidRPr="006B7CA1">
        <w:rPr>
          <w:i/>
          <w:sz w:val="28"/>
          <w:szCs w:val="28"/>
        </w:rPr>
        <w:t>Narayanganj,</w:t>
      </w:r>
      <w:r>
        <w:rPr>
          <w:i/>
          <w:sz w:val="28"/>
          <w:szCs w:val="28"/>
        </w:rPr>
        <w:t xml:space="preserve"> </w:t>
      </w:r>
      <w:r w:rsidRPr="006B7CA1">
        <w:rPr>
          <w:i/>
          <w:sz w:val="28"/>
          <w:szCs w:val="28"/>
        </w:rPr>
        <w:t>Bangladesh.</w:t>
      </w:r>
    </w:p>
    <w:p w:rsidR="001F41B7" w:rsidRPr="001F41B7" w:rsidRDefault="001F41B7" w:rsidP="001F41B7">
      <w:pPr>
        <w:spacing w:line="240" w:lineRule="auto"/>
        <w:jc w:val="both"/>
        <w:rPr>
          <w:i/>
          <w:sz w:val="28"/>
          <w:szCs w:val="28"/>
        </w:rPr>
      </w:pPr>
      <w:r>
        <w:rPr>
          <w:sz w:val="28"/>
          <w:szCs w:val="28"/>
          <w:vertAlign w:val="superscript"/>
        </w:rPr>
        <w:t>4</w:t>
      </w:r>
      <w:r w:rsidRPr="001F41B7">
        <w:rPr>
          <w:i/>
          <w:sz w:val="28"/>
          <w:szCs w:val="28"/>
        </w:rPr>
        <w:t xml:space="preserve">CWCH </w:t>
      </w:r>
      <w:r>
        <w:rPr>
          <w:i/>
          <w:sz w:val="28"/>
          <w:szCs w:val="28"/>
        </w:rPr>
        <w:t>Hospital, Ashulia, Dhaka, Bangladesh.</w:t>
      </w:r>
    </w:p>
    <w:p w:rsidR="001F41B7" w:rsidRPr="006B7CA1" w:rsidRDefault="001F41B7" w:rsidP="001F41B7">
      <w:pPr>
        <w:jc w:val="both"/>
        <w:rPr>
          <w:i/>
        </w:rPr>
      </w:pPr>
    </w:p>
    <w:p w:rsidR="001F41B7" w:rsidRPr="00201397" w:rsidRDefault="001F41B7" w:rsidP="001F41B7">
      <w:pPr>
        <w:jc w:val="both"/>
        <w:rPr>
          <w:b/>
          <w:sz w:val="32"/>
          <w:szCs w:val="32"/>
        </w:rPr>
      </w:pPr>
      <w:r w:rsidRPr="00201397">
        <w:rPr>
          <w:b/>
          <w:sz w:val="32"/>
          <w:szCs w:val="32"/>
        </w:rPr>
        <w:t xml:space="preserve">Abstract </w:t>
      </w:r>
    </w:p>
    <w:p w:rsidR="001F41B7" w:rsidRPr="006B7CA1" w:rsidRDefault="001F41B7" w:rsidP="001F41B7">
      <w:pPr>
        <w:jc w:val="both"/>
        <w:rPr>
          <w:sz w:val="24"/>
          <w:szCs w:val="24"/>
        </w:rPr>
      </w:pPr>
      <w:r w:rsidRPr="006B7CA1">
        <w:rPr>
          <w:sz w:val="24"/>
          <w:szCs w:val="24"/>
        </w:rPr>
        <w:t>Gastric antral vascular ectasia (GAVE) is an infrequent cause of chronic gastrointestinal bleeding. It is a capillary-type vascular malformation located primarily in the antrum.</w:t>
      </w:r>
    </w:p>
    <w:p w:rsidR="001F41B7" w:rsidRPr="006B7CA1" w:rsidRDefault="001F41B7" w:rsidP="001F41B7">
      <w:pPr>
        <w:jc w:val="both"/>
        <w:rPr>
          <w:sz w:val="24"/>
          <w:szCs w:val="24"/>
        </w:rPr>
      </w:pPr>
      <w:r w:rsidRPr="006B7CA1">
        <w:rPr>
          <w:sz w:val="24"/>
          <w:szCs w:val="24"/>
        </w:rPr>
        <w:t>The authors describe a case report of GAVE in a female cirrhotic patient presenting with severe symptomatic iron deficiency anaemia. Patie</w:t>
      </w:r>
      <w:r>
        <w:rPr>
          <w:sz w:val="24"/>
          <w:szCs w:val="24"/>
        </w:rPr>
        <w:t xml:space="preserve">nt was treated with endoscopic </w:t>
      </w:r>
      <w:r w:rsidRPr="006B7CA1">
        <w:rPr>
          <w:sz w:val="24"/>
          <w:szCs w:val="24"/>
        </w:rPr>
        <w:t>band ligation as initial therapy with resolution of anaemia, without further episode of bleeding and no need for readmission or transfusion.</w:t>
      </w:r>
    </w:p>
    <w:p w:rsidR="001F41B7" w:rsidRPr="006B7CA1" w:rsidRDefault="001F41B7" w:rsidP="001F41B7">
      <w:pPr>
        <w:jc w:val="both"/>
        <w:rPr>
          <w:sz w:val="24"/>
          <w:szCs w:val="24"/>
        </w:rPr>
      </w:pPr>
      <w:r w:rsidRPr="006B7CA1">
        <w:rPr>
          <w:sz w:val="24"/>
          <w:szCs w:val="24"/>
        </w:rPr>
        <w:t>The optimal treatment for GAVE is not known. Argon plasma coagulation is a relatively new non-contact electro coagulation</w:t>
      </w:r>
      <w:r>
        <w:rPr>
          <w:sz w:val="24"/>
          <w:szCs w:val="24"/>
        </w:rPr>
        <w:t xml:space="preserve"> technique</w:t>
      </w:r>
      <w:r w:rsidRPr="006B7CA1">
        <w:rPr>
          <w:sz w:val="24"/>
          <w:szCs w:val="24"/>
        </w:rPr>
        <w:t xml:space="preserve"> with a high recurrence rate of GAVE in the medium and long term after treatment. However, endoscopic band ligation (EBL) is applied widely as an effective and standard treatment for esophageal varices by reason of obliteration of the sub mucosal varices .EBL has been reported to be a relatively easy technique for GAVE therapy and has been shown to be safe and effective with lower complication rates in comparison with APC. </w:t>
      </w:r>
    </w:p>
    <w:p w:rsidR="001F41B7" w:rsidRPr="006B7CA1" w:rsidRDefault="001F41B7" w:rsidP="001F41B7">
      <w:pPr>
        <w:jc w:val="both"/>
        <w:rPr>
          <w:sz w:val="24"/>
          <w:szCs w:val="24"/>
        </w:rPr>
      </w:pPr>
      <w:r w:rsidRPr="006B7CA1">
        <w:rPr>
          <w:sz w:val="24"/>
          <w:szCs w:val="24"/>
        </w:rPr>
        <w:t>We find that endoscopic band ligation is effective and safe as initial therapy in GAVE. Further long term study with multiple cases will bring its light.</w:t>
      </w:r>
    </w:p>
    <w:p w:rsidR="001F41B7" w:rsidRPr="006B7CA1" w:rsidRDefault="001F41B7" w:rsidP="001F41B7">
      <w:pPr>
        <w:jc w:val="both"/>
        <w:rPr>
          <w:sz w:val="24"/>
          <w:szCs w:val="24"/>
        </w:rPr>
      </w:pPr>
    </w:p>
    <w:p w:rsidR="001F41B7" w:rsidRPr="006B7CA1" w:rsidRDefault="001F41B7" w:rsidP="001F41B7">
      <w:pPr>
        <w:jc w:val="both"/>
        <w:rPr>
          <w:sz w:val="24"/>
          <w:szCs w:val="24"/>
        </w:rPr>
      </w:pPr>
    </w:p>
    <w:p w:rsidR="006F13D2" w:rsidRDefault="006F13D2"/>
    <w:sectPr w:rsidR="006F13D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1F41B7"/>
    <w:rsid w:val="001F41B7"/>
    <w:rsid w:val="006F13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247</Words>
  <Characters>1409</Characters>
  <Application>Microsoft Office Word</Application>
  <DocSecurity>0</DocSecurity>
  <Lines>11</Lines>
  <Paragraphs>3</Paragraphs>
  <ScaleCrop>false</ScaleCrop>
  <Company/>
  <LinksUpToDate>false</LinksUpToDate>
  <CharactersWithSpaces>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CCB</dc:creator>
  <cp:keywords/>
  <dc:description/>
  <cp:lastModifiedBy>CCB</cp:lastModifiedBy>
  <cp:revision>2</cp:revision>
  <dcterms:created xsi:type="dcterms:W3CDTF">2017-10-24T14:27:00Z</dcterms:created>
  <dcterms:modified xsi:type="dcterms:W3CDTF">2017-10-24T14:42:00Z</dcterms:modified>
</cp:coreProperties>
</file>