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D38" w:rsidRDefault="00D66D38" w:rsidP="00D66D38">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Title: Subsequent clinical exocrine pancreatic insufficiency, a disease requiring recognition and therapy.</w:t>
      </w:r>
    </w:p>
    <w:p w:rsidR="00D66D38" w:rsidRDefault="00D66D38" w:rsidP="00D66D38">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Authors: David H, Van Thiel, M.D., Magdalena George PhD, and Bashir </w:t>
      </w:r>
      <w:proofErr w:type="spellStart"/>
      <w:r>
        <w:rPr>
          <w:rFonts w:ascii="Arial" w:hAnsi="Arial" w:cs="Arial"/>
          <w:color w:val="000000"/>
          <w:sz w:val="20"/>
          <w:szCs w:val="20"/>
        </w:rPr>
        <w:t>Attar</w:t>
      </w:r>
      <w:proofErr w:type="gramStart"/>
      <w:r>
        <w:rPr>
          <w:rFonts w:ascii="Arial" w:hAnsi="Arial" w:cs="Arial"/>
          <w:color w:val="000000"/>
          <w:sz w:val="20"/>
          <w:szCs w:val="20"/>
        </w:rPr>
        <w:t>,M.D</w:t>
      </w:r>
      <w:proofErr w:type="gramEnd"/>
      <w:r>
        <w:rPr>
          <w:rFonts w:ascii="Arial" w:hAnsi="Arial" w:cs="Arial"/>
          <w:color w:val="000000"/>
          <w:sz w:val="20"/>
          <w:szCs w:val="20"/>
        </w:rPr>
        <w:t>.,PhD</w:t>
      </w:r>
      <w:proofErr w:type="spellEnd"/>
    </w:p>
    <w:p w:rsidR="00D66D38" w:rsidRDefault="00D66D38" w:rsidP="00D66D38">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Affiliations: Advanced liver and Gastrointestinal Disease Ctr., Berwyn, IL 60402, and Stronger Hospital of Cook County, Chicago, IL 60612 USA</w:t>
      </w:r>
    </w:p>
    <w:p w:rsidR="00D66D38" w:rsidRDefault="00D66D38" w:rsidP="00D66D38">
      <w:pPr>
        <w:autoSpaceDE w:val="0"/>
        <w:autoSpaceDN w:val="0"/>
        <w:adjustRightInd w:val="0"/>
        <w:spacing w:after="0" w:line="240" w:lineRule="auto"/>
        <w:rPr>
          <w:rFonts w:ascii="Arial" w:hAnsi="Arial" w:cs="Arial"/>
          <w:color w:val="000000"/>
          <w:sz w:val="20"/>
          <w:szCs w:val="20"/>
        </w:rPr>
      </w:pPr>
    </w:p>
    <w:p w:rsidR="00D66D38" w:rsidRDefault="00D66D38" w:rsidP="00D66D38">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Introduction: The criteria utilize for the identification of the diagnoses of exocrine pancreatic insufficiency (EPI) was established in the late 1950s and early 1960s.  The possible </w:t>
      </w:r>
      <w:proofErr w:type="gramStart"/>
      <w:r>
        <w:rPr>
          <w:rFonts w:ascii="Arial" w:hAnsi="Arial" w:cs="Arial"/>
          <w:color w:val="000000"/>
          <w:sz w:val="20"/>
          <w:szCs w:val="20"/>
        </w:rPr>
        <w:t>criteria was</w:t>
      </w:r>
      <w:proofErr w:type="gramEnd"/>
      <w:r>
        <w:rPr>
          <w:rFonts w:ascii="Arial" w:hAnsi="Arial" w:cs="Arial"/>
          <w:color w:val="000000"/>
          <w:sz w:val="20"/>
          <w:szCs w:val="20"/>
        </w:rPr>
        <w:t xml:space="preserve"> the finding of high-grade </w:t>
      </w:r>
      <w:proofErr w:type="spellStart"/>
      <w:r>
        <w:rPr>
          <w:rFonts w:ascii="Arial" w:hAnsi="Arial" w:cs="Arial"/>
          <w:color w:val="000000"/>
          <w:sz w:val="20"/>
          <w:szCs w:val="20"/>
        </w:rPr>
        <w:t>steatorrhea</w:t>
      </w:r>
      <w:proofErr w:type="spellEnd"/>
      <w:r>
        <w:rPr>
          <w:rFonts w:ascii="Arial" w:hAnsi="Arial" w:cs="Arial"/>
          <w:color w:val="000000"/>
          <w:sz w:val="20"/>
          <w:szCs w:val="20"/>
        </w:rPr>
        <w:t xml:space="preserve"> equal to or greater </w:t>
      </w:r>
      <w:proofErr w:type="spellStart"/>
      <w:r>
        <w:rPr>
          <w:rFonts w:ascii="Arial" w:hAnsi="Arial" w:cs="Arial"/>
          <w:color w:val="000000"/>
          <w:sz w:val="20"/>
          <w:szCs w:val="20"/>
        </w:rPr>
        <w:t>then</w:t>
      </w:r>
      <w:proofErr w:type="spellEnd"/>
      <w:r>
        <w:rPr>
          <w:rFonts w:ascii="Arial" w:hAnsi="Arial" w:cs="Arial"/>
          <w:color w:val="000000"/>
          <w:sz w:val="20"/>
          <w:szCs w:val="20"/>
        </w:rPr>
        <w:t xml:space="preserve"> 20 g of fecal fat per day collected over a 72 hour.  </w:t>
      </w:r>
      <w:proofErr w:type="gramStart"/>
      <w:r>
        <w:rPr>
          <w:rFonts w:ascii="Arial" w:hAnsi="Arial" w:cs="Arial"/>
          <w:color w:val="000000"/>
          <w:sz w:val="20"/>
          <w:szCs w:val="20"/>
        </w:rPr>
        <w:t>While the patient was ingesting a diet with a minimum of 100 g of fat daily.</w:t>
      </w:r>
      <w:proofErr w:type="gramEnd"/>
      <w:r>
        <w:rPr>
          <w:rFonts w:ascii="Arial" w:hAnsi="Arial" w:cs="Arial"/>
          <w:color w:val="000000"/>
          <w:sz w:val="20"/>
          <w:szCs w:val="20"/>
        </w:rPr>
        <w:t xml:space="preserve">  It was reported that this criterion was met when more than 90% of the function of the exocrine pancreas was lost.  This requirement for the diagnoses of exocrine pancreatic insufficiency is difficult to achieve because the test is cumbersome and poorly accepted by patients, physicians and laboratory personnel.  A multitude of alternative tests have been developed, but none of them has achieved universal acceptance and/or availability.  The detection and quantification of exocrine pancreatic enzymes in stool has been evaluated for this purpose, but all of the enzymes with the exception of pancreatic </w:t>
      </w:r>
      <w:proofErr w:type="spellStart"/>
      <w:r>
        <w:rPr>
          <w:rFonts w:ascii="Arial" w:hAnsi="Arial" w:cs="Arial"/>
          <w:color w:val="000000"/>
          <w:sz w:val="20"/>
          <w:szCs w:val="20"/>
        </w:rPr>
        <w:t>elastase</w:t>
      </w:r>
      <w:proofErr w:type="spellEnd"/>
      <w:r>
        <w:rPr>
          <w:rFonts w:ascii="Arial" w:hAnsi="Arial" w:cs="Arial"/>
          <w:color w:val="000000"/>
          <w:sz w:val="20"/>
          <w:szCs w:val="20"/>
        </w:rPr>
        <w:t xml:space="preserve"> are destroyed during the transit through the intestine, making them unacceptable as </w:t>
      </w:r>
      <w:proofErr w:type="gramStart"/>
      <w:r>
        <w:rPr>
          <w:rFonts w:ascii="Arial" w:hAnsi="Arial" w:cs="Arial"/>
          <w:color w:val="000000"/>
          <w:sz w:val="20"/>
          <w:szCs w:val="20"/>
        </w:rPr>
        <w:t>an</w:t>
      </w:r>
      <w:proofErr w:type="gramEnd"/>
      <w:r>
        <w:rPr>
          <w:rFonts w:ascii="Arial" w:hAnsi="Arial" w:cs="Arial"/>
          <w:color w:val="000000"/>
          <w:sz w:val="20"/>
          <w:szCs w:val="20"/>
        </w:rPr>
        <w:t xml:space="preserve"> diagnostic tool.  Pancreatic </w:t>
      </w:r>
      <w:proofErr w:type="spellStart"/>
      <w:r>
        <w:rPr>
          <w:rFonts w:ascii="Arial" w:hAnsi="Arial" w:cs="Arial"/>
          <w:color w:val="000000"/>
          <w:sz w:val="20"/>
          <w:szCs w:val="20"/>
        </w:rPr>
        <w:t>elastase</w:t>
      </w:r>
      <w:proofErr w:type="spellEnd"/>
      <w:r>
        <w:rPr>
          <w:rFonts w:ascii="Arial" w:hAnsi="Arial" w:cs="Arial"/>
          <w:color w:val="000000"/>
          <w:sz w:val="20"/>
          <w:szCs w:val="20"/>
        </w:rPr>
        <w:t xml:space="preserve"> measured in stool is greater than 200 ng/g stool and normal individuals.  Those with less than 200 mg greater than 100 ng per male have subclinical pancreatic insufficiency.  Those with less than 100 ng per male have overt pancreatic insufficiency as defined by the original definition for the detection of pancreatic insufficiency.</w:t>
      </w:r>
    </w:p>
    <w:p w:rsidR="00D66D38" w:rsidRDefault="00D66D38" w:rsidP="00D66D38">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AIM: Identify an individuals with subclinical exocrine pancreatic insufficiency having stool he less based determination was less than 201 greater than 100 and evaluate the response to treatment with pancreatic enzyme supplementation. </w:t>
      </w:r>
    </w:p>
    <w:p w:rsidR="00D66D38" w:rsidRDefault="00D66D38" w:rsidP="00D66D38">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Methods: #1 Consecutive </w:t>
      </w:r>
      <w:proofErr w:type="gramStart"/>
      <w:r>
        <w:rPr>
          <w:rFonts w:ascii="Arial" w:hAnsi="Arial" w:cs="Arial"/>
          <w:color w:val="000000"/>
          <w:sz w:val="20"/>
          <w:szCs w:val="20"/>
        </w:rPr>
        <w:t>patients</w:t>
      </w:r>
      <w:proofErr w:type="gramEnd"/>
      <w:r>
        <w:rPr>
          <w:rFonts w:ascii="Arial" w:hAnsi="Arial" w:cs="Arial"/>
          <w:color w:val="000000"/>
          <w:sz w:val="20"/>
          <w:szCs w:val="20"/>
        </w:rPr>
        <w:t xml:space="preserve"> seen in outpatient gastroenterology clinic were evaluated.  #2 Stool </w:t>
      </w:r>
      <w:proofErr w:type="spellStart"/>
      <w:r>
        <w:rPr>
          <w:rFonts w:ascii="Arial" w:hAnsi="Arial" w:cs="Arial"/>
          <w:color w:val="000000"/>
          <w:sz w:val="20"/>
          <w:szCs w:val="20"/>
        </w:rPr>
        <w:t>elastase</w:t>
      </w:r>
      <w:proofErr w:type="spellEnd"/>
      <w:r>
        <w:rPr>
          <w:rFonts w:ascii="Arial" w:hAnsi="Arial" w:cs="Arial"/>
          <w:color w:val="000000"/>
          <w:sz w:val="20"/>
          <w:szCs w:val="20"/>
        </w:rPr>
        <w:t xml:space="preserve"> was measured in all enabling the segregation of the subjects into 3 distinct groups consisting of normal individuals( </w:t>
      </w:r>
      <w:proofErr w:type="spellStart"/>
      <w:r>
        <w:rPr>
          <w:rFonts w:ascii="Arial" w:hAnsi="Arial" w:cs="Arial"/>
          <w:color w:val="000000"/>
          <w:sz w:val="20"/>
          <w:szCs w:val="20"/>
        </w:rPr>
        <w:t>elastase</w:t>
      </w:r>
      <w:proofErr w:type="spellEnd"/>
      <w:r>
        <w:rPr>
          <w:rFonts w:ascii="Arial" w:hAnsi="Arial" w:cs="Arial"/>
          <w:color w:val="000000"/>
          <w:sz w:val="20"/>
          <w:szCs w:val="20"/>
        </w:rPr>
        <w:t xml:space="preserve"> &gt;200, those with minimal to moderate pancreatic insufficiency less than 200 but greater than 100 ng </w:t>
      </w:r>
      <w:proofErr w:type="spellStart"/>
      <w:r>
        <w:rPr>
          <w:rFonts w:ascii="Arial" w:hAnsi="Arial" w:cs="Arial"/>
          <w:color w:val="000000"/>
          <w:sz w:val="20"/>
          <w:szCs w:val="20"/>
        </w:rPr>
        <w:t>elastase</w:t>
      </w:r>
      <w:proofErr w:type="spellEnd"/>
      <w:r>
        <w:rPr>
          <w:rFonts w:ascii="Arial" w:hAnsi="Arial" w:cs="Arial"/>
          <w:color w:val="000000"/>
          <w:sz w:val="20"/>
          <w:szCs w:val="20"/>
        </w:rPr>
        <w:t xml:space="preserve">/gram of stool and those with overt pancreatic insufficiency having less than 100 ng/g pancreatic </w:t>
      </w:r>
      <w:proofErr w:type="spellStart"/>
      <w:r>
        <w:rPr>
          <w:rFonts w:ascii="Arial" w:hAnsi="Arial" w:cs="Arial"/>
          <w:color w:val="000000"/>
          <w:sz w:val="20"/>
          <w:szCs w:val="20"/>
        </w:rPr>
        <w:t>elastase</w:t>
      </w:r>
      <w:proofErr w:type="spellEnd"/>
      <w:r>
        <w:rPr>
          <w:rFonts w:ascii="Arial" w:hAnsi="Arial" w:cs="Arial"/>
          <w:color w:val="000000"/>
          <w:sz w:val="20"/>
          <w:szCs w:val="20"/>
        </w:rPr>
        <w:t xml:space="preserve"> in stool. #3 symptoms of abdominal pain, cramps, bloating, gas, flatulence, diarrhea, large, bulky stools, foul smelling stools, I requirement for double flushing, were each evaluated on a 0-10 </w:t>
      </w:r>
      <w:proofErr w:type="spellStart"/>
      <w:r>
        <w:rPr>
          <w:rFonts w:ascii="Arial" w:hAnsi="Arial" w:cs="Arial"/>
          <w:color w:val="000000"/>
          <w:sz w:val="20"/>
          <w:szCs w:val="20"/>
        </w:rPr>
        <w:t>scale@each</w:t>
      </w:r>
      <w:proofErr w:type="spellEnd"/>
      <w:r>
        <w:rPr>
          <w:rFonts w:ascii="Arial" w:hAnsi="Arial" w:cs="Arial"/>
          <w:color w:val="000000"/>
          <w:sz w:val="20"/>
          <w:szCs w:val="20"/>
        </w:rPr>
        <w:t xml:space="preserve"> clinic visit over a 6 month period. #4 6 laboratory parameters consisting of hemoglobin, BUN, creatinine, albumin, levels of vitamin A, vitamin D, and vitamin E were recorded and each clinic visit.</w:t>
      </w:r>
    </w:p>
    <w:p w:rsidR="00D66D38" w:rsidRDefault="00D66D38" w:rsidP="00D66D38">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Results: Symptoms in most patients and groups to ON 3 improved with time and continued utilization of pancreatic enzyme replacement.  The response occurred earlier in those with mild to moderate pancreatic insufficiency as compared to those with overt pancreatic insufficiency and no improvement was noted in those with normal levels of pancreatic </w:t>
      </w:r>
      <w:proofErr w:type="spellStart"/>
      <w:r>
        <w:rPr>
          <w:rFonts w:ascii="Arial" w:hAnsi="Arial" w:cs="Arial"/>
          <w:color w:val="000000"/>
          <w:sz w:val="20"/>
          <w:szCs w:val="20"/>
        </w:rPr>
        <w:t>elastase</w:t>
      </w:r>
      <w:proofErr w:type="spellEnd"/>
      <w:r>
        <w:rPr>
          <w:rFonts w:ascii="Arial" w:hAnsi="Arial" w:cs="Arial"/>
          <w:color w:val="000000"/>
          <w:sz w:val="20"/>
          <w:szCs w:val="20"/>
        </w:rPr>
        <w:t xml:space="preserve"> in stool.</w:t>
      </w:r>
    </w:p>
    <w:p w:rsidR="00D66D38" w:rsidRDefault="00D66D38" w:rsidP="00D66D38">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Conclusions: #1 </w:t>
      </w:r>
      <w:proofErr w:type="gramStart"/>
      <w:r>
        <w:rPr>
          <w:rFonts w:ascii="Arial" w:hAnsi="Arial" w:cs="Arial"/>
          <w:color w:val="000000"/>
          <w:sz w:val="20"/>
          <w:szCs w:val="20"/>
        </w:rPr>
        <w:t>individuals</w:t>
      </w:r>
      <w:proofErr w:type="gramEnd"/>
      <w:r>
        <w:rPr>
          <w:rFonts w:ascii="Arial" w:hAnsi="Arial" w:cs="Arial"/>
          <w:color w:val="000000"/>
          <w:sz w:val="20"/>
          <w:szCs w:val="20"/>
        </w:rPr>
        <w:t xml:space="preserve"> with unexplained abdominal symptoms should be evaluated utilizing a stool </w:t>
      </w:r>
      <w:proofErr w:type="spellStart"/>
      <w:r>
        <w:rPr>
          <w:rFonts w:ascii="Arial" w:hAnsi="Arial" w:cs="Arial"/>
          <w:color w:val="000000"/>
          <w:sz w:val="20"/>
          <w:szCs w:val="20"/>
        </w:rPr>
        <w:t>elastase</w:t>
      </w:r>
      <w:proofErr w:type="spellEnd"/>
      <w:r>
        <w:rPr>
          <w:rFonts w:ascii="Arial" w:hAnsi="Arial" w:cs="Arial"/>
          <w:color w:val="000000"/>
          <w:sz w:val="20"/>
          <w:szCs w:val="20"/>
        </w:rPr>
        <w:t xml:space="preserve"> determination of the presence of pancreatic insufficiency.  #2 individuals with pancreatic </w:t>
      </w:r>
      <w:proofErr w:type="spellStart"/>
      <w:r>
        <w:rPr>
          <w:rFonts w:ascii="Arial" w:hAnsi="Arial" w:cs="Arial"/>
          <w:color w:val="000000"/>
          <w:sz w:val="20"/>
          <w:szCs w:val="20"/>
        </w:rPr>
        <w:t>elastase</w:t>
      </w:r>
      <w:proofErr w:type="spellEnd"/>
      <w:r>
        <w:rPr>
          <w:rFonts w:ascii="Arial" w:hAnsi="Arial" w:cs="Arial"/>
          <w:color w:val="000000"/>
          <w:sz w:val="20"/>
          <w:szCs w:val="20"/>
        </w:rPr>
        <w:t xml:space="preserve"> in stool less than the lower limit of normal, but greater than 100 ng per gram stool have pancreatic disease that responds to therapy achieving a symptom response pattern, similar to that of normal individuals having a normal stool </w:t>
      </w:r>
      <w:proofErr w:type="spellStart"/>
      <w:r>
        <w:rPr>
          <w:rFonts w:ascii="Arial" w:hAnsi="Arial" w:cs="Arial"/>
          <w:color w:val="000000"/>
          <w:sz w:val="20"/>
          <w:szCs w:val="20"/>
        </w:rPr>
        <w:t>elastase</w:t>
      </w:r>
      <w:proofErr w:type="spellEnd"/>
      <w:r>
        <w:rPr>
          <w:rFonts w:ascii="Arial" w:hAnsi="Arial" w:cs="Arial"/>
          <w:color w:val="000000"/>
          <w:sz w:val="20"/>
          <w:szCs w:val="20"/>
        </w:rPr>
        <w:t xml:space="preserve"> determination greater than 200 ng/g stool.  Those and groups 3 with overt pancreatic insufficiency response lower to a degree less than that observed by those in group to with subclinical pancreatic insufficiency.</w:t>
      </w:r>
    </w:p>
    <w:p w:rsidR="004834FB" w:rsidRDefault="00D66D38" w:rsidP="00D66D38">
      <w:r>
        <w:rPr>
          <w:rFonts w:ascii="Arial" w:hAnsi="Arial" w:cs="Arial"/>
          <w:color w:val="000000"/>
          <w:sz w:val="20"/>
          <w:szCs w:val="20"/>
        </w:rPr>
        <w:t xml:space="preserve">Summary: Subclinical exocrine pancreatic insufficiency response to therapy consisting of esophagitis pancreatic enzyme supplementation and represents the clinical disease </w:t>
      </w:r>
      <w:proofErr w:type="spellStart"/>
      <w:r>
        <w:rPr>
          <w:rFonts w:ascii="Arial" w:hAnsi="Arial" w:cs="Arial"/>
          <w:color w:val="000000"/>
          <w:sz w:val="20"/>
          <w:szCs w:val="20"/>
        </w:rPr>
        <w:t>prosess</w:t>
      </w:r>
      <w:proofErr w:type="spellEnd"/>
      <w:r>
        <w:rPr>
          <w:rFonts w:ascii="Arial" w:hAnsi="Arial" w:cs="Arial"/>
          <w:color w:val="000000"/>
          <w:sz w:val="20"/>
          <w:szCs w:val="20"/>
        </w:rPr>
        <w:t xml:space="preserve"> that can and should be treated</w:t>
      </w:r>
      <w:bookmarkStart w:id="0" w:name="_GoBack"/>
      <w:bookmarkEnd w:id="0"/>
    </w:p>
    <w:sectPr w:rsidR="004834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64922B0-3F81-4E8C-854D-47EA686AC0EE}"/>
    <w:docVar w:name="dgnword-eventsink" w:val="159414416"/>
  </w:docVars>
  <w:rsids>
    <w:rsidRoot w:val="00D66D38"/>
    <w:rsid w:val="00000050"/>
    <w:rsid w:val="00000E3A"/>
    <w:rsid w:val="00001A23"/>
    <w:rsid w:val="00004277"/>
    <w:rsid w:val="00012F74"/>
    <w:rsid w:val="00017D2A"/>
    <w:rsid w:val="000303C9"/>
    <w:rsid w:val="000322D6"/>
    <w:rsid w:val="00032BA1"/>
    <w:rsid w:val="00034664"/>
    <w:rsid w:val="00035206"/>
    <w:rsid w:val="0003587A"/>
    <w:rsid w:val="00036C6F"/>
    <w:rsid w:val="00047EB4"/>
    <w:rsid w:val="00060CF1"/>
    <w:rsid w:val="0006506E"/>
    <w:rsid w:val="00071C61"/>
    <w:rsid w:val="0007792D"/>
    <w:rsid w:val="00083D74"/>
    <w:rsid w:val="00084CF3"/>
    <w:rsid w:val="000943DD"/>
    <w:rsid w:val="000A272A"/>
    <w:rsid w:val="000A7B23"/>
    <w:rsid w:val="000B0D46"/>
    <w:rsid w:val="000C186F"/>
    <w:rsid w:val="000C43B1"/>
    <w:rsid w:val="000D310B"/>
    <w:rsid w:val="000D34B8"/>
    <w:rsid w:val="000D53C4"/>
    <w:rsid w:val="000E3D64"/>
    <w:rsid w:val="000E4400"/>
    <w:rsid w:val="000F181E"/>
    <w:rsid w:val="000F2134"/>
    <w:rsid w:val="000F298C"/>
    <w:rsid w:val="000F7145"/>
    <w:rsid w:val="00103AAC"/>
    <w:rsid w:val="00104C62"/>
    <w:rsid w:val="00105309"/>
    <w:rsid w:val="00106B57"/>
    <w:rsid w:val="00114B80"/>
    <w:rsid w:val="00122B72"/>
    <w:rsid w:val="0012481F"/>
    <w:rsid w:val="00133018"/>
    <w:rsid w:val="001409E8"/>
    <w:rsid w:val="001657FA"/>
    <w:rsid w:val="00174B20"/>
    <w:rsid w:val="0017717A"/>
    <w:rsid w:val="00181B9D"/>
    <w:rsid w:val="00181CFC"/>
    <w:rsid w:val="00186DE5"/>
    <w:rsid w:val="00187A61"/>
    <w:rsid w:val="0019557D"/>
    <w:rsid w:val="001978F4"/>
    <w:rsid w:val="001A4AFE"/>
    <w:rsid w:val="001A66DF"/>
    <w:rsid w:val="001C2F27"/>
    <w:rsid w:val="001C423D"/>
    <w:rsid w:val="001C48E0"/>
    <w:rsid w:val="001D1DFB"/>
    <w:rsid w:val="001D22F1"/>
    <w:rsid w:val="001D3490"/>
    <w:rsid w:val="001D5051"/>
    <w:rsid w:val="001D59A4"/>
    <w:rsid w:val="001E56F8"/>
    <w:rsid w:val="001E672F"/>
    <w:rsid w:val="001F10E9"/>
    <w:rsid w:val="001F2892"/>
    <w:rsid w:val="001F4DB6"/>
    <w:rsid w:val="00203B17"/>
    <w:rsid w:val="00205670"/>
    <w:rsid w:val="00206D55"/>
    <w:rsid w:val="0021345C"/>
    <w:rsid w:val="00220BD5"/>
    <w:rsid w:val="00226DF2"/>
    <w:rsid w:val="00227A42"/>
    <w:rsid w:val="002349E9"/>
    <w:rsid w:val="0023547B"/>
    <w:rsid w:val="00243D68"/>
    <w:rsid w:val="00245BA6"/>
    <w:rsid w:val="00253E60"/>
    <w:rsid w:val="002543C6"/>
    <w:rsid w:val="00256785"/>
    <w:rsid w:val="0025766D"/>
    <w:rsid w:val="00260E2A"/>
    <w:rsid w:val="00263EFD"/>
    <w:rsid w:val="00266AA3"/>
    <w:rsid w:val="0027465E"/>
    <w:rsid w:val="00281684"/>
    <w:rsid w:val="00281AF1"/>
    <w:rsid w:val="00283B63"/>
    <w:rsid w:val="00286B46"/>
    <w:rsid w:val="0029038B"/>
    <w:rsid w:val="00293504"/>
    <w:rsid w:val="002A003D"/>
    <w:rsid w:val="002A09FF"/>
    <w:rsid w:val="002A4038"/>
    <w:rsid w:val="002A521C"/>
    <w:rsid w:val="002A54B7"/>
    <w:rsid w:val="002A7640"/>
    <w:rsid w:val="002A7C64"/>
    <w:rsid w:val="002B25A5"/>
    <w:rsid w:val="002B2FD2"/>
    <w:rsid w:val="002C7C5A"/>
    <w:rsid w:val="002D038F"/>
    <w:rsid w:val="002D27EE"/>
    <w:rsid w:val="002D59CD"/>
    <w:rsid w:val="002E0D72"/>
    <w:rsid w:val="002E26B3"/>
    <w:rsid w:val="002E30F4"/>
    <w:rsid w:val="002E5345"/>
    <w:rsid w:val="002F0C79"/>
    <w:rsid w:val="002F2AC1"/>
    <w:rsid w:val="002F3520"/>
    <w:rsid w:val="002F3EAA"/>
    <w:rsid w:val="002F4641"/>
    <w:rsid w:val="0030496D"/>
    <w:rsid w:val="003072DD"/>
    <w:rsid w:val="003132F4"/>
    <w:rsid w:val="00314C6E"/>
    <w:rsid w:val="00315CCB"/>
    <w:rsid w:val="003244E2"/>
    <w:rsid w:val="00324E5E"/>
    <w:rsid w:val="00326D59"/>
    <w:rsid w:val="00327B88"/>
    <w:rsid w:val="003308AC"/>
    <w:rsid w:val="00333815"/>
    <w:rsid w:val="00341621"/>
    <w:rsid w:val="00347AB5"/>
    <w:rsid w:val="00347D09"/>
    <w:rsid w:val="00350C5F"/>
    <w:rsid w:val="00352C18"/>
    <w:rsid w:val="003566C1"/>
    <w:rsid w:val="003647FB"/>
    <w:rsid w:val="003728F7"/>
    <w:rsid w:val="00376D35"/>
    <w:rsid w:val="00381031"/>
    <w:rsid w:val="00383D6F"/>
    <w:rsid w:val="0039227E"/>
    <w:rsid w:val="003A0575"/>
    <w:rsid w:val="003A5893"/>
    <w:rsid w:val="003B14AA"/>
    <w:rsid w:val="003C08B3"/>
    <w:rsid w:val="003C532F"/>
    <w:rsid w:val="003D05B6"/>
    <w:rsid w:val="003D22FD"/>
    <w:rsid w:val="003D534B"/>
    <w:rsid w:val="003D6379"/>
    <w:rsid w:val="003D6801"/>
    <w:rsid w:val="003D7D26"/>
    <w:rsid w:val="003E39A1"/>
    <w:rsid w:val="003F0839"/>
    <w:rsid w:val="00401AFA"/>
    <w:rsid w:val="004113B4"/>
    <w:rsid w:val="00414B46"/>
    <w:rsid w:val="00415596"/>
    <w:rsid w:val="004164CE"/>
    <w:rsid w:val="00427ADF"/>
    <w:rsid w:val="0043167B"/>
    <w:rsid w:val="004321B8"/>
    <w:rsid w:val="004373E0"/>
    <w:rsid w:val="004439A4"/>
    <w:rsid w:val="00444902"/>
    <w:rsid w:val="004461DA"/>
    <w:rsid w:val="00450C21"/>
    <w:rsid w:val="00452C35"/>
    <w:rsid w:val="00455DB3"/>
    <w:rsid w:val="004601CC"/>
    <w:rsid w:val="0046462D"/>
    <w:rsid w:val="004806FB"/>
    <w:rsid w:val="004834FB"/>
    <w:rsid w:val="004873AF"/>
    <w:rsid w:val="00495F6C"/>
    <w:rsid w:val="004A109F"/>
    <w:rsid w:val="004B1BA3"/>
    <w:rsid w:val="004B4B7E"/>
    <w:rsid w:val="004C6C0A"/>
    <w:rsid w:val="004C6E6C"/>
    <w:rsid w:val="004D0761"/>
    <w:rsid w:val="004D50D6"/>
    <w:rsid w:val="004D7CD3"/>
    <w:rsid w:val="004E053A"/>
    <w:rsid w:val="004E0A80"/>
    <w:rsid w:val="004F007B"/>
    <w:rsid w:val="0050296E"/>
    <w:rsid w:val="00505347"/>
    <w:rsid w:val="00505F17"/>
    <w:rsid w:val="00513550"/>
    <w:rsid w:val="00516E86"/>
    <w:rsid w:val="00535582"/>
    <w:rsid w:val="00536195"/>
    <w:rsid w:val="00537494"/>
    <w:rsid w:val="00537E6A"/>
    <w:rsid w:val="00542CA4"/>
    <w:rsid w:val="00542E16"/>
    <w:rsid w:val="005479B8"/>
    <w:rsid w:val="00552B9B"/>
    <w:rsid w:val="005568B7"/>
    <w:rsid w:val="00562F24"/>
    <w:rsid w:val="00563C84"/>
    <w:rsid w:val="00570300"/>
    <w:rsid w:val="0057179C"/>
    <w:rsid w:val="005741EF"/>
    <w:rsid w:val="005809F2"/>
    <w:rsid w:val="005879A4"/>
    <w:rsid w:val="005A2206"/>
    <w:rsid w:val="005A5034"/>
    <w:rsid w:val="005B15AB"/>
    <w:rsid w:val="005B4ED1"/>
    <w:rsid w:val="005C19E8"/>
    <w:rsid w:val="005C3BC4"/>
    <w:rsid w:val="005C570D"/>
    <w:rsid w:val="005C6A25"/>
    <w:rsid w:val="005D0108"/>
    <w:rsid w:val="005D14C0"/>
    <w:rsid w:val="005D1830"/>
    <w:rsid w:val="005D3363"/>
    <w:rsid w:val="005D546D"/>
    <w:rsid w:val="005D6904"/>
    <w:rsid w:val="005D7301"/>
    <w:rsid w:val="005E001C"/>
    <w:rsid w:val="005E3620"/>
    <w:rsid w:val="005E7789"/>
    <w:rsid w:val="005F0A3E"/>
    <w:rsid w:val="005F148F"/>
    <w:rsid w:val="005F22C7"/>
    <w:rsid w:val="005F3161"/>
    <w:rsid w:val="005F40E9"/>
    <w:rsid w:val="005F43EC"/>
    <w:rsid w:val="00605E0B"/>
    <w:rsid w:val="00612BEF"/>
    <w:rsid w:val="00614B85"/>
    <w:rsid w:val="00616906"/>
    <w:rsid w:val="006248FB"/>
    <w:rsid w:val="00633A63"/>
    <w:rsid w:val="006372EA"/>
    <w:rsid w:val="00640280"/>
    <w:rsid w:val="00640E42"/>
    <w:rsid w:val="00643FF1"/>
    <w:rsid w:val="006476C0"/>
    <w:rsid w:val="00647FFD"/>
    <w:rsid w:val="00653301"/>
    <w:rsid w:val="00654BD9"/>
    <w:rsid w:val="00654C24"/>
    <w:rsid w:val="00656C09"/>
    <w:rsid w:val="006606EF"/>
    <w:rsid w:val="00664AB8"/>
    <w:rsid w:val="00666592"/>
    <w:rsid w:val="00671BC3"/>
    <w:rsid w:val="00674934"/>
    <w:rsid w:val="006752F4"/>
    <w:rsid w:val="0068379C"/>
    <w:rsid w:val="00687C5C"/>
    <w:rsid w:val="00694622"/>
    <w:rsid w:val="0069535A"/>
    <w:rsid w:val="00695E36"/>
    <w:rsid w:val="00697787"/>
    <w:rsid w:val="006A414D"/>
    <w:rsid w:val="006A4BFE"/>
    <w:rsid w:val="006A53EE"/>
    <w:rsid w:val="006A60BE"/>
    <w:rsid w:val="006A672C"/>
    <w:rsid w:val="006A723C"/>
    <w:rsid w:val="006A72FA"/>
    <w:rsid w:val="006B0873"/>
    <w:rsid w:val="006C62EC"/>
    <w:rsid w:val="006C7FE4"/>
    <w:rsid w:val="006D0990"/>
    <w:rsid w:val="006D20AB"/>
    <w:rsid w:val="006D4930"/>
    <w:rsid w:val="006D4F1F"/>
    <w:rsid w:val="006F0F85"/>
    <w:rsid w:val="006F3E5A"/>
    <w:rsid w:val="006F5336"/>
    <w:rsid w:val="00705A00"/>
    <w:rsid w:val="00714AA7"/>
    <w:rsid w:val="00715BA4"/>
    <w:rsid w:val="00717E32"/>
    <w:rsid w:val="00725423"/>
    <w:rsid w:val="007300A8"/>
    <w:rsid w:val="00730DF7"/>
    <w:rsid w:val="00737985"/>
    <w:rsid w:val="00741D58"/>
    <w:rsid w:val="00742DB4"/>
    <w:rsid w:val="00746448"/>
    <w:rsid w:val="00746ED6"/>
    <w:rsid w:val="00747324"/>
    <w:rsid w:val="00753BAF"/>
    <w:rsid w:val="0075642A"/>
    <w:rsid w:val="00757FE1"/>
    <w:rsid w:val="00760C73"/>
    <w:rsid w:val="00761C4B"/>
    <w:rsid w:val="007651D5"/>
    <w:rsid w:val="00771A26"/>
    <w:rsid w:val="00773C38"/>
    <w:rsid w:val="0077426C"/>
    <w:rsid w:val="0078066E"/>
    <w:rsid w:val="0078114F"/>
    <w:rsid w:val="0078477B"/>
    <w:rsid w:val="00784EAB"/>
    <w:rsid w:val="00787F1A"/>
    <w:rsid w:val="00791537"/>
    <w:rsid w:val="00794F35"/>
    <w:rsid w:val="007A0D52"/>
    <w:rsid w:val="007A292C"/>
    <w:rsid w:val="007A3C73"/>
    <w:rsid w:val="007B40A9"/>
    <w:rsid w:val="007C0100"/>
    <w:rsid w:val="007C3EF6"/>
    <w:rsid w:val="007D352D"/>
    <w:rsid w:val="007D4C31"/>
    <w:rsid w:val="007D53D9"/>
    <w:rsid w:val="007D5DA4"/>
    <w:rsid w:val="007D72ED"/>
    <w:rsid w:val="007D7846"/>
    <w:rsid w:val="007E0713"/>
    <w:rsid w:val="007E7A65"/>
    <w:rsid w:val="007F091D"/>
    <w:rsid w:val="007F4BE9"/>
    <w:rsid w:val="007F4CF0"/>
    <w:rsid w:val="007F70D8"/>
    <w:rsid w:val="0080119E"/>
    <w:rsid w:val="00807948"/>
    <w:rsid w:val="0081065D"/>
    <w:rsid w:val="00815F14"/>
    <w:rsid w:val="00830A7F"/>
    <w:rsid w:val="008313F2"/>
    <w:rsid w:val="008359F6"/>
    <w:rsid w:val="00851A99"/>
    <w:rsid w:val="00852094"/>
    <w:rsid w:val="008563FD"/>
    <w:rsid w:val="00864AC4"/>
    <w:rsid w:val="008656F9"/>
    <w:rsid w:val="00874516"/>
    <w:rsid w:val="00877DF3"/>
    <w:rsid w:val="008823E5"/>
    <w:rsid w:val="0088375F"/>
    <w:rsid w:val="00896C4D"/>
    <w:rsid w:val="008A180B"/>
    <w:rsid w:val="008A29CC"/>
    <w:rsid w:val="008A3BA1"/>
    <w:rsid w:val="008B07DE"/>
    <w:rsid w:val="008B161B"/>
    <w:rsid w:val="008B2C6A"/>
    <w:rsid w:val="008B51D5"/>
    <w:rsid w:val="008B6599"/>
    <w:rsid w:val="008C6BF1"/>
    <w:rsid w:val="008D0E66"/>
    <w:rsid w:val="008D2B3E"/>
    <w:rsid w:val="008E238F"/>
    <w:rsid w:val="008E312D"/>
    <w:rsid w:val="008E639F"/>
    <w:rsid w:val="008F1F3A"/>
    <w:rsid w:val="008F2EBB"/>
    <w:rsid w:val="009014E1"/>
    <w:rsid w:val="00903307"/>
    <w:rsid w:val="009257B3"/>
    <w:rsid w:val="00926BD7"/>
    <w:rsid w:val="00931315"/>
    <w:rsid w:val="00933D7D"/>
    <w:rsid w:val="009403D8"/>
    <w:rsid w:val="009418B3"/>
    <w:rsid w:val="00946C4B"/>
    <w:rsid w:val="00952433"/>
    <w:rsid w:val="00977174"/>
    <w:rsid w:val="009771BB"/>
    <w:rsid w:val="009869AB"/>
    <w:rsid w:val="00992CFC"/>
    <w:rsid w:val="00993138"/>
    <w:rsid w:val="00997B9C"/>
    <w:rsid w:val="009A0AF6"/>
    <w:rsid w:val="009A1A73"/>
    <w:rsid w:val="009A1D2D"/>
    <w:rsid w:val="009A6A2A"/>
    <w:rsid w:val="009B49E8"/>
    <w:rsid w:val="009B6956"/>
    <w:rsid w:val="009C122D"/>
    <w:rsid w:val="009C1B82"/>
    <w:rsid w:val="009C7881"/>
    <w:rsid w:val="009D1549"/>
    <w:rsid w:val="009D24F3"/>
    <w:rsid w:val="009D3C89"/>
    <w:rsid w:val="009D4D78"/>
    <w:rsid w:val="009D6C39"/>
    <w:rsid w:val="009E0B99"/>
    <w:rsid w:val="009E180B"/>
    <w:rsid w:val="009E3178"/>
    <w:rsid w:val="009F34C0"/>
    <w:rsid w:val="009F5571"/>
    <w:rsid w:val="009F65E9"/>
    <w:rsid w:val="009F6EDF"/>
    <w:rsid w:val="00A03676"/>
    <w:rsid w:val="00A06E28"/>
    <w:rsid w:val="00A11D18"/>
    <w:rsid w:val="00A125BF"/>
    <w:rsid w:val="00A13867"/>
    <w:rsid w:val="00A161B4"/>
    <w:rsid w:val="00A211E9"/>
    <w:rsid w:val="00A25FBB"/>
    <w:rsid w:val="00A30B02"/>
    <w:rsid w:val="00A33A79"/>
    <w:rsid w:val="00A35F3F"/>
    <w:rsid w:val="00A4357F"/>
    <w:rsid w:val="00A44CE1"/>
    <w:rsid w:val="00A52282"/>
    <w:rsid w:val="00A55796"/>
    <w:rsid w:val="00A6162A"/>
    <w:rsid w:val="00A622DE"/>
    <w:rsid w:val="00A655E2"/>
    <w:rsid w:val="00A67C7D"/>
    <w:rsid w:val="00A70384"/>
    <w:rsid w:val="00A70F4F"/>
    <w:rsid w:val="00A72748"/>
    <w:rsid w:val="00A84226"/>
    <w:rsid w:val="00A845BD"/>
    <w:rsid w:val="00A97957"/>
    <w:rsid w:val="00AA2D76"/>
    <w:rsid w:val="00AA45F0"/>
    <w:rsid w:val="00AA4792"/>
    <w:rsid w:val="00AA6006"/>
    <w:rsid w:val="00AB3A3B"/>
    <w:rsid w:val="00AC02E7"/>
    <w:rsid w:val="00AD2494"/>
    <w:rsid w:val="00AD3439"/>
    <w:rsid w:val="00AD6796"/>
    <w:rsid w:val="00AD71EB"/>
    <w:rsid w:val="00AD7964"/>
    <w:rsid w:val="00AF062B"/>
    <w:rsid w:val="00B02353"/>
    <w:rsid w:val="00B046F5"/>
    <w:rsid w:val="00B06D03"/>
    <w:rsid w:val="00B13239"/>
    <w:rsid w:val="00B2288C"/>
    <w:rsid w:val="00B24E2A"/>
    <w:rsid w:val="00B27F6E"/>
    <w:rsid w:val="00B36740"/>
    <w:rsid w:val="00B36A4D"/>
    <w:rsid w:val="00B41AD7"/>
    <w:rsid w:val="00B4255F"/>
    <w:rsid w:val="00B42CB6"/>
    <w:rsid w:val="00B53F35"/>
    <w:rsid w:val="00B559CF"/>
    <w:rsid w:val="00B576C8"/>
    <w:rsid w:val="00B65406"/>
    <w:rsid w:val="00B65C9D"/>
    <w:rsid w:val="00B67753"/>
    <w:rsid w:val="00B746CF"/>
    <w:rsid w:val="00B75B6B"/>
    <w:rsid w:val="00B77BDB"/>
    <w:rsid w:val="00B81657"/>
    <w:rsid w:val="00B87CB0"/>
    <w:rsid w:val="00B92E38"/>
    <w:rsid w:val="00B9312E"/>
    <w:rsid w:val="00B94EF8"/>
    <w:rsid w:val="00B9622F"/>
    <w:rsid w:val="00BA03B1"/>
    <w:rsid w:val="00BA374B"/>
    <w:rsid w:val="00BB28BB"/>
    <w:rsid w:val="00BB30AD"/>
    <w:rsid w:val="00BB6D1E"/>
    <w:rsid w:val="00BC4774"/>
    <w:rsid w:val="00BD50D9"/>
    <w:rsid w:val="00BE0347"/>
    <w:rsid w:val="00BE081D"/>
    <w:rsid w:val="00BE3979"/>
    <w:rsid w:val="00BE6125"/>
    <w:rsid w:val="00BF145A"/>
    <w:rsid w:val="00BF6C70"/>
    <w:rsid w:val="00C02546"/>
    <w:rsid w:val="00C032B0"/>
    <w:rsid w:val="00C03F8C"/>
    <w:rsid w:val="00C17BBF"/>
    <w:rsid w:val="00C20FFB"/>
    <w:rsid w:val="00C21060"/>
    <w:rsid w:val="00C2450D"/>
    <w:rsid w:val="00C25F0D"/>
    <w:rsid w:val="00C268EC"/>
    <w:rsid w:val="00C313F2"/>
    <w:rsid w:val="00C318B4"/>
    <w:rsid w:val="00C32697"/>
    <w:rsid w:val="00C3457F"/>
    <w:rsid w:val="00C35306"/>
    <w:rsid w:val="00C3680E"/>
    <w:rsid w:val="00C37CFB"/>
    <w:rsid w:val="00C42C61"/>
    <w:rsid w:val="00C53BF0"/>
    <w:rsid w:val="00C5487A"/>
    <w:rsid w:val="00C563F0"/>
    <w:rsid w:val="00C6473F"/>
    <w:rsid w:val="00C868C6"/>
    <w:rsid w:val="00C93F99"/>
    <w:rsid w:val="00C94346"/>
    <w:rsid w:val="00C956D0"/>
    <w:rsid w:val="00C96DCD"/>
    <w:rsid w:val="00C97CFC"/>
    <w:rsid w:val="00C97EBC"/>
    <w:rsid w:val="00CA066F"/>
    <w:rsid w:val="00CA3035"/>
    <w:rsid w:val="00CA315E"/>
    <w:rsid w:val="00CA4D8F"/>
    <w:rsid w:val="00CA6C52"/>
    <w:rsid w:val="00CB08DA"/>
    <w:rsid w:val="00CB0AB9"/>
    <w:rsid w:val="00CB1CE5"/>
    <w:rsid w:val="00CB3397"/>
    <w:rsid w:val="00CB5F46"/>
    <w:rsid w:val="00CB7923"/>
    <w:rsid w:val="00CC1C9B"/>
    <w:rsid w:val="00CD0331"/>
    <w:rsid w:val="00CD14B1"/>
    <w:rsid w:val="00CE3264"/>
    <w:rsid w:val="00CE3632"/>
    <w:rsid w:val="00CE4098"/>
    <w:rsid w:val="00CE4E38"/>
    <w:rsid w:val="00CF45D8"/>
    <w:rsid w:val="00D0014F"/>
    <w:rsid w:val="00D03C89"/>
    <w:rsid w:val="00D045E7"/>
    <w:rsid w:val="00D06357"/>
    <w:rsid w:val="00D12204"/>
    <w:rsid w:val="00D14CAC"/>
    <w:rsid w:val="00D15AC0"/>
    <w:rsid w:val="00D174FA"/>
    <w:rsid w:val="00D2434F"/>
    <w:rsid w:val="00D26280"/>
    <w:rsid w:val="00D32425"/>
    <w:rsid w:val="00D35910"/>
    <w:rsid w:val="00D35AEC"/>
    <w:rsid w:val="00D4288C"/>
    <w:rsid w:val="00D42E50"/>
    <w:rsid w:val="00D432FE"/>
    <w:rsid w:val="00D47052"/>
    <w:rsid w:val="00D567A8"/>
    <w:rsid w:val="00D6074A"/>
    <w:rsid w:val="00D66D38"/>
    <w:rsid w:val="00D71AAE"/>
    <w:rsid w:val="00D7611F"/>
    <w:rsid w:val="00D8638A"/>
    <w:rsid w:val="00D87F0C"/>
    <w:rsid w:val="00D90D48"/>
    <w:rsid w:val="00D9181A"/>
    <w:rsid w:val="00D93FBB"/>
    <w:rsid w:val="00DA10B8"/>
    <w:rsid w:val="00DA4E27"/>
    <w:rsid w:val="00DA57B0"/>
    <w:rsid w:val="00DB05C8"/>
    <w:rsid w:val="00DB1BC2"/>
    <w:rsid w:val="00DB7910"/>
    <w:rsid w:val="00DB7E13"/>
    <w:rsid w:val="00DC0048"/>
    <w:rsid w:val="00DC2689"/>
    <w:rsid w:val="00DC4B4D"/>
    <w:rsid w:val="00DC5329"/>
    <w:rsid w:val="00DC7BEA"/>
    <w:rsid w:val="00DD121E"/>
    <w:rsid w:val="00DD4A0D"/>
    <w:rsid w:val="00DD6BB3"/>
    <w:rsid w:val="00DE2067"/>
    <w:rsid w:val="00DF0B41"/>
    <w:rsid w:val="00DF3090"/>
    <w:rsid w:val="00DF36E5"/>
    <w:rsid w:val="00DF6922"/>
    <w:rsid w:val="00DF6A19"/>
    <w:rsid w:val="00E02B87"/>
    <w:rsid w:val="00E13539"/>
    <w:rsid w:val="00E1561B"/>
    <w:rsid w:val="00E27F71"/>
    <w:rsid w:val="00E30A15"/>
    <w:rsid w:val="00E34BF5"/>
    <w:rsid w:val="00E3778C"/>
    <w:rsid w:val="00E37A86"/>
    <w:rsid w:val="00E37C63"/>
    <w:rsid w:val="00E405AE"/>
    <w:rsid w:val="00E42B78"/>
    <w:rsid w:val="00E45A05"/>
    <w:rsid w:val="00E50C72"/>
    <w:rsid w:val="00E53297"/>
    <w:rsid w:val="00E579C3"/>
    <w:rsid w:val="00E57F35"/>
    <w:rsid w:val="00E63340"/>
    <w:rsid w:val="00E74042"/>
    <w:rsid w:val="00E86CEC"/>
    <w:rsid w:val="00E8753E"/>
    <w:rsid w:val="00E87FAE"/>
    <w:rsid w:val="00E93EFD"/>
    <w:rsid w:val="00EA25DA"/>
    <w:rsid w:val="00EA58EA"/>
    <w:rsid w:val="00EB579D"/>
    <w:rsid w:val="00EB6977"/>
    <w:rsid w:val="00EC6F7D"/>
    <w:rsid w:val="00ED5DBC"/>
    <w:rsid w:val="00ED7C42"/>
    <w:rsid w:val="00EE2175"/>
    <w:rsid w:val="00EE4475"/>
    <w:rsid w:val="00EE44E6"/>
    <w:rsid w:val="00EF4522"/>
    <w:rsid w:val="00F01496"/>
    <w:rsid w:val="00F05DAA"/>
    <w:rsid w:val="00F07516"/>
    <w:rsid w:val="00F163D9"/>
    <w:rsid w:val="00F20107"/>
    <w:rsid w:val="00F202BA"/>
    <w:rsid w:val="00F23ABF"/>
    <w:rsid w:val="00F24CB9"/>
    <w:rsid w:val="00F267D1"/>
    <w:rsid w:val="00F276D1"/>
    <w:rsid w:val="00F27888"/>
    <w:rsid w:val="00F322B2"/>
    <w:rsid w:val="00F32B72"/>
    <w:rsid w:val="00F370B5"/>
    <w:rsid w:val="00F40082"/>
    <w:rsid w:val="00F4466B"/>
    <w:rsid w:val="00F45433"/>
    <w:rsid w:val="00F50B70"/>
    <w:rsid w:val="00F54867"/>
    <w:rsid w:val="00F60E59"/>
    <w:rsid w:val="00F60E9E"/>
    <w:rsid w:val="00F63D63"/>
    <w:rsid w:val="00F63F48"/>
    <w:rsid w:val="00F70F4D"/>
    <w:rsid w:val="00F719AB"/>
    <w:rsid w:val="00F7371B"/>
    <w:rsid w:val="00F75F9F"/>
    <w:rsid w:val="00F77139"/>
    <w:rsid w:val="00F81482"/>
    <w:rsid w:val="00F84114"/>
    <w:rsid w:val="00F8690E"/>
    <w:rsid w:val="00F875D4"/>
    <w:rsid w:val="00F90299"/>
    <w:rsid w:val="00F9172D"/>
    <w:rsid w:val="00F92734"/>
    <w:rsid w:val="00F9696E"/>
    <w:rsid w:val="00F97A9C"/>
    <w:rsid w:val="00FA2167"/>
    <w:rsid w:val="00FA21D0"/>
    <w:rsid w:val="00FA257E"/>
    <w:rsid w:val="00FA2E8B"/>
    <w:rsid w:val="00FA5C5E"/>
    <w:rsid w:val="00FB70ED"/>
    <w:rsid w:val="00FC5516"/>
    <w:rsid w:val="00FC6551"/>
    <w:rsid w:val="00FD25BC"/>
    <w:rsid w:val="00FD5256"/>
    <w:rsid w:val="00FE16B0"/>
    <w:rsid w:val="00FE33B5"/>
    <w:rsid w:val="00FE4084"/>
    <w:rsid w:val="00FE473C"/>
    <w:rsid w:val="00FE501E"/>
    <w:rsid w:val="00FE6137"/>
    <w:rsid w:val="00FE7C0F"/>
    <w:rsid w:val="00FF3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mgeorge</dc:creator>
  <cp:lastModifiedBy>mgeorge</cp:lastModifiedBy>
  <cp:revision>2</cp:revision>
  <cp:lastPrinted>2017-05-16T21:29:00Z</cp:lastPrinted>
  <dcterms:created xsi:type="dcterms:W3CDTF">2017-05-16T21:32:00Z</dcterms:created>
  <dcterms:modified xsi:type="dcterms:W3CDTF">2017-05-16T21:32:00Z</dcterms:modified>
</cp:coreProperties>
</file>