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FA3" w:rsidRDefault="005A4FA3" w:rsidP="005A4FA3">
      <w:pPr>
        <w:spacing w:line="360" w:lineRule="auto"/>
        <w:rPr>
          <w:rFonts w:asciiTheme="majorBidi" w:hAnsiTheme="majorBidi" w:cstheme="majorBidi"/>
          <w:b/>
          <w:bCs/>
          <w:sz w:val="24"/>
          <w:szCs w:val="24"/>
        </w:rPr>
      </w:pPr>
      <w:r w:rsidRPr="00B6343B">
        <w:rPr>
          <w:rFonts w:asciiTheme="majorBidi" w:hAnsiTheme="majorBidi" w:cstheme="majorBidi"/>
          <w:b/>
          <w:bCs/>
          <w:sz w:val="24"/>
          <w:szCs w:val="24"/>
        </w:rPr>
        <w:t>Effects of cashew nut consumption on glycemic indices and body composition:</w:t>
      </w:r>
      <w:r w:rsidRPr="00B6343B">
        <w:rPr>
          <w:rFonts w:asciiTheme="majorBidi" w:hAnsiTheme="majorBidi" w:cstheme="majorBidi"/>
          <w:sz w:val="24"/>
          <w:szCs w:val="24"/>
        </w:rPr>
        <w:t xml:space="preserve"> </w:t>
      </w:r>
      <w:r w:rsidRPr="00B6343B">
        <w:rPr>
          <w:rFonts w:asciiTheme="majorBidi" w:hAnsiTheme="majorBidi" w:cstheme="majorBidi"/>
          <w:b/>
          <w:bCs/>
          <w:sz w:val="24"/>
          <w:szCs w:val="24"/>
        </w:rPr>
        <w:t>A</w:t>
      </w:r>
      <w:r w:rsidRPr="00B6343B">
        <w:rPr>
          <w:rFonts w:asciiTheme="majorBidi" w:hAnsiTheme="majorBidi" w:cstheme="majorBidi"/>
          <w:sz w:val="24"/>
          <w:szCs w:val="24"/>
        </w:rPr>
        <w:t xml:space="preserve"> </w:t>
      </w:r>
      <w:r w:rsidRPr="00B6343B">
        <w:rPr>
          <w:rFonts w:asciiTheme="majorBidi" w:hAnsiTheme="majorBidi" w:cstheme="majorBidi"/>
          <w:b/>
          <w:bCs/>
          <w:sz w:val="24"/>
          <w:szCs w:val="24"/>
        </w:rPr>
        <w:t>meta-analysis and systematic review of randomized controlled trials</w:t>
      </w: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rPr>
          <w:rFonts w:asciiTheme="majorBidi" w:hAnsiTheme="majorBidi" w:cstheme="majorBidi"/>
          <w:sz w:val="24"/>
          <w:szCs w:val="24"/>
        </w:rPr>
      </w:pPr>
      <w:proofErr w:type="spellStart"/>
      <w:r>
        <w:rPr>
          <w:rFonts w:asciiTheme="majorBidi" w:hAnsiTheme="majorBidi" w:cstheme="majorBidi"/>
          <w:sz w:val="24"/>
          <w:szCs w:val="24"/>
        </w:rPr>
        <w:t>Sanaz</w:t>
      </w:r>
      <w:proofErr w:type="spellEnd"/>
      <w:r>
        <w:rPr>
          <w:rFonts w:asciiTheme="majorBidi" w:hAnsiTheme="majorBidi" w:cstheme="majorBidi"/>
          <w:sz w:val="24"/>
          <w:szCs w:val="24"/>
        </w:rPr>
        <w:t xml:space="preserve"> Jamshidi</w:t>
      </w:r>
      <w:r>
        <w:rPr>
          <w:rFonts w:asciiTheme="majorBidi" w:hAnsiTheme="majorBidi" w:cstheme="majorBidi"/>
          <w:sz w:val="24"/>
          <w:szCs w:val="24"/>
          <w:vertAlign w:val="superscript"/>
        </w:rPr>
        <w:t>1</w:t>
      </w:r>
    </w:p>
    <w:p w:rsidR="005A4FA3" w:rsidRPr="002348D2" w:rsidRDefault="005A4FA3" w:rsidP="005A4FA3">
      <w:pPr>
        <w:spacing w:line="360" w:lineRule="auto"/>
        <w:rPr>
          <w:rFonts w:asciiTheme="majorBidi" w:hAnsiTheme="majorBidi" w:cstheme="majorBidi"/>
        </w:rPr>
      </w:pPr>
      <w:r w:rsidRPr="002348D2">
        <w:rPr>
          <w:rFonts w:asciiTheme="majorBidi" w:hAnsiTheme="majorBidi" w:cstheme="majorBidi"/>
          <w:vertAlign w:val="superscript"/>
        </w:rPr>
        <w:t>1</w:t>
      </w:r>
      <w:r w:rsidRPr="002348D2">
        <w:rPr>
          <w:rFonts w:asciiTheme="majorBidi" w:hAnsiTheme="majorBidi" w:cstheme="majorBidi"/>
        </w:rPr>
        <w:t>Department of Nutrition, School of Public Health, Iran University of Medical Sciences, Tehran, Iran</w:t>
      </w: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p>
    <w:p w:rsidR="005A4FA3" w:rsidRDefault="005A4FA3" w:rsidP="005A4FA3">
      <w:pPr>
        <w:spacing w:line="360" w:lineRule="auto"/>
        <w:jc w:val="center"/>
        <w:rPr>
          <w:rFonts w:asciiTheme="majorBidi" w:hAnsiTheme="majorBidi" w:cstheme="majorBidi"/>
          <w:b/>
          <w:bCs/>
          <w:sz w:val="24"/>
          <w:szCs w:val="24"/>
        </w:rPr>
      </w:pPr>
      <w:bookmarkStart w:id="0" w:name="_GoBack"/>
      <w:bookmarkEnd w:id="0"/>
    </w:p>
    <w:p w:rsidR="005A4FA3" w:rsidRPr="00B6343B" w:rsidRDefault="005A4FA3" w:rsidP="005A4FA3">
      <w:pPr>
        <w:spacing w:line="360" w:lineRule="auto"/>
        <w:rPr>
          <w:rFonts w:asciiTheme="majorBidi" w:hAnsiTheme="majorBidi" w:cstheme="majorBidi"/>
          <w:b/>
          <w:bCs/>
          <w:sz w:val="24"/>
          <w:szCs w:val="24"/>
        </w:rPr>
      </w:pPr>
    </w:p>
    <w:p w:rsidR="005A4FA3" w:rsidRPr="00B6343B" w:rsidRDefault="005A4FA3" w:rsidP="005A4FA3">
      <w:pPr>
        <w:spacing w:line="360" w:lineRule="auto"/>
        <w:jc w:val="lowKashida"/>
        <w:rPr>
          <w:rFonts w:asciiTheme="majorBidi" w:hAnsiTheme="majorBidi" w:cstheme="majorBidi"/>
          <w:b/>
          <w:bCs/>
          <w:sz w:val="24"/>
          <w:szCs w:val="24"/>
        </w:rPr>
      </w:pPr>
      <w:r w:rsidRPr="00B6343B">
        <w:rPr>
          <w:rFonts w:asciiTheme="majorBidi" w:hAnsiTheme="majorBidi" w:cstheme="majorBidi"/>
          <w:b/>
          <w:bCs/>
          <w:sz w:val="24"/>
          <w:szCs w:val="24"/>
        </w:rPr>
        <w:lastRenderedPageBreak/>
        <w:t>Abstract</w:t>
      </w:r>
    </w:p>
    <w:p w:rsidR="005A4FA3" w:rsidRPr="00B6343B" w:rsidRDefault="005A4FA3" w:rsidP="005A4FA3">
      <w:pPr>
        <w:spacing w:line="360" w:lineRule="auto"/>
        <w:jc w:val="lowKashida"/>
        <w:rPr>
          <w:rFonts w:asciiTheme="majorBidi" w:hAnsiTheme="majorBidi" w:cstheme="majorBidi"/>
          <w:b/>
          <w:bCs/>
          <w:sz w:val="24"/>
          <w:szCs w:val="24"/>
        </w:rPr>
      </w:pPr>
      <w:r w:rsidRPr="00B6343B">
        <w:rPr>
          <w:rFonts w:asciiTheme="majorBidi" w:hAnsiTheme="majorBidi" w:cstheme="majorBidi"/>
          <w:b/>
          <w:bCs/>
          <w:sz w:val="24"/>
          <w:szCs w:val="24"/>
        </w:rPr>
        <w:t xml:space="preserve">Objectives: </w:t>
      </w:r>
    </w:p>
    <w:p w:rsidR="005A4FA3" w:rsidRPr="00B6343B" w:rsidRDefault="005A4FA3" w:rsidP="005A4FA3">
      <w:pPr>
        <w:spacing w:line="360" w:lineRule="auto"/>
        <w:jc w:val="lowKashida"/>
        <w:rPr>
          <w:rFonts w:asciiTheme="majorBidi" w:hAnsiTheme="majorBidi" w:cstheme="majorBidi"/>
          <w:b/>
          <w:bCs/>
          <w:sz w:val="24"/>
          <w:szCs w:val="24"/>
        </w:rPr>
      </w:pPr>
      <w:r w:rsidRPr="00B6343B">
        <w:rPr>
          <w:rFonts w:asciiTheme="majorBidi" w:hAnsiTheme="majorBidi" w:cstheme="majorBidi"/>
          <w:sz w:val="24"/>
          <w:szCs w:val="24"/>
        </w:rPr>
        <w:t>Various interventional studies were performed to determine the effects of cashew consumption on glycemic and body composition indices. We conducted a systematic review and meta-analysis</w:t>
      </w:r>
      <w:r w:rsidRPr="00B6343B">
        <w:rPr>
          <w:rFonts w:asciiTheme="majorBidi" w:hAnsiTheme="majorBidi" w:cstheme="majorBidi"/>
          <w:sz w:val="24"/>
          <w:szCs w:val="24"/>
          <w:rtl/>
        </w:rPr>
        <w:t xml:space="preserve"> </w:t>
      </w:r>
      <w:r w:rsidRPr="00B6343B">
        <w:rPr>
          <w:rFonts w:asciiTheme="majorBidi" w:hAnsiTheme="majorBidi" w:cstheme="majorBidi"/>
          <w:sz w:val="24"/>
          <w:szCs w:val="24"/>
        </w:rPr>
        <w:t>in order to reach a definitive conclusion.</w:t>
      </w:r>
    </w:p>
    <w:p w:rsidR="005A4FA3" w:rsidRPr="00B6343B" w:rsidRDefault="005A4FA3" w:rsidP="005A4FA3">
      <w:pPr>
        <w:spacing w:line="360" w:lineRule="auto"/>
        <w:jc w:val="lowKashida"/>
        <w:rPr>
          <w:rFonts w:asciiTheme="majorBidi" w:hAnsiTheme="majorBidi" w:cstheme="majorBidi"/>
          <w:b/>
          <w:bCs/>
          <w:sz w:val="24"/>
          <w:szCs w:val="24"/>
        </w:rPr>
      </w:pPr>
      <w:r>
        <w:rPr>
          <w:rFonts w:asciiTheme="majorBidi" w:hAnsiTheme="majorBidi" w:cstheme="majorBidi"/>
          <w:b/>
          <w:bCs/>
          <w:sz w:val="24"/>
          <w:szCs w:val="24"/>
        </w:rPr>
        <w:t>Methods:</w:t>
      </w:r>
    </w:p>
    <w:p w:rsidR="005A4FA3" w:rsidRPr="00B6343B" w:rsidRDefault="005A4FA3" w:rsidP="005A4FA3">
      <w:pPr>
        <w:spacing w:line="360" w:lineRule="auto"/>
        <w:jc w:val="lowKashida"/>
        <w:rPr>
          <w:rFonts w:asciiTheme="majorBidi" w:hAnsiTheme="majorBidi" w:cstheme="majorBidi"/>
          <w:b/>
          <w:bCs/>
          <w:sz w:val="24"/>
          <w:szCs w:val="24"/>
        </w:rPr>
      </w:pPr>
      <w:r w:rsidRPr="00B6343B">
        <w:rPr>
          <w:rFonts w:asciiTheme="majorBidi" w:hAnsiTheme="majorBidi" w:cstheme="majorBidi"/>
          <w:sz w:val="24"/>
          <w:szCs w:val="24"/>
        </w:rPr>
        <w:t xml:space="preserve">Based on our comprehensive search in </w:t>
      </w:r>
      <w:r w:rsidRPr="00B6343B">
        <w:rPr>
          <w:rFonts w:asciiTheme="majorBidi" w:hAnsiTheme="majorBidi" w:cstheme="majorBidi"/>
          <w:color w:val="000000" w:themeColor="text1"/>
          <w:sz w:val="24"/>
          <w:szCs w:val="24"/>
          <w:lang w:bidi="fa-IR"/>
        </w:rPr>
        <w:t xml:space="preserve">Scopus, PubMed/Medline, </w:t>
      </w:r>
      <w:proofErr w:type="spellStart"/>
      <w:r w:rsidRPr="00B6343B">
        <w:rPr>
          <w:rFonts w:asciiTheme="majorBidi" w:hAnsiTheme="majorBidi" w:cstheme="majorBidi"/>
          <w:color w:val="000000" w:themeColor="text1"/>
          <w:sz w:val="24"/>
          <w:szCs w:val="24"/>
          <w:lang w:bidi="fa-IR"/>
        </w:rPr>
        <w:t>Embase</w:t>
      </w:r>
      <w:proofErr w:type="spellEnd"/>
      <w:r>
        <w:rPr>
          <w:rFonts w:asciiTheme="majorBidi" w:hAnsiTheme="majorBidi" w:cstheme="majorBidi"/>
          <w:color w:val="000000" w:themeColor="text1"/>
          <w:sz w:val="24"/>
          <w:szCs w:val="24"/>
          <w:lang w:bidi="fa-IR"/>
        </w:rPr>
        <w:t>,</w:t>
      </w:r>
      <w:r w:rsidRPr="00B6343B">
        <w:rPr>
          <w:rFonts w:asciiTheme="majorBidi" w:hAnsiTheme="majorBidi" w:cstheme="majorBidi"/>
          <w:color w:val="000000" w:themeColor="text1"/>
          <w:sz w:val="24"/>
          <w:szCs w:val="24"/>
          <w:lang w:bidi="fa-IR"/>
        </w:rPr>
        <w:t xml:space="preserve"> Cochrane library</w:t>
      </w:r>
      <w:r>
        <w:rPr>
          <w:rFonts w:asciiTheme="majorBidi" w:hAnsiTheme="majorBidi" w:cstheme="majorBidi"/>
          <w:color w:val="000000" w:themeColor="text1"/>
          <w:sz w:val="24"/>
          <w:szCs w:val="24"/>
          <w:lang w:bidi="fa-IR"/>
        </w:rPr>
        <w:t xml:space="preserve"> and Iranian database</w:t>
      </w:r>
      <w:r w:rsidRPr="00B6343B">
        <w:rPr>
          <w:rFonts w:asciiTheme="majorBidi" w:hAnsiTheme="majorBidi" w:cstheme="majorBidi"/>
          <w:color w:val="000000" w:themeColor="text1"/>
          <w:sz w:val="24"/>
          <w:szCs w:val="24"/>
          <w:lang w:bidi="fa-IR"/>
        </w:rPr>
        <w:t xml:space="preserve"> up to December 2019,</w:t>
      </w:r>
      <w:r w:rsidRPr="00B6343B">
        <w:rPr>
          <w:rFonts w:asciiTheme="majorBidi" w:hAnsiTheme="majorBidi" w:cstheme="majorBidi"/>
          <w:sz w:val="24"/>
          <w:szCs w:val="24"/>
        </w:rPr>
        <w:t xml:space="preserve"> randomized controlled trials (RCTS) which investigated the effect of cashew nut on FBS, insulin, HOMA-</w:t>
      </w:r>
      <w:r>
        <w:rPr>
          <w:rFonts w:asciiTheme="majorBidi" w:hAnsiTheme="majorBidi" w:cstheme="majorBidi"/>
          <w:sz w:val="24"/>
          <w:szCs w:val="24"/>
        </w:rPr>
        <w:t>IR</w:t>
      </w:r>
      <w:r w:rsidRPr="00B6343B">
        <w:rPr>
          <w:rFonts w:asciiTheme="majorBidi" w:hAnsiTheme="majorBidi" w:cstheme="majorBidi"/>
          <w:sz w:val="24"/>
          <w:szCs w:val="24"/>
        </w:rPr>
        <w:t xml:space="preserve">, weight, BMI and WC were included. Random-effect model was conducted based on heterogeneity between studies. Weighted mean difference (WMD) and 95% confidence interval (CI) was used for estimating effect size. Meta regression analyses was done to identify probable sources of heterogeneity.  </w:t>
      </w:r>
    </w:p>
    <w:p w:rsidR="005A4FA3" w:rsidRPr="00B6343B" w:rsidRDefault="005A4FA3" w:rsidP="005A4FA3">
      <w:pPr>
        <w:spacing w:line="360" w:lineRule="auto"/>
        <w:jc w:val="lowKashida"/>
        <w:rPr>
          <w:rFonts w:asciiTheme="majorBidi" w:hAnsiTheme="majorBidi" w:cstheme="majorBidi"/>
          <w:b/>
          <w:bCs/>
          <w:sz w:val="24"/>
          <w:szCs w:val="24"/>
        </w:rPr>
      </w:pPr>
      <w:r w:rsidRPr="00B6343B">
        <w:rPr>
          <w:rFonts w:asciiTheme="majorBidi" w:hAnsiTheme="majorBidi" w:cstheme="majorBidi"/>
          <w:b/>
          <w:bCs/>
          <w:sz w:val="24"/>
          <w:szCs w:val="24"/>
        </w:rPr>
        <w:t>Results:</w:t>
      </w:r>
    </w:p>
    <w:p w:rsidR="005A4FA3" w:rsidRPr="00B6343B" w:rsidRDefault="005A4FA3" w:rsidP="005A4FA3">
      <w:pPr>
        <w:spacing w:line="360" w:lineRule="auto"/>
        <w:jc w:val="lowKashida"/>
        <w:rPr>
          <w:rFonts w:asciiTheme="majorBidi" w:hAnsiTheme="majorBidi" w:cstheme="majorBidi"/>
          <w:b/>
          <w:bCs/>
          <w:sz w:val="24"/>
          <w:szCs w:val="24"/>
        </w:rPr>
      </w:pPr>
      <w:r w:rsidRPr="00B6343B">
        <w:rPr>
          <w:rFonts w:asciiTheme="majorBidi" w:hAnsiTheme="majorBidi" w:cstheme="majorBidi"/>
          <w:sz w:val="24"/>
          <w:szCs w:val="24"/>
        </w:rPr>
        <w:t xml:space="preserve">Six clinical trials with 521 participants were identified. Combination of effect size demonstrate no effect of cashew consumption on weight (WMD): 0.02, 95% CI: -1.04 to 1.09, </w:t>
      </w:r>
      <w:r w:rsidRPr="00360DC0">
        <w:rPr>
          <w:rFonts w:asciiTheme="majorBidi" w:hAnsiTheme="majorBidi" w:cstheme="majorBidi"/>
          <w:sz w:val="24"/>
          <w:szCs w:val="24"/>
        </w:rPr>
        <w:t xml:space="preserve">P </w:t>
      </w:r>
      <w:r>
        <w:rPr>
          <w:rFonts w:asciiTheme="majorBidi" w:hAnsiTheme="majorBidi" w:cstheme="majorBidi"/>
          <w:sz w:val="24"/>
          <w:szCs w:val="24"/>
        </w:rPr>
        <w:t>&gt; 0.05</w:t>
      </w:r>
      <w:r w:rsidRPr="00B6343B">
        <w:rPr>
          <w:rFonts w:asciiTheme="majorBidi" w:hAnsiTheme="majorBidi" w:cstheme="majorBidi"/>
          <w:sz w:val="24"/>
          <w:szCs w:val="24"/>
        </w:rPr>
        <w:t xml:space="preserve">), BMI (WMD: 0.1, 95% CI: -0.72 to 0.74, </w:t>
      </w:r>
      <w:r w:rsidRPr="00360DC0">
        <w:rPr>
          <w:rFonts w:asciiTheme="majorBidi" w:hAnsiTheme="majorBidi" w:cstheme="majorBidi"/>
          <w:sz w:val="24"/>
          <w:szCs w:val="24"/>
        </w:rPr>
        <w:t xml:space="preserve">P </w:t>
      </w:r>
      <w:r>
        <w:rPr>
          <w:rFonts w:asciiTheme="majorBidi" w:hAnsiTheme="majorBidi" w:cstheme="majorBidi"/>
          <w:sz w:val="24"/>
          <w:szCs w:val="24"/>
        </w:rPr>
        <w:t>&gt; 0.05)</w:t>
      </w:r>
      <w:r w:rsidRPr="00B6343B">
        <w:rPr>
          <w:rFonts w:asciiTheme="majorBidi" w:hAnsiTheme="majorBidi" w:cstheme="majorBidi"/>
          <w:sz w:val="24"/>
          <w:szCs w:val="24"/>
        </w:rPr>
        <w:t xml:space="preserve"> and WC </w:t>
      </w:r>
      <w:r w:rsidRPr="00B6343B">
        <w:rPr>
          <w:rFonts w:asciiTheme="majorBidi" w:hAnsiTheme="majorBidi" w:cstheme="majorBidi"/>
          <w:sz w:val="24"/>
          <w:szCs w:val="24"/>
          <w:lang w:bidi="fa-IR"/>
        </w:rPr>
        <w:t xml:space="preserve">(WMD: -0.13, 95% CI: -1.97 to 1.70, </w:t>
      </w:r>
      <w:r w:rsidRPr="00360DC0">
        <w:rPr>
          <w:rFonts w:asciiTheme="majorBidi" w:hAnsiTheme="majorBidi" w:cstheme="majorBidi"/>
          <w:sz w:val="24"/>
          <w:szCs w:val="24"/>
        </w:rPr>
        <w:t xml:space="preserve">P </w:t>
      </w:r>
      <w:r>
        <w:rPr>
          <w:rFonts w:asciiTheme="majorBidi" w:hAnsiTheme="majorBidi" w:cstheme="majorBidi"/>
          <w:sz w:val="24"/>
          <w:szCs w:val="24"/>
        </w:rPr>
        <w:t>&gt; 0.05</w:t>
      </w:r>
      <w:r w:rsidRPr="00B6343B">
        <w:rPr>
          <w:rFonts w:asciiTheme="majorBidi" w:hAnsiTheme="majorBidi" w:cstheme="majorBidi"/>
          <w:sz w:val="24"/>
          <w:szCs w:val="24"/>
          <w:lang w:bidi="fa-IR"/>
        </w:rPr>
        <w:t xml:space="preserve">) </w:t>
      </w:r>
      <w:r w:rsidRPr="00B6343B">
        <w:rPr>
          <w:rFonts w:asciiTheme="majorBidi" w:hAnsiTheme="majorBidi" w:cstheme="majorBidi"/>
          <w:sz w:val="24"/>
          <w:szCs w:val="24"/>
        </w:rPr>
        <w:t xml:space="preserve">respectively. Moreover, cashew nut intake didn’t lead to significant change in FBS </w:t>
      </w:r>
      <w:r w:rsidRPr="00B6343B">
        <w:rPr>
          <w:rFonts w:asciiTheme="majorBidi" w:hAnsiTheme="majorBidi" w:cstheme="majorBidi"/>
          <w:sz w:val="24"/>
          <w:szCs w:val="24"/>
          <w:lang w:bidi="fa-IR"/>
        </w:rPr>
        <w:t xml:space="preserve">(WMD: 3.58, 95% CI: -3.92 to 11.08, </w:t>
      </w:r>
      <w:r w:rsidRPr="00360DC0">
        <w:rPr>
          <w:rFonts w:asciiTheme="majorBidi" w:hAnsiTheme="majorBidi" w:cstheme="majorBidi"/>
          <w:sz w:val="24"/>
          <w:szCs w:val="24"/>
        </w:rPr>
        <w:t xml:space="preserve">P </w:t>
      </w:r>
      <w:r>
        <w:rPr>
          <w:rFonts w:asciiTheme="majorBidi" w:hAnsiTheme="majorBidi" w:cstheme="majorBidi"/>
          <w:sz w:val="24"/>
          <w:szCs w:val="24"/>
        </w:rPr>
        <w:t>&gt; 0.05</w:t>
      </w:r>
      <w:r w:rsidRPr="00B6343B">
        <w:rPr>
          <w:rFonts w:asciiTheme="majorBidi" w:hAnsiTheme="majorBidi" w:cstheme="majorBidi"/>
          <w:sz w:val="24"/>
          <w:szCs w:val="24"/>
          <w:lang w:bidi="fa-IR"/>
        </w:rPr>
        <w:t xml:space="preserve">), insulin (WMD: -0.19, 95% CI: -1.63 to 1.25, </w:t>
      </w:r>
      <w:r w:rsidRPr="00360DC0">
        <w:rPr>
          <w:rFonts w:asciiTheme="majorBidi" w:hAnsiTheme="majorBidi" w:cstheme="majorBidi"/>
          <w:sz w:val="24"/>
          <w:szCs w:val="24"/>
        </w:rPr>
        <w:t xml:space="preserve">P </w:t>
      </w:r>
      <w:r>
        <w:rPr>
          <w:rFonts w:asciiTheme="majorBidi" w:hAnsiTheme="majorBidi" w:cstheme="majorBidi"/>
          <w:sz w:val="24"/>
          <w:szCs w:val="24"/>
        </w:rPr>
        <w:t>&gt; 0.05</w:t>
      </w:r>
      <w:r w:rsidRPr="00B6343B">
        <w:rPr>
          <w:rFonts w:asciiTheme="majorBidi" w:hAnsiTheme="majorBidi" w:cstheme="majorBidi"/>
          <w:sz w:val="24"/>
          <w:szCs w:val="24"/>
          <w:lang w:bidi="fa-IR"/>
        </w:rPr>
        <w:t>) and HOMA-</w:t>
      </w:r>
      <w:r>
        <w:rPr>
          <w:rFonts w:asciiTheme="majorBidi" w:hAnsiTheme="majorBidi" w:cstheme="majorBidi"/>
          <w:sz w:val="24"/>
          <w:szCs w:val="24"/>
          <w:lang w:bidi="fa-IR"/>
        </w:rPr>
        <w:t>IR</w:t>
      </w:r>
      <w:r w:rsidRPr="00B6343B">
        <w:rPr>
          <w:rFonts w:asciiTheme="majorBidi" w:hAnsiTheme="majorBidi" w:cstheme="majorBidi"/>
          <w:sz w:val="24"/>
          <w:szCs w:val="24"/>
          <w:lang w:bidi="fa-IR"/>
        </w:rPr>
        <w:t xml:space="preserve"> (WMD: 0.25, 95% CI: -0.55 to 1.06, </w:t>
      </w:r>
      <w:r w:rsidRPr="00360DC0">
        <w:rPr>
          <w:rFonts w:asciiTheme="majorBidi" w:hAnsiTheme="majorBidi" w:cstheme="majorBidi"/>
          <w:sz w:val="24"/>
          <w:szCs w:val="24"/>
        </w:rPr>
        <w:t xml:space="preserve">P </w:t>
      </w:r>
      <w:r>
        <w:rPr>
          <w:rFonts w:asciiTheme="majorBidi" w:hAnsiTheme="majorBidi" w:cstheme="majorBidi"/>
          <w:sz w:val="24"/>
          <w:szCs w:val="24"/>
        </w:rPr>
        <w:t>&gt; 0.05</w:t>
      </w:r>
      <w:r w:rsidRPr="00B6343B">
        <w:rPr>
          <w:rFonts w:asciiTheme="majorBidi" w:hAnsiTheme="majorBidi" w:cstheme="majorBidi"/>
          <w:sz w:val="24"/>
          <w:szCs w:val="24"/>
          <w:lang w:bidi="fa-IR"/>
        </w:rPr>
        <w:t>)</w:t>
      </w:r>
      <w:r>
        <w:rPr>
          <w:rFonts w:asciiTheme="majorBidi" w:hAnsiTheme="majorBidi" w:cstheme="majorBidi"/>
          <w:sz w:val="24"/>
          <w:szCs w:val="24"/>
          <w:lang w:bidi="fa-IR"/>
        </w:rPr>
        <w:t>.</w:t>
      </w:r>
      <w:r w:rsidRPr="00B6343B">
        <w:rPr>
          <w:rFonts w:asciiTheme="majorBidi" w:hAnsiTheme="majorBidi" w:cstheme="majorBidi"/>
          <w:sz w:val="24"/>
          <w:szCs w:val="24"/>
          <w:lang w:bidi="fa-IR"/>
        </w:rPr>
        <w:t xml:space="preserve"> In</w:t>
      </w:r>
      <w:r w:rsidRPr="00B6343B">
        <w:rPr>
          <w:rFonts w:asciiTheme="majorBidi" w:hAnsiTheme="majorBidi" w:cstheme="majorBidi"/>
          <w:sz w:val="24"/>
          <w:szCs w:val="24"/>
        </w:rPr>
        <w:t xml:space="preserve"> addition, meta regression analysis didn’t reveal any favorable effect.</w:t>
      </w:r>
    </w:p>
    <w:p w:rsidR="005A4FA3" w:rsidRPr="00B6343B" w:rsidRDefault="005A4FA3" w:rsidP="005A4FA3">
      <w:pPr>
        <w:spacing w:line="360" w:lineRule="auto"/>
        <w:jc w:val="lowKashida"/>
        <w:rPr>
          <w:rFonts w:asciiTheme="majorBidi" w:hAnsiTheme="majorBidi" w:cstheme="majorBidi"/>
          <w:b/>
          <w:bCs/>
          <w:sz w:val="24"/>
          <w:szCs w:val="24"/>
        </w:rPr>
      </w:pPr>
      <w:r w:rsidRPr="00B6343B">
        <w:rPr>
          <w:rFonts w:asciiTheme="majorBidi" w:hAnsiTheme="majorBidi" w:cstheme="majorBidi"/>
          <w:b/>
          <w:bCs/>
          <w:sz w:val="24"/>
          <w:szCs w:val="24"/>
        </w:rPr>
        <w:t xml:space="preserve">Conclusion: </w:t>
      </w:r>
    </w:p>
    <w:p w:rsidR="005A4FA3" w:rsidRPr="00B6343B" w:rsidRDefault="005A4FA3" w:rsidP="005A4FA3">
      <w:pPr>
        <w:spacing w:line="360" w:lineRule="auto"/>
        <w:jc w:val="lowKashida"/>
        <w:rPr>
          <w:rFonts w:asciiTheme="majorBidi" w:hAnsiTheme="majorBidi" w:cstheme="majorBidi"/>
          <w:sz w:val="24"/>
          <w:szCs w:val="24"/>
        </w:rPr>
      </w:pPr>
      <w:r w:rsidRPr="00B6343B">
        <w:rPr>
          <w:rFonts w:asciiTheme="majorBidi" w:hAnsiTheme="majorBidi" w:cstheme="majorBidi"/>
          <w:sz w:val="24"/>
          <w:szCs w:val="24"/>
        </w:rPr>
        <w:t xml:space="preserve">The current meta-analysis of randomized clinical trials showed that incorporating cashew into the diet had no adverse role on body composition. Moreover, our results didn’t show modifying effect of cashew consumption on glycemic indices. </w:t>
      </w:r>
    </w:p>
    <w:p w:rsidR="005A4FA3" w:rsidRPr="00B6343B" w:rsidRDefault="005A4FA3" w:rsidP="005A4FA3">
      <w:pPr>
        <w:spacing w:line="360" w:lineRule="auto"/>
        <w:jc w:val="lowKashida"/>
        <w:rPr>
          <w:rFonts w:asciiTheme="majorBidi" w:hAnsiTheme="majorBidi" w:cstheme="majorBidi"/>
          <w:sz w:val="24"/>
          <w:szCs w:val="24"/>
        </w:rPr>
      </w:pPr>
      <w:r w:rsidRPr="00B6343B">
        <w:rPr>
          <w:rFonts w:asciiTheme="majorBidi" w:hAnsiTheme="majorBidi" w:cstheme="majorBidi"/>
          <w:b/>
          <w:bCs/>
          <w:sz w:val="24"/>
          <w:szCs w:val="24"/>
        </w:rPr>
        <w:t xml:space="preserve">Key words: </w:t>
      </w:r>
      <w:r w:rsidRPr="00B6343B">
        <w:rPr>
          <w:rFonts w:asciiTheme="majorBidi" w:hAnsiTheme="majorBidi" w:cstheme="majorBidi"/>
          <w:sz w:val="24"/>
          <w:szCs w:val="24"/>
        </w:rPr>
        <w:t>Cashew, Glycemic indices, Insulin, Body composition, Meta-analysis.</w:t>
      </w:r>
    </w:p>
    <w:p w:rsidR="00427E47" w:rsidRPr="005A4FA3" w:rsidRDefault="00427E47" w:rsidP="005A4FA3"/>
    <w:sectPr w:rsidR="00427E47" w:rsidRPr="005A4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FA3"/>
    <w:rsid w:val="00427E47"/>
    <w:rsid w:val="005A4F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44567"/>
  <w15:chartTrackingRefBased/>
  <w15:docId w15:val="{697B5420-D184-47DC-883E-2DFA459C8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F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300</Words>
  <Characters>1713</Characters>
  <Application>Microsoft Office Word</Application>
  <DocSecurity>0</DocSecurity>
  <Lines>14</Lines>
  <Paragraphs>4</Paragraphs>
  <ScaleCrop>false</ScaleCrop>
  <Company>diakov.net</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dc:creator>
  <cp:keywords/>
  <dc:description/>
  <cp:lastModifiedBy>NP</cp:lastModifiedBy>
  <cp:revision>1</cp:revision>
  <dcterms:created xsi:type="dcterms:W3CDTF">2021-08-17T06:47:00Z</dcterms:created>
  <dcterms:modified xsi:type="dcterms:W3CDTF">2021-08-17T06:50:00Z</dcterms:modified>
</cp:coreProperties>
</file>